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270ECE1" w:rsidR="00CD5806" w:rsidRDefault="2D0FC5D6" w:rsidP="2D0FC5D6">
      <w:pPr>
        <w:pStyle w:val="Heading1"/>
      </w:pPr>
      <w:r w:rsidRPr="2D0FC5D6">
        <w:t>Accessibility Statement</w:t>
      </w:r>
    </w:p>
    <w:p w14:paraId="3056D96D" w14:textId="5732C812" w:rsidR="2D0FC5D6" w:rsidRDefault="2D0FC5D6" w:rsidP="2D0FC5D6">
      <w:r>
        <w:t xml:space="preserve">Seneca is committed to providing an accessible teaching, learning, </w:t>
      </w:r>
      <w:proofErr w:type="gramStart"/>
      <w:r>
        <w:t>living</w:t>
      </w:r>
      <w:proofErr w:type="gramEnd"/>
      <w:r>
        <w:t xml:space="preserve"> and working community that is barrier-free and inclusive for all individuals. </w:t>
      </w:r>
      <w:hyperlink r:id="rId5" w:anchor=":~:text=Policy%20statement&amp;text=Seneca%20is%20committed%20to%20expanding,enable%20academic%20and%20employment%20success.">
        <w:r w:rsidRPr="0C30D2D5">
          <w:rPr>
            <w:rStyle w:val="Hyperlink"/>
          </w:rPr>
          <w:t>Seneca’s Accessibility Statement Policy</w:t>
        </w:r>
      </w:hyperlink>
      <w:r>
        <w:t xml:space="preserve"> is in place to ensure practices and procedures are consistent with the accessibility standards under the </w:t>
      </w:r>
      <w:hyperlink r:id="rId6">
        <w:r w:rsidRPr="0C30D2D5">
          <w:rPr>
            <w:rStyle w:val="Hyperlink"/>
          </w:rPr>
          <w:t>Accessibility for Ontarians with Disabilities Act (AODA)</w:t>
        </w:r>
      </w:hyperlink>
      <w:r>
        <w:t xml:space="preserve"> and the </w:t>
      </w:r>
      <w:hyperlink r:id="rId7">
        <w:r w:rsidRPr="0C30D2D5">
          <w:rPr>
            <w:rStyle w:val="Hyperlink"/>
          </w:rPr>
          <w:t>Canadian Charter of Rights and Freedoms</w:t>
        </w:r>
      </w:hyperlink>
      <w:r>
        <w:t>.</w:t>
      </w:r>
    </w:p>
    <w:p w14:paraId="3C3C533E" w14:textId="3E804B06" w:rsidR="2D0FC5D6" w:rsidRDefault="2D0FC5D6" w:rsidP="00295B62">
      <w:pPr>
        <w:pStyle w:val="Heading2"/>
      </w:pPr>
    </w:p>
    <w:p w14:paraId="1D4E31DF" w14:textId="2C70E314" w:rsidR="2D0FC5D6" w:rsidRDefault="2D0FC5D6" w:rsidP="00295B62">
      <w:pPr>
        <w:pStyle w:val="Heading2"/>
      </w:pPr>
      <w:r w:rsidRPr="64FA0979">
        <w:t xml:space="preserve">Accessibility </w:t>
      </w:r>
      <w:r w:rsidRPr="00295B62">
        <w:t>Standards</w:t>
      </w:r>
    </w:p>
    <w:p w14:paraId="498C17DA" w14:textId="53A7826D" w:rsidR="2D0FC5D6" w:rsidRDefault="2D0FC5D6" w:rsidP="2D0FC5D6">
      <w:pPr>
        <w:rPr>
          <w:color w:val="1D1D1D"/>
        </w:rPr>
      </w:pPr>
      <w:r w:rsidRPr="2D0FC5D6">
        <w:rPr>
          <w:color w:val="1D1D1D"/>
        </w:rPr>
        <w:t xml:space="preserve">The </w:t>
      </w:r>
      <w:hyperlink r:id="rId8">
        <w:r w:rsidRPr="2D0FC5D6">
          <w:rPr>
            <w:rStyle w:val="Hyperlink"/>
          </w:rPr>
          <w:t>Web Content Accessibility Guidelines (WCAG)</w:t>
        </w:r>
      </w:hyperlink>
      <w:r w:rsidRPr="2D0FC5D6">
        <w:rPr>
          <w:color w:val="1D1D1D"/>
        </w:rPr>
        <w:t xml:space="preserve"> defines requirements for designers and developers to improve accessibility for people with disabilities. It defines three levels of conformance: Level A, Level AA, and Level AAA. </w:t>
      </w:r>
    </w:p>
    <w:p w14:paraId="132D5AD2" w14:textId="6D66C80A" w:rsidR="005A1C39" w:rsidRDefault="00F40D05" w:rsidP="2D0FC5D6">
      <w:pPr>
        <w:rPr>
          <w:color w:val="000000" w:themeColor="text1"/>
        </w:rPr>
      </w:pPr>
      <w:r>
        <w:rPr>
          <w:color w:val="000000" w:themeColor="text1"/>
        </w:rPr>
        <w:t>Personal Support Worker (PSW) Delegation</w:t>
      </w:r>
      <w:r w:rsidR="005A1C39">
        <w:rPr>
          <w:color w:val="000000" w:themeColor="text1"/>
        </w:rPr>
        <w:t xml:space="preserve"> </w:t>
      </w:r>
      <w:hyperlink r:id="rId9" w:history="1">
        <w:r w:rsidRPr="00A60DDA">
          <w:rPr>
            <w:rStyle w:val="Hyperlink"/>
          </w:rPr>
          <w:t>https://app.affinitylearning.ca/community/browse/559</w:t>
        </w:r>
      </w:hyperlink>
    </w:p>
    <w:p w14:paraId="69379876" w14:textId="24A34487" w:rsidR="2D0FC5D6" w:rsidRPr="005A1C39" w:rsidRDefault="2D0FC5D6" w:rsidP="2D0FC5D6">
      <w:pPr>
        <w:rPr>
          <w:color w:val="FF0000"/>
        </w:rPr>
      </w:pPr>
      <w:r>
        <w:t xml:space="preserve">has </w:t>
      </w:r>
      <w:r w:rsidRPr="0C30D2D5">
        <w:rPr>
          <w:color w:val="1D1D1D"/>
        </w:rPr>
        <w:t xml:space="preserve">been designed to conform with </w:t>
      </w:r>
      <w:hyperlink r:id="rId10">
        <w:r w:rsidRPr="0C30D2D5">
          <w:rPr>
            <w:rStyle w:val="Hyperlink"/>
          </w:rPr>
          <w:t>Web Content Accessibility Guidelines (WCAG) 2.0</w:t>
        </w:r>
      </w:hyperlink>
      <w:r w:rsidRPr="0C30D2D5">
        <w:rPr>
          <w:color w:val="1D1D1D"/>
        </w:rPr>
        <w:t xml:space="preserve"> Level AA, as required by the AODA.</w:t>
      </w:r>
    </w:p>
    <w:p w14:paraId="63B8FD70" w14:textId="2EEFFDB8" w:rsidR="2D0FC5D6" w:rsidRDefault="2D0FC5D6" w:rsidP="00295B62">
      <w:pPr>
        <w:pStyle w:val="Heading2"/>
      </w:pPr>
    </w:p>
    <w:p w14:paraId="0512850F" w14:textId="29F71562" w:rsidR="2D0FC5D6" w:rsidRDefault="2D0FC5D6" w:rsidP="00295B62">
      <w:pPr>
        <w:pStyle w:val="Heading2"/>
      </w:pPr>
      <w:r>
        <w:t>Accessible Features of this Resource</w:t>
      </w:r>
    </w:p>
    <w:p w14:paraId="4049429C" w14:textId="327D7952" w:rsidR="2D0FC5D6" w:rsidRDefault="2D0FC5D6" w:rsidP="2D0FC5D6">
      <w:pPr>
        <w:rPr>
          <w:color w:val="1D1D1D"/>
        </w:rPr>
      </w:pPr>
      <w:r w:rsidRPr="2D0FC5D6">
        <w:rPr>
          <w:color w:val="1D1D1D"/>
        </w:rPr>
        <w:t>The course content has been optimized for accessibility:</w:t>
      </w:r>
    </w:p>
    <w:p w14:paraId="50DD8FE4" w14:textId="1B3E2DEF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All content is navigable by keyboard.</w:t>
      </w:r>
    </w:p>
    <w:p w14:paraId="54F7CB71" w14:textId="073C2F62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Hyperlinks are visually distinct and are formatted with meaningful text.</w:t>
      </w:r>
    </w:p>
    <w:p w14:paraId="302D2A76" w14:textId="1F9A7B10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Proper heading structures were implemented to optimize screen reader navigation.</w:t>
      </w:r>
    </w:p>
    <w:p w14:paraId="30BC6738" w14:textId="5A0EFB55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All images have alternative text, and when appropriate, a long description.</w:t>
      </w:r>
    </w:p>
    <w:p w14:paraId="2DC66B33" w14:textId="21B30F45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 xml:space="preserve">The </w:t>
      </w:r>
      <w:proofErr w:type="spellStart"/>
      <w:r w:rsidRPr="2D0FC5D6">
        <w:rPr>
          <w:color w:val="1D1D1D"/>
        </w:rPr>
        <w:t>colour</w:t>
      </w:r>
      <w:proofErr w:type="spellEnd"/>
      <w:r w:rsidRPr="2D0FC5D6">
        <w:rPr>
          <w:color w:val="1D1D1D"/>
        </w:rPr>
        <w:t xml:space="preserve"> contrast of text complies with accessibility guidelines.</w:t>
      </w:r>
    </w:p>
    <w:p w14:paraId="2D756B0E" w14:textId="42B64188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proofErr w:type="spellStart"/>
      <w:r w:rsidRPr="2D0FC5D6">
        <w:rPr>
          <w:color w:val="1D1D1D"/>
        </w:rPr>
        <w:t>Colour</w:t>
      </w:r>
      <w:proofErr w:type="spellEnd"/>
      <w:r w:rsidRPr="2D0FC5D6">
        <w:rPr>
          <w:color w:val="1D1D1D"/>
        </w:rPr>
        <w:t xml:space="preserve"> is not used alone to convey information.</w:t>
      </w:r>
    </w:p>
    <w:p w14:paraId="380E736B" w14:textId="1C82C484" w:rsidR="2D0FC5D6" w:rsidRDefault="2D0FC5D6" w:rsidP="2D0FC5D6">
      <w:pPr>
        <w:pStyle w:val="ListParagraph"/>
        <w:numPr>
          <w:ilvl w:val="0"/>
          <w:numId w:val="3"/>
        </w:numPr>
        <w:rPr>
          <w:color w:val="1D1D1D"/>
        </w:rPr>
      </w:pPr>
      <w:r w:rsidRPr="2D0FC5D6">
        <w:rPr>
          <w:color w:val="1D1D1D"/>
        </w:rPr>
        <w:t>All videos have closed captioning.</w:t>
      </w:r>
    </w:p>
    <w:p w14:paraId="671A29AF" w14:textId="65C87E94" w:rsidR="2D0FC5D6" w:rsidRDefault="2D0FC5D6" w:rsidP="00295B62">
      <w:pPr>
        <w:pStyle w:val="Heading2"/>
      </w:pPr>
    </w:p>
    <w:p w14:paraId="2D43C51C" w14:textId="247ECB32" w:rsidR="2D0FC5D6" w:rsidRDefault="2D0FC5D6" w:rsidP="00295B62">
      <w:pPr>
        <w:pStyle w:val="Heading2"/>
      </w:pPr>
      <w:r w:rsidRPr="64FA0979">
        <w:t>Known Accessibility Issues and Feedback</w:t>
      </w:r>
    </w:p>
    <w:p w14:paraId="7FB31BDD" w14:textId="1DEDD17A" w:rsidR="2D0FC5D6" w:rsidRPr="00070B12" w:rsidRDefault="2D0FC5D6" w:rsidP="005A1C39">
      <w:pPr>
        <w:rPr>
          <w:color w:val="383C40"/>
          <w:shd w:val="clear" w:color="auto" w:fill="FFFFFF"/>
        </w:rPr>
      </w:pPr>
      <w:r w:rsidRPr="2D0FC5D6">
        <w:t xml:space="preserve">We have made every attempt to ensure that this resource is as accessible and usable as possible. We welcome your feedback on any accessibility issues you may find with this resource. </w:t>
      </w:r>
      <w:r w:rsidR="005A1C39" w:rsidRPr="00070B12">
        <w:rPr>
          <w:color w:val="383C40"/>
          <w:shd w:val="clear" w:color="auto" w:fill="FFFFFF"/>
        </w:rPr>
        <w:t xml:space="preserve">While striving to adhere to accessibility guidelines, it is not always possible to do so in all components of a Virtual Simulation Game (VSG). If additional accommodations are required, we encourage </w:t>
      </w:r>
      <w:r w:rsidR="005A1C39" w:rsidRPr="00070B12">
        <w:rPr>
          <w:color w:val="383C40"/>
          <w:shd w:val="clear" w:color="auto" w:fill="FFFFFF"/>
        </w:rPr>
        <w:t>students</w:t>
      </w:r>
      <w:r w:rsidR="005A1C39" w:rsidRPr="00070B12">
        <w:rPr>
          <w:color w:val="383C40"/>
          <w:shd w:val="clear" w:color="auto" w:fill="FFFFFF"/>
        </w:rPr>
        <w:t xml:space="preserve"> to discuss them with your facilitator.</w:t>
      </w:r>
      <w:r w:rsidR="005A1C39" w:rsidRPr="00070B12">
        <w:rPr>
          <w:color w:val="383C40"/>
          <w:shd w:val="clear" w:color="auto" w:fill="FFFFFF"/>
        </w:rPr>
        <w:t xml:space="preserve"> </w:t>
      </w:r>
    </w:p>
    <w:p w14:paraId="478A07E4" w14:textId="252A6F81" w:rsidR="005A1C39" w:rsidRPr="00070B12" w:rsidRDefault="005A1C39" w:rsidP="005A1C39">
      <w:r w:rsidRPr="00070B12">
        <w:rPr>
          <w:color w:val="383C40"/>
          <w:shd w:val="clear" w:color="auto" w:fill="FFFFFF"/>
        </w:rPr>
        <w:t xml:space="preserve">The authors of this open educational resource and Affinity Learning are committed to ensuring digital accessibility for people with disabilities. We are continually improving the user experience for </w:t>
      </w:r>
      <w:r w:rsidRPr="00070B12">
        <w:rPr>
          <w:color w:val="383C40"/>
          <w:shd w:val="clear" w:color="auto" w:fill="FFFFFF"/>
        </w:rPr>
        <w:t>everyone and</w:t>
      </w:r>
      <w:r w:rsidRPr="00070B12">
        <w:rPr>
          <w:color w:val="383C40"/>
          <w:shd w:val="clear" w:color="auto" w:fill="FFFFFF"/>
        </w:rPr>
        <w:t xml:space="preserve"> applying the relevant accessibility standards. We </w:t>
      </w:r>
      <w:r w:rsidRPr="00070B12">
        <w:rPr>
          <w:color w:val="383C40"/>
          <w:shd w:val="clear" w:color="auto" w:fill="FFFFFF"/>
        </w:rPr>
        <w:lastRenderedPageBreak/>
        <w:t xml:space="preserve">welcome your feedback on the accessibility of this open educational resource. Please provide feedback to Affinity Learning using the question and/or feedback buttons in the top </w:t>
      </w:r>
      <w:r w:rsidRPr="00070B12">
        <w:rPr>
          <w:color w:val="383C40"/>
          <w:shd w:val="clear" w:color="auto" w:fill="FFFFFF"/>
        </w:rPr>
        <w:t>right-hand</w:t>
      </w:r>
      <w:r w:rsidRPr="00070B12">
        <w:rPr>
          <w:color w:val="383C40"/>
          <w:shd w:val="clear" w:color="auto" w:fill="FFFFFF"/>
        </w:rPr>
        <w:t xml:space="preserve"> corner of the screen.</w:t>
      </w:r>
    </w:p>
    <w:p w14:paraId="5CCE84A4" w14:textId="25A7B30E" w:rsidR="2D0FC5D6" w:rsidRPr="00070B12" w:rsidRDefault="2D0FC5D6" w:rsidP="2D0FC5D6">
      <w:pPr>
        <w:rPr>
          <w:color w:val="1D1D1D"/>
        </w:rPr>
      </w:pPr>
    </w:p>
    <w:p w14:paraId="476C3A00" w14:textId="44ED1560" w:rsidR="2D0FC5D6" w:rsidRPr="00070B12" w:rsidRDefault="2D0FC5D6" w:rsidP="2D0FC5D6">
      <w:pPr>
        <w:rPr>
          <w:color w:val="1D1D1D"/>
        </w:rPr>
      </w:pPr>
      <w:r w:rsidRPr="00070B12">
        <w:rPr>
          <w:color w:val="1D1D1D"/>
        </w:rPr>
        <w:t xml:space="preserve">This statement was last </w:t>
      </w:r>
      <w:r w:rsidRPr="00070B12">
        <w:t>updated</w:t>
      </w:r>
      <w:r w:rsidRPr="00070B12">
        <w:rPr>
          <w:color w:val="1D1D1D"/>
        </w:rPr>
        <w:t xml:space="preserve"> on 2</w:t>
      </w:r>
      <w:r w:rsidR="00295B62" w:rsidRPr="00070B12">
        <w:rPr>
          <w:color w:val="1D1D1D"/>
        </w:rPr>
        <w:t>3</w:t>
      </w:r>
      <w:r w:rsidRPr="00070B12">
        <w:rPr>
          <w:color w:val="1D1D1D"/>
        </w:rPr>
        <w:t xml:space="preserve"> February 2022.</w:t>
      </w:r>
    </w:p>
    <w:sectPr w:rsidR="2D0FC5D6" w:rsidRPr="0007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96E"/>
    <w:multiLevelType w:val="hybridMultilevel"/>
    <w:tmpl w:val="AB9E57B2"/>
    <w:lvl w:ilvl="0" w:tplc="B146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0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23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D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0D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60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CD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EF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48DF"/>
    <w:multiLevelType w:val="hybridMultilevel"/>
    <w:tmpl w:val="B50AF864"/>
    <w:lvl w:ilvl="0" w:tplc="C8806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65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2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69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E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24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87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69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2A1"/>
    <w:multiLevelType w:val="hybridMultilevel"/>
    <w:tmpl w:val="55E465BC"/>
    <w:lvl w:ilvl="0" w:tplc="640A5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F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A8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00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E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9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8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AF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7ECF"/>
    <w:multiLevelType w:val="hybridMultilevel"/>
    <w:tmpl w:val="33E64928"/>
    <w:lvl w:ilvl="0" w:tplc="E7F64FB4">
      <w:start w:val="1"/>
      <w:numFmt w:val="decimal"/>
      <w:lvlText w:val="%1."/>
      <w:lvlJc w:val="left"/>
      <w:pPr>
        <w:ind w:left="720" w:hanging="360"/>
      </w:pPr>
    </w:lvl>
    <w:lvl w:ilvl="1" w:tplc="1CA8C168">
      <w:start w:val="1"/>
      <w:numFmt w:val="lowerLetter"/>
      <w:lvlText w:val="%2."/>
      <w:lvlJc w:val="left"/>
      <w:pPr>
        <w:ind w:left="1440" w:hanging="360"/>
      </w:pPr>
    </w:lvl>
    <w:lvl w:ilvl="2" w:tplc="44B0A1B4">
      <w:start w:val="1"/>
      <w:numFmt w:val="lowerRoman"/>
      <w:lvlText w:val="%3."/>
      <w:lvlJc w:val="right"/>
      <w:pPr>
        <w:ind w:left="2160" w:hanging="180"/>
      </w:pPr>
    </w:lvl>
    <w:lvl w:ilvl="3" w:tplc="F6E2F262">
      <w:start w:val="1"/>
      <w:numFmt w:val="decimal"/>
      <w:lvlText w:val="%4."/>
      <w:lvlJc w:val="left"/>
      <w:pPr>
        <w:ind w:left="2880" w:hanging="360"/>
      </w:pPr>
    </w:lvl>
    <w:lvl w:ilvl="4" w:tplc="20688062">
      <w:start w:val="1"/>
      <w:numFmt w:val="lowerLetter"/>
      <w:lvlText w:val="%5."/>
      <w:lvlJc w:val="left"/>
      <w:pPr>
        <w:ind w:left="3600" w:hanging="360"/>
      </w:pPr>
    </w:lvl>
    <w:lvl w:ilvl="5" w:tplc="954ABD0C">
      <w:start w:val="1"/>
      <w:numFmt w:val="lowerRoman"/>
      <w:lvlText w:val="%6."/>
      <w:lvlJc w:val="right"/>
      <w:pPr>
        <w:ind w:left="4320" w:hanging="180"/>
      </w:pPr>
    </w:lvl>
    <w:lvl w:ilvl="6" w:tplc="F22C141C">
      <w:start w:val="1"/>
      <w:numFmt w:val="decimal"/>
      <w:lvlText w:val="%7."/>
      <w:lvlJc w:val="left"/>
      <w:pPr>
        <w:ind w:left="5040" w:hanging="360"/>
      </w:pPr>
    </w:lvl>
    <w:lvl w:ilvl="7" w:tplc="CD92F8DE">
      <w:start w:val="1"/>
      <w:numFmt w:val="lowerLetter"/>
      <w:lvlText w:val="%8."/>
      <w:lvlJc w:val="left"/>
      <w:pPr>
        <w:ind w:left="5760" w:hanging="360"/>
      </w:pPr>
    </w:lvl>
    <w:lvl w:ilvl="8" w:tplc="0ACEBC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175A9"/>
    <w:multiLevelType w:val="hybridMultilevel"/>
    <w:tmpl w:val="42A291F0"/>
    <w:lvl w:ilvl="0" w:tplc="382E9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89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AA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02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6B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46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A5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4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82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jQ3MjYzM7cwMjNV0lEKTi0uzszPAykwrAUAD+p6HywAAAA="/>
  </w:docVars>
  <w:rsids>
    <w:rsidRoot w:val="52803851"/>
    <w:rsid w:val="00070B12"/>
    <w:rsid w:val="00295B62"/>
    <w:rsid w:val="005A1C39"/>
    <w:rsid w:val="00CD5806"/>
    <w:rsid w:val="00E3A367"/>
    <w:rsid w:val="00F40D05"/>
    <w:rsid w:val="014AFE7C"/>
    <w:rsid w:val="018691EF"/>
    <w:rsid w:val="01DFA604"/>
    <w:rsid w:val="041961A1"/>
    <w:rsid w:val="05F2EF03"/>
    <w:rsid w:val="07E1C9FC"/>
    <w:rsid w:val="082206AC"/>
    <w:rsid w:val="0823B48B"/>
    <w:rsid w:val="095BD2D8"/>
    <w:rsid w:val="0996C2BA"/>
    <w:rsid w:val="0B196ABE"/>
    <w:rsid w:val="0C30D2D5"/>
    <w:rsid w:val="10592587"/>
    <w:rsid w:val="109AF44D"/>
    <w:rsid w:val="10B914D8"/>
    <w:rsid w:val="11989171"/>
    <w:rsid w:val="13F3C617"/>
    <w:rsid w:val="16235892"/>
    <w:rsid w:val="1BB3BAEA"/>
    <w:rsid w:val="2345A399"/>
    <w:rsid w:val="24E46952"/>
    <w:rsid w:val="252310EA"/>
    <w:rsid w:val="27DB0F34"/>
    <w:rsid w:val="2807A714"/>
    <w:rsid w:val="281C2539"/>
    <w:rsid w:val="29B7F59A"/>
    <w:rsid w:val="2C861561"/>
    <w:rsid w:val="2D0FC5D6"/>
    <w:rsid w:val="2DC40ACF"/>
    <w:rsid w:val="2E8B4B98"/>
    <w:rsid w:val="32D26A9B"/>
    <w:rsid w:val="346E3AFC"/>
    <w:rsid w:val="34738903"/>
    <w:rsid w:val="38C60B1D"/>
    <w:rsid w:val="395A7637"/>
    <w:rsid w:val="3AB38550"/>
    <w:rsid w:val="3B0FAB63"/>
    <w:rsid w:val="3C9C392B"/>
    <w:rsid w:val="4111CF5B"/>
    <w:rsid w:val="440E803B"/>
    <w:rsid w:val="453D3310"/>
    <w:rsid w:val="45AC7BAB"/>
    <w:rsid w:val="4825E017"/>
    <w:rsid w:val="4922EC3E"/>
    <w:rsid w:val="4AA59442"/>
    <w:rsid w:val="5070A31E"/>
    <w:rsid w:val="52803851"/>
    <w:rsid w:val="52B59E55"/>
    <w:rsid w:val="551866F8"/>
    <w:rsid w:val="553A2E7D"/>
    <w:rsid w:val="56D5FEDE"/>
    <w:rsid w:val="59659232"/>
    <w:rsid w:val="5B70AB2E"/>
    <w:rsid w:val="5D078361"/>
    <w:rsid w:val="5D4D2DE8"/>
    <w:rsid w:val="5EE8FE49"/>
    <w:rsid w:val="61DFECB2"/>
    <w:rsid w:val="62209F0B"/>
    <w:rsid w:val="632E3AC4"/>
    <w:rsid w:val="64FA0979"/>
    <w:rsid w:val="659A2544"/>
    <w:rsid w:val="660B5067"/>
    <w:rsid w:val="66F725D4"/>
    <w:rsid w:val="688FE08F"/>
    <w:rsid w:val="6BCA96F7"/>
    <w:rsid w:val="6C5C7160"/>
    <w:rsid w:val="6E30DFDC"/>
    <w:rsid w:val="6FFE67FE"/>
    <w:rsid w:val="73D29336"/>
    <w:rsid w:val="751A4B58"/>
    <w:rsid w:val="757489BA"/>
    <w:rsid w:val="764110A7"/>
    <w:rsid w:val="774EE68E"/>
    <w:rsid w:val="78EAB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3851"/>
  <w15:chartTrackingRefBased/>
  <w15:docId w15:val="{B52AFAEB-6C5C-43B2-9672-436FF799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D0FC5D6"/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62"/>
    <w:pPr>
      <w:outlineLvl w:val="0"/>
    </w:pPr>
    <w:rPr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B62"/>
    <w:pPr>
      <w:keepNext/>
      <w:spacing w:before="40" w:after="0"/>
      <w:outlineLvl w:val="1"/>
    </w:pPr>
    <w:rPr>
      <w:b/>
      <w:bCs/>
      <w:color w:val="1D1D1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B62"/>
    <w:pPr>
      <w:keepNext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D0FC5D6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D0FC5D6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D0FC5D6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D0FC5D6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D0FC5D6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D0FC5D6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2D0FC5D6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D0FC5D6"/>
    <w:rPr>
      <w:rFonts w:asciiTheme="minorHAnsi" w:eastAsiaTheme="minorEastAsia" w:hAnsiTheme="minorHAnsi" w:cstheme="minorBidi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D0FC5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D0FC5D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2D0FC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B62"/>
    <w:rPr>
      <w:rFonts w:ascii="Arial" w:eastAsia="Arial" w:hAnsi="Arial" w:cs="Arial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B62"/>
    <w:rPr>
      <w:rFonts w:ascii="Arial" w:eastAsia="Arial" w:hAnsi="Arial" w:cs="Arial"/>
      <w:b/>
      <w:bCs/>
      <w:color w:val="1D1D1D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5B6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2D0FC5D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2D0FC5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2D0FC5D6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2D0FC5D6"/>
    <w:rPr>
      <w:rFonts w:asciiTheme="majorHAnsi" w:eastAsiaTheme="majorEastAsia" w:hAnsiTheme="majorHAnsi" w:cstheme="majorBidi"/>
      <w:i/>
      <w:iCs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2D0FC5D6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2D0FC5D6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2D0FC5D6"/>
    <w:rPr>
      <w:rFonts w:asciiTheme="majorHAnsi" w:eastAsiaTheme="majorEastAsia" w:hAnsiTheme="majorHAnsi" w:cstheme="maj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2D0FC5D6"/>
    <w:rPr>
      <w:rFonts w:asciiTheme="minorHAnsi" w:eastAsiaTheme="minorEastAsia" w:hAnsiTheme="minorHAnsi" w:cstheme="minorBidi"/>
      <w:color w:val="5A5A5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2D0FC5D6"/>
    <w:rPr>
      <w:rFonts w:ascii="Arial" w:eastAsia="Arial" w:hAnsi="Arial" w:cs="Arial"/>
      <w:i/>
      <w:iCs/>
      <w:color w:val="404040" w:themeColor="text1" w:themeTint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D0FC5D6"/>
    <w:rPr>
      <w:rFonts w:ascii="Arial" w:eastAsia="Arial" w:hAnsi="Arial" w:cs="Arial"/>
      <w:i/>
      <w:iCs/>
      <w:color w:val="4472C4" w:themeColor="accent1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rsid w:val="2D0FC5D6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D0FC5D6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D0FC5D6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D0FC5D6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D0FC5D6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D0FC5D6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D0FC5D6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D0FC5D6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D0FC5D6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D0FC5D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D0FC5D6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2D0FC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D0FC5D6"/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D0FC5D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D0FC5D6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2D0FC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D0FC5D6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6Colorful">
    <w:name w:val="Grid Table 6 Colorful"/>
    <w:basedOn w:val="TableNormal"/>
    <w:uiPriority w:val="51"/>
    <w:rsid w:val="00295B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62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standards-guidelines/wcag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laws-lois.justice.gc.ca/eng/const/page-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laws/statute/05a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ecacollege.ca/about/policies/accessibility-statement-policy.html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w3.org/TR/WCAG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affinitylearning.ca/community/browse/559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AAA3F0C6-989E-4E8F-8514-E65E2E77CA4A}"/>
</file>

<file path=customXml/itemProps2.xml><?xml version="1.0" encoding="utf-8"?>
<ds:datastoreItem xmlns:ds="http://schemas.openxmlformats.org/officeDocument/2006/customXml" ds:itemID="{F51D6514-DEDA-4824-A426-39A8CE0519F3}"/>
</file>

<file path=customXml/itemProps3.xml><?xml version="1.0" encoding="utf-8"?>
<ds:datastoreItem xmlns:ds="http://schemas.openxmlformats.org/officeDocument/2006/customXml" ds:itemID="{7BEDC6B1-65C3-4846-ACBA-C8904A262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Catenazzo</dc:creator>
  <cp:keywords/>
  <dc:description/>
  <cp:lastModifiedBy>jere.tfp@outlook.com</cp:lastModifiedBy>
  <cp:revision>2</cp:revision>
  <dcterms:created xsi:type="dcterms:W3CDTF">2022-02-28T14:43:00Z</dcterms:created>
  <dcterms:modified xsi:type="dcterms:W3CDTF">2022-02-28T14:43:00Z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