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FCC0" w14:textId="507A75C0" w:rsidR="00817AD7" w:rsidRDefault="00941ACC" w:rsidP="00941ACC">
      <w:pPr>
        <w:pStyle w:val="Titre"/>
      </w:pPr>
      <w:r w:rsidRPr="00941ACC">
        <w:t>Le Musée des beaux-arts de Montréal (MBAM)</w:t>
      </w:r>
    </w:p>
    <w:p w14:paraId="0376F983" w14:textId="064EC919" w:rsidR="00941ACC" w:rsidRDefault="00941ACC" w:rsidP="00941ACC">
      <w:pPr>
        <w:pStyle w:val="Sous-titre"/>
      </w:pPr>
      <w:r>
        <w:t>Impacts de la décision du CA</w:t>
      </w:r>
    </w:p>
    <w:p w14:paraId="466CA962" w14:textId="001E67B5" w:rsidR="00941ACC" w:rsidRDefault="00941ACC" w:rsidP="00941ACC">
      <w:pPr>
        <w:spacing w:before="160"/>
      </w:pPr>
      <w:r w:rsidRPr="00941ACC">
        <w:t>Quels sont les impacts de la décision du conseil d’administration du MBAM sur</w:t>
      </w:r>
      <w:r>
        <w:t> :</w:t>
      </w:r>
    </w:p>
    <w:p w14:paraId="297D285A" w14:textId="188E91AA" w:rsidR="00941ACC" w:rsidRDefault="009647A8" w:rsidP="00941ACC">
      <w:pPr>
        <w:pStyle w:val="Paragraphedeliste"/>
        <w:numPr>
          <w:ilvl w:val="0"/>
          <w:numId w:val="3"/>
        </w:numPr>
        <w:spacing w:before="160"/>
      </w:pPr>
      <w:proofErr w:type="gramStart"/>
      <w:r>
        <w:t>l</w:t>
      </w:r>
      <w:r w:rsidR="00941ACC" w:rsidRPr="00941ACC">
        <w:t>e</w:t>
      </w:r>
      <w:proofErr w:type="gramEnd"/>
      <w:r w:rsidR="00941ACC" w:rsidRPr="00941ACC">
        <w:t xml:space="preserve"> </w:t>
      </w:r>
      <w:r>
        <w:t>m</w:t>
      </w:r>
      <w:r w:rsidR="00941ACC" w:rsidRPr="00941ACC">
        <w:t>inistère de la Culture et des Communications du gouvernement du Québec</w:t>
      </w:r>
      <w:r w:rsidR="00941ACC">
        <w:t>?</w:t>
      </w:r>
    </w:p>
    <w:p w14:paraId="7E2F41B0" w14:textId="77777777" w:rsidR="00941ACC" w:rsidRDefault="00941ACC" w:rsidP="00941ACC">
      <w:pPr>
        <w:spacing w:before="160"/>
        <w:ind w:left="708"/>
      </w:pPr>
    </w:p>
    <w:p w14:paraId="52B305A3" w14:textId="75F80408" w:rsidR="00941ACC" w:rsidRDefault="00941ACC" w:rsidP="00941ACC">
      <w:pPr>
        <w:pStyle w:val="Paragraphedeliste"/>
        <w:numPr>
          <w:ilvl w:val="0"/>
          <w:numId w:val="3"/>
        </w:numPr>
      </w:pPr>
      <w:r w:rsidRPr="00941ACC">
        <w:t>Tourisme Montréal</w:t>
      </w:r>
      <w:r>
        <w:t>?</w:t>
      </w:r>
    </w:p>
    <w:p w14:paraId="46BF93ED" w14:textId="77777777" w:rsidR="00941ACC" w:rsidRDefault="00941ACC" w:rsidP="00941ACC">
      <w:pPr>
        <w:ind w:left="720"/>
      </w:pPr>
    </w:p>
    <w:p w14:paraId="340F0473" w14:textId="3076F8BB" w:rsidR="00941ACC" w:rsidRDefault="009647A8" w:rsidP="00941ACC">
      <w:pPr>
        <w:pStyle w:val="Paragraphedeliste"/>
        <w:numPr>
          <w:ilvl w:val="0"/>
          <w:numId w:val="3"/>
        </w:numPr>
        <w:spacing w:before="160"/>
      </w:pPr>
      <w:proofErr w:type="gramStart"/>
      <w:r>
        <w:t>l</w:t>
      </w:r>
      <w:r w:rsidR="00941ACC" w:rsidRPr="00941ACC">
        <w:t>e</w:t>
      </w:r>
      <w:proofErr w:type="gramEnd"/>
      <w:r w:rsidR="00941ACC" w:rsidRPr="00941ACC">
        <w:t xml:space="preserve"> conseil municipal de la Ville de Montréal</w:t>
      </w:r>
      <w:r w:rsidR="00941ACC">
        <w:t>?</w:t>
      </w:r>
    </w:p>
    <w:p w14:paraId="71BC4E11" w14:textId="5E1E6EF4" w:rsidR="00941ACC" w:rsidRDefault="00941ACC" w:rsidP="00941ACC">
      <w:pPr>
        <w:ind w:left="1416"/>
      </w:pPr>
    </w:p>
    <w:p w14:paraId="50937C94" w14:textId="35B814BD" w:rsidR="00941ACC" w:rsidRDefault="00941ACC" w:rsidP="00941ACC">
      <w:pPr>
        <w:pStyle w:val="Sous-titre"/>
      </w:pPr>
      <w:r>
        <w:t>Actions prises par le CA</w:t>
      </w:r>
    </w:p>
    <w:p w14:paraId="27BB4568" w14:textId="2F074D58" w:rsidR="00941ACC" w:rsidRDefault="00941ACC" w:rsidP="00941ACC">
      <w:pPr>
        <w:spacing w:before="160"/>
      </w:pPr>
      <w:r w:rsidRPr="00941ACC">
        <w:t xml:space="preserve">Une fois la décision prise par le conseil d’administration du MBAM de congédier la directrice générale, quelles actions </w:t>
      </w:r>
      <w:r w:rsidR="009647A8">
        <w:t>peut-il prendre</w:t>
      </w:r>
      <w:r w:rsidRPr="00941ACC">
        <w:t xml:space="preserve"> pour circonscrire ou réduire les répercussions de cette décision?</w:t>
      </w:r>
      <w:r>
        <w:t xml:space="preserve"> </w:t>
      </w:r>
      <w:r w:rsidR="009647A8">
        <w:t xml:space="preserve">Nomme </w:t>
      </w:r>
      <w:r w:rsidRPr="00941ACC">
        <w:rPr>
          <w:b/>
          <w:bCs/>
        </w:rPr>
        <w:t xml:space="preserve">trois (3) actions </w:t>
      </w:r>
      <w:r>
        <w:t>et explique-les.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875"/>
        <w:gridCol w:w="7195"/>
      </w:tblGrid>
      <w:tr w:rsidR="00941ACC" w14:paraId="7AA318E8" w14:textId="77777777" w:rsidTr="00941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575AD19F" w14:textId="304B66D0" w:rsidR="00941ACC" w:rsidRDefault="00941ACC" w:rsidP="00941ACC">
            <w:pPr>
              <w:pStyle w:val="Paragraphedeliste"/>
              <w:ind w:left="0"/>
            </w:pPr>
            <w:r>
              <w:t>Action</w:t>
            </w:r>
          </w:p>
        </w:tc>
        <w:tc>
          <w:tcPr>
            <w:tcW w:w="7195" w:type="dxa"/>
          </w:tcPr>
          <w:p w14:paraId="522899DA" w14:textId="32490606" w:rsidR="00941ACC" w:rsidRDefault="00941ACC" w:rsidP="00941ACC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Explication</w:t>
            </w:r>
          </w:p>
        </w:tc>
      </w:tr>
      <w:tr w:rsidR="00941ACC" w14:paraId="57A8F29B" w14:textId="77777777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5DFF7EE1" w14:textId="77777777" w:rsidR="00941ACC" w:rsidRDefault="00941ACC" w:rsidP="00941ACC">
            <w:pPr>
              <w:pStyle w:val="Paragraphedeliste"/>
              <w:ind w:left="0"/>
            </w:pPr>
          </w:p>
        </w:tc>
        <w:tc>
          <w:tcPr>
            <w:tcW w:w="7195" w:type="dxa"/>
          </w:tcPr>
          <w:p w14:paraId="2DB36EA8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1ACC" w14:paraId="2DFE782E" w14:textId="77777777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076FFA68" w14:textId="77777777" w:rsidR="00941ACC" w:rsidRDefault="00941ACC" w:rsidP="00941ACC">
            <w:pPr>
              <w:pStyle w:val="Paragraphedeliste"/>
              <w:ind w:left="0"/>
            </w:pPr>
          </w:p>
        </w:tc>
        <w:tc>
          <w:tcPr>
            <w:tcW w:w="7195" w:type="dxa"/>
          </w:tcPr>
          <w:p w14:paraId="6DE60FF1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1ACC" w14:paraId="2CCF7EC1" w14:textId="77777777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6553848" w14:textId="77777777" w:rsidR="00941ACC" w:rsidRDefault="00941ACC" w:rsidP="00941ACC">
            <w:pPr>
              <w:pStyle w:val="Paragraphedeliste"/>
              <w:ind w:left="0"/>
            </w:pPr>
          </w:p>
        </w:tc>
        <w:tc>
          <w:tcPr>
            <w:tcW w:w="7195" w:type="dxa"/>
          </w:tcPr>
          <w:p w14:paraId="5E5CE524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DC249D" w14:textId="3A24248B" w:rsidR="00941ACC" w:rsidRDefault="00941ACC" w:rsidP="00941ACC">
      <w:pPr>
        <w:pStyle w:val="Sous-titre"/>
      </w:pPr>
      <w:r>
        <w:t>Adoption du projet de loi</w:t>
      </w:r>
      <w:r w:rsidR="009647A8">
        <w:t> </w:t>
      </w:r>
      <w:r>
        <w:t>81</w:t>
      </w:r>
    </w:p>
    <w:p w14:paraId="11ACC8C8" w14:textId="462F00DC" w:rsidR="00941ACC" w:rsidRDefault="00941ACC" w:rsidP="00941ACC">
      <w:pPr>
        <w:pStyle w:val="Paragraphedeliste"/>
        <w:numPr>
          <w:ilvl w:val="0"/>
          <w:numId w:val="4"/>
        </w:numPr>
        <w:spacing w:before="160"/>
      </w:pPr>
      <w:r w:rsidRPr="00941ACC">
        <w:t>Dans le cas du MBAM,</w:t>
      </w:r>
      <w:r>
        <w:t xml:space="preserve"> l</w:t>
      </w:r>
      <w:r w:rsidRPr="00941ACC">
        <w:t>e gouvernement du Québec a adopté le projet de loi</w:t>
      </w:r>
      <w:r w:rsidR="009647A8">
        <w:t> </w:t>
      </w:r>
      <w:r w:rsidRPr="00941ACC">
        <w:t xml:space="preserve">81. Il s’agit d’une loi qui peut impacter le MBAM. </w:t>
      </w:r>
      <w:r w:rsidR="009647A8">
        <w:t>Relève</w:t>
      </w:r>
      <w:r w:rsidR="009647A8" w:rsidRPr="00941ACC">
        <w:t xml:space="preserve"> </w:t>
      </w:r>
      <w:r w:rsidRPr="00941ACC">
        <w:t xml:space="preserve">les impacts </w:t>
      </w:r>
      <w:r w:rsidRPr="00941ACC">
        <w:rPr>
          <w:b/>
          <w:bCs/>
        </w:rPr>
        <w:t>positifs et négatifs</w:t>
      </w:r>
      <w:r w:rsidRPr="00941ACC">
        <w:t xml:space="preserve"> de l’adoption du projet de loi</w:t>
      </w:r>
      <w:r w:rsidR="009647A8">
        <w:t> </w:t>
      </w:r>
      <w:r w:rsidRPr="00941ACC">
        <w:t>81.</w:t>
      </w:r>
    </w:p>
    <w:p w14:paraId="142F4C8A" w14:textId="77777777" w:rsidR="00941ACC" w:rsidRDefault="00941ACC" w:rsidP="00941ACC">
      <w:pPr>
        <w:pStyle w:val="Paragraphedeliste"/>
        <w:spacing w:before="160"/>
      </w:pPr>
    </w:p>
    <w:p w14:paraId="605FCBB1" w14:textId="2F982980" w:rsidR="00941ACC" w:rsidRDefault="00941ACC" w:rsidP="00941ACC">
      <w:pPr>
        <w:pStyle w:val="Paragraphedeliste"/>
        <w:numPr>
          <w:ilvl w:val="0"/>
          <w:numId w:val="4"/>
        </w:numPr>
      </w:pPr>
      <w:r w:rsidRPr="00941ACC">
        <w:t>Propose une</w:t>
      </w:r>
      <w:r>
        <w:t xml:space="preserve"> (1)</w:t>
      </w:r>
      <w:r w:rsidRPr="00941ACC">
        <w:t xml:space="preserve"> stratégie que le MBAM devrait mettre en place pour atténuer les impacts de l’adoption du projet de loi</w:t>
      </w:r>
      <w:r w:rsidR="009647A8">
        <w:t> </w:t>
      </w:r>
      <w:r w:rsidRPr="00941ACC">
        <w:t>81 par le gouvernement du Québec.</w:t>
      </w:r>
    </w:p>
    <w:p w14:paraId="27A012AC" w14:textId="42F90948" w:rsidR="00941ACC" w:rsidRDefault="00941ACC" w:rsidP="00941ACC">
      <w:pPr>
        <w:ind w:left="708"/>
      </w:pPr>
    </w:p>
    <w:p w14:paraId="66E5DCDB" w14:textId="2D0D2F8C" w:rsidR="00941ACC" w:rsidRDefault="00941ACC" w:rsidP="00941ACC">
      <w:pPr>
        <w:pStyle w:val="Sous-titre"/>
      </w:pPr>
      <w:r>
        <w:t>Rôles et responsabilités des organisation</w:t>
      </w:r>
      <w:r w:rsidR="007C427F">
        <w:t>s</w:t>
      </w:r>
      <w:r>
        <w:t xml:space="preserve"> externes (instances)</w:t>
      </w:r>
    </w:p>
    <w:p w14:paraId="116806EB" w14:textId="1E26DC60" w:rsidR="00941ACC" w:rsidRDefault="00941ACC" w:rsidP="00941ACC">
      <w:r w:rsidRPr="00941ACC">
        <w:t>Dans le cadre de cette activité, trois</w:t>
      </w:r>
      <w:r>
        <w:t xml:space="preserve"> (3)</w:t>
      </w:r>
      <w:r w:rsidRPr="00941ACC">
        <w:t xml:space="preserve"> organisations externes (instances) ont été </w:t>
      </w:r>
      <w:r w:rsidR="00D67267">
        <w:t>nommées</w:t>
      </w:r>
      <w:r w:rsidRPr="00941ACC">
        <w:t xml:space="preserve">. Il s’agit du </w:t>
      </w:r>
      <w:r w:rsidR="00D67267">
        <w:t>m</w:t>
      </w:r>
      <w:r w:rsidRPr="00941ACC">
        <w:t xml:space="preserve">inistère de la Culture et des Communications du gouvernement du Québec, de Tourisme Montréal et du </w:t>
      </w:r>
      <w:r w:rsidR="00142985">
        <w:t>c</w:t>
      </w:r>
      <w:r w:rsidRPr="00941ACC">
        <w:t xml:space="preserve">onseil municipal de la Ville de Montréal. </w:t>
      </w:r>
    </w:p>
    <w:p w14:paraId="182E9E8D" w14:textId="6EB42E7B" w:rsidR="00941ACC" w:rsidRDefault="00941ACC" w:rsidP="002820F5">
      <w:pPr>
        <w:keepNext/>
        <w:keepLines/>
      </w:pPr>
      <w:r>
        <w:lastRenderedPageBreak/>
        <w:t>Pour chaque organisation, effectue le travail suivant à l’aide du tableau fourni :</w:t>
      </w:r>
    </w:p>
    <w:p w14:paraId="75B407F1" w14:textId="55F040C6" w:rsidR="00941ACC" w:rsidRDefault="00CF0FA6" w:rsidP="002820F5">
      <w:pPr>
        <w:pStyle w:val="Paragraphedeliste"/>
        <w:keepNext/>
        <w:keepLines/>
        <w:numPr>
          <w:ilvl w:val="0"/>
          <w:numId w:val="5"/>
        </w:numPr>
      </w:pPr>
      <w:r>
        <w:t xml:space="preserve">Pour </w:t>
      </w:r>
      <w:r w:rsidRPr="00941ACC">
        <w:t>chacun</w:t>
      </w:r>
      <w:r>
        <w:t>e</w:t>
      </w:r>
      <w:r w:rsidRPr="00941ACC">
        <w:t xml:space="preserve"> de ces organisations</w:t>
      </w:r>
      <w:r>
        <w:t>,</w:t>
      </w:r>
      <w:r w:rsidRPr="00941ACC">
        <w:t xml:space="preserve"> </w:t>
      </w:r>
      <w:r>
        <w:t>i</w:t>
      </w:r>
      <w:r w:rsidR="00941ACC">
        <w:t>dentifie</w:t>
      </w:r>
      <w:r w:rsidR="00941ACC" w:rsidRPr="00941ACC">
        <w:t xml:space="preserve"> les rôles et </w:t>
      </w:r>
      <w:r>
        <w:t xml:space="preserve">les </w:t>
      </w:r>
      <w:r w:rsidR="00941ACC" w:rsidRPr="00941ACC">
        <w:t xml:space="preserve">responsabilités </w:t>
      </w:r>
      <w:r w:rsidR="009D058B">
        <w:t>qui</w:t>
      </w:r>
      <w:r w:rsidR="008B4E7A">
        <w:t xml:space="preserve"> découlent de leurs activités normales et qui</w:t>
      </w:r>
      <w:r w:rsidR="009D058B">
        <w:t xml:space="preserve"> ont </w:t>
      </w:r>
      <w:r w:rsidR="00941ACC" w:rsidRPr="00941ACC">
        <w:t>un impact sur le MBAM</w:t>
      </w:r>
      <w:r w:rsidR="00941ACC">
        <w:t>.</w:t>
      </w:r>
    </w:p>
    <w:p w14:paraId="4F741482" w14:textId="5800E452" w:rsidR="00941ACC" w:rsidRDefault="00941ACC" w:rsidP="00941ACC">
      <w:pPr>
        <w:pStyle w:val="Paragraphedeliste"/>
        <w:numPr>
          <w:ilvl w:val="0"/>
          <w:numId w:val="5"/>
        </w:numPr>
      </w:pPr>
      <w:r w:rsidRPr="00941ACC">
        <w:t>Indique les conséquences qu</w:t>
      </w:r>
      <w:r w:rsidR="00C36897">
        <w:t>e</w:t>
      </w:r>
      <w:r w:rsidRPr="00941ACC">
        <w:t xml:space="preserve"> pourrait</w:t>
      </w:r>
      <w:r w:rsidR="00C36897">
        <w:t xml:space="preserve"> subi</w:t>
      </w:r>
      <w:r w:rsidR="006D63E2">
        <w:t>r</w:t>
      </w:r>
      <w:r w:rsidRPr="00941ACC">
        <w:t xml:space="preserve"> le MBAM </w:t>
      </w:r>
      <w:r w:rsidR="00C36897">
        <w:t xml:space="preserve">si les rôles et responsabilités </w:t>
      </w:r>
      <w:r w:rsidRPr="00941ACC">
        <w:t>ne sont pas respectés.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605"/>
        <w:gridCol w:w="3690"/>
        <w:gridCol w:w="3775"/>
      </w:tblGrid>
      <w:tr w:rsidR="00941ACC" w14:paraId="0176B873" w14:textId="11FF1BF4" w:rsidTr="00941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533738B" w14:textId="6DF9EBEB" w:rsidR="00941ACC" w:rsidRDefault="00941ACC" w:rsidP="00941ACC">
            <w:pPr>
              <w:pStyle w:val="Paragraphedeliste"/>
              <w:ind w:left="0"/>
            </w:pPr>
            <w:r>
              <w:t>Instance</w:t>
            </w:r>
          </w:p>
        </w:tc>
        <w:tc>
          <w:tcPr>
            <w:tcW w:w="3690" w:type="dxa"/>
          </w:tcPr>
          <w:p w14:paraId="11E46155" w14:textId="2E7A117B" w:rsidR="00941ACC" w:rsidRDefault="00941ACC" w:rsidP="00941ACC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Rôles et responsabilités</w:t>
            </w:r>
          </w:p>
        </w:tc>
        <w:tc>
          <w:tcPr>
            <w:tcW w:w="3775" w:type="dxa"/>
          </w:tcPr>
          <w:p w14:paraId="02E0178B" w14:textId="67057380" w:rsidR="00941ACC" w:rsidRDefault="00941ACC" w:rsidP="00941ACC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Conséquences potentielles</w:t>
            </w:r>
          </w:p>
        </w:tc>
      </w:tr>
      <w:tr w:rsidR="00941ACC" w14:paraId="230D1FDA" w14:textId="69F3CFF0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28EBA97" w14:textId="46ADCB5A" w:rsidR="00941ACC" w:rsidRDefault="00941ACC" w:rsidP="00941ACC">
            <w:pPr>
              <w:pStyle w:val="Paragraphedeliste"/>
              <w:ind w:left="0"/>
            </w:pPr>
            <w:r w:rsidRPr="00941ACC">
              <w:t>Ministère de la Culture et des Communications du gouvernement du Québec</w:t>
            </w:r>
          </w:p>
        </w:tc>
        <w:tc>
          <w:tcPr>
            <w:tcW w:w="3690" w:type="dxa"/>
          </w:tcPr>
          <w:p w14:paraId="78991024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5" w:type="dxa"/>
          </w:tcPr>
          <w:p w14:paraId="497D1CFB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1ACC" w14:paraId="606C55E7" w14:textId="5FCD9E27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98BC1E4" w14:textId="2A3F2F32" w:rsidR="00941ACC" w:rsidRDefault="00941ACC" w:rsidP="00941ACC">
            <w:pPr>
              <w:pStyle w:val="Paragraphedeliste"/>
              <w:ind w:left="0"/>
            </w:pPr>
            <w:r w:rsidRPr="00941ACC">
              <w:t>Tourisme Montréal</w:t>
            </w:r>
          </w:p>
        </w:tc>
        <w:tc>
          <w:tcPr>
            <w:tcW w:w="3690" w:type="dxa"/>
          </w:tcPr>
          <w:p w14:paraId="119A1D8D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5" w:type="dxa"/>
          </w:tcPr>
          <w:p w14:paraId="6E391741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1ACC" w14:paraId="29075303" w14:textId="1F3E17B2" w:rsidTr="00941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7287B26" w14:textId="1002719E" w:rsidR="00941ACC" w:rsidRDefault="00941ACC" w:rsidP="00941ACC">
            <w:pPr>
              <w:pStyle w:val="Paragraphedeliste"/>
              <w:ind w:left="0"/>
            </w:pPr>
            <w:r w:rsidRPr="00941ACC">
              <w:t>Conseil municipal de la Ville de Montréal</w:t>
            </w:r>
          </w:p>
        </w:tc>
        <w:tc>
          <w:tcPr>
            <w:tcW w:w="3690" w:type="dxa"/>
          </w:tcPr>
          <w:p w14:paraId="270940CA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75" w:type="dxa"/>
          </w:tcPr>
          <w:p w14:paraId="2C1FBD8A" w14:textId="77777777" w:rsidR="00941ACC" w:rsidRDefault="00941ACC" w:rsidP="00941ACC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BEC191" w14:textId="77777777" w:rsidR="00941ACC" w:rsidRDefault="00941ACC" w:rsidP="00941ACC">
      <w:pPr>
        <w:pStyle w:val="Paragraphedeliste"/>
      </w:pPr>
    </w:p>
    <w:sectPr w:rsidR="00941ACC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3919D" w14:textId="77777777" w:rsidR="00CE281C" w:rsidRDefault="00CE281C" w:rsidP="00C25739">
      <w:pPr>
        <w:spacing w:after="0" w:line="240" w:lineRule="auto"/>
      </w:pPr>
      <w:r>
        <w:separator/>
      </w:r>
    </w:p>
  </w:endnote>
  <w:endnote w:type="continuationSeparator" w:id="0">
    <w:p w14:paraId="68D55A11" w14:textId="77777777" w:rsidR="00CE281C" w:rsidRDefault="00CE281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0B89" w14:textId="77777777" w:rsidR="009647A8" w:rsidRDefault="009647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4FE9" w14:textId="4D6F8D00" w:rsidR="00B47D18" w:rsidRDefault="00941ACC" w:rsidP="00B47D18">
    <w:pPr>
      <w:pStyle w:val="Pieddepage"/>
      <w:pBdr>
        <w:top w:val="single" w:sz="4" w:space="1" w:color="5B9BD5" w:themeColor="accent1"/>
      </w:pBdr>
    </w:pPr>
    <w:r w:rsidRPr="00941ACC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FECB" w14:textId="77777777" w:rsidR="009647A8" w:rsidRDefault="009647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4447" w14:textId="77777777" w:rsidR="00CE281C" w:rsidRDefault="00CE281C" w:rsidP="00C25739">
      <w:pPr>
        <w:spacing w:after="0" w:line="240" w:lineRule="auto"/>
      </w:pPr>
      <w:r>
        <w:separator/>
      </w:r>
    </w:p>
  </w:footnote>
  <w:footnote w:type="continuationSeparator" w:id="0">
    <w:p w14:paraId="240B2BE1" w14:textId="77777777" w:rsidR="00CE281C" w:rsidRDefault="00CE281C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BD37D" w14:textId="77777777" w:rsidR="009647A8" w:rsidRDefault="009647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0684" w14:textId="015C8349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9647A8">
      <w:t> </w:t>
    </w:r>
    <w:r w:rsidR="00941ACC">
      <w:t>3</w:t>
    </w:r>
  </w:p>
  <w:p w14:paraId="15D5D843" w14:textId="7D61AE9D" w:rsidR="008E347B" w:rsidRPr="00327D7A" w:rsidRDefault="00941ACC" w:rsidP="00941ACC">
    <w:pPr>
      <w:pStyle w:val="En-tte"/>
    </w:pPr>
    <w:r>
      <w:t xml:space="preserve">Activité : </w:t>
    </w:r>
    <w:r w:rsidRPr="00941ACC">
      <w:t>Saga du musée des Beaux-arts de Montréal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6979" w14:textId="77777777" w:rsidR="009647A8" w:rsidRDefault="009647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46DB5"/>
    <w:multiLevelType w:val="hybridMultilevel"/>
    <w:tmpl w:val="4CD607A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11A02"/>
    <w:multiLevelType w:val="hybridMultilevel"/>
    <w:tmpl w:val="4CD607A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1AA27E8"/>
    <w:multiLevelType w:val="hybridMultilevel"/>
    <w:tmpl w:val="4CD607A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ACC"/>
    <w:rsid w:val="00004E5A"/>
    <w:rsid w:val="0003206B"/>
    <w:rsid w:val="0003344A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985"/>
    <w:rsid w:val="00142A70"/>
    <w:rsid w:val="00185596"/>
    <w:rsid w:val="00191E55"/>
    <w:rsid w:val="001B26E6"/>
    <w:rsid w:val="001C4F45"/>
    <w:rsid w:val="001E1FBC"/>
    <w:rsid w:val="001E23BA"/>
    <w:rsid w:val="001F4C56"/>
    <w:rsid w:val="00216E72"/>
    <w:rsid w:val="002317E4"/>
    <w:rsid w:val="0023592A"/>
    <w:rsid w:val="00250FC7"/>
    <w:rsid w:val="00271333"/>
    <w:rsid w:val="002820F5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0F73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C5952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D63E2"/>
    <w:rsid w:val="00740272"/>
    <w:rsid w:val="00742414"/>
    <w:rsid w:val="00764BF7"/>
    <w:rsid w:val="007C427F"/>
    <w:rsid w:val="007E537D"/>
    <w:rsid w:val="007F3109"/>
    <w:rsid w:val="00805562"/>
    <w:rsid w:val="00817AD7"/>
    <w:rsid w:val="00827A2E"/>
    <w:rsid w:val="0088532D"/>
    <w:rsid w:val="008A7286"/>
    <w:rsid w:val="008B4E7A"/>
    <w:rsid w:val="008D5ED1"/>
    <w:rsid w:val="008D6908"/>
    <w:rsid w:val="008E347B"/>
    <w:rsid w:val="00904777"/>
    <w:rsid w:val="00913153"/>
    <w:rsid w:val="00933AA1"/>
    <w:rsid w:val="00941ACC"/>
    <w:rsid w:val="00945029"/>
    <w:rsid w:val="0094672F"/>
    <w:rsid w:val="00957585"/>
    <w:rsid w:val="009647A8"/>
    <w:rsid w:val="00967656"/>
    <w:rsid w:val="00977246"/>
    <w:rsid w:val="00980E35"/>
    <w:rsid w:val="009840BE"/>
    <w:rsid w:val="009A3AA8"/>
    <w:rsid w:val="009A6F6E"/>
    <w:rsid w:val="009C1CB6"/>
    <w:rsid w:val="009D058B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2CA4"/>
    <w:rsid w:val="00AB3EE1"/>
    <w:rsid w:val="00AB786D"/>
    <w:rsid w:val="00AC71EC"/>
    <w:rsid w:val="00AD054F"/>
    <w:rsid w:val="00AE3CB5"/>
    <w:rsid w:val="00B00C62"/>
    <w:rsid w:val="00B04B46"/>
    <w:rsid w:val="00B13823"/>
    <w:rsid w:val="00B174AE"/>
    <w:rsid w:val="00B2041E"/>
    <w:rsid w:val="00B2078B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36897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E281C"/>
    <w:rsid w:val="00CF0FA6"/>
    <w:rsid w:val="00CF4968"/>
    <w:rsid w:val="00D13578"/>
    <w:rsid w:val="00D13AF0"/>
    <w:rsid w:val="00D21DFC"/>
    <w:rsid w:val="00D2733F"/>
    <w:rsid w:val="00D41103"/>
    <w:rsid w:val="00D53888"/>
    <w:rsid w:val="00D65BF2"/>
    <w:rsid w:val="00D669DF"/>
    <w:rsid w:val="00D67267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C00B8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250B6"/>
  <w15:chartTrackingRefBased/>
  <w15:docId w15:val="{6BE34076-99C7-4463-A136-2821E69A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styleId="Rvision">
    <w:name w:val="Revision"/>
    <w:hidden/>
    <w:uiPriority w:val="99"/>
    <w:semiHidden/>
    <w:rsid w:val="009647A8"/>
    <w:pPr>
      <w:spacing w:after="0" w:line="240" w:lineRule="auto"/>
    </w:pPr>
    <w:rPr>
      <w:rFonts w:ascii="Verdana" w:hAnsi="Verdana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0FA6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F7CE9-C14F-4EFD-BADD-29F36D45E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862222-FBCE-4CFA-BFE5-B5C8A3C7D2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A71C8-ECCA-4EBC-8EF0-3DD3767DEF32}">
  <ds:schemaRefs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</cp:revision>
  <dcterms:created xsi:type="dcterms:W3CDTF">2022-02-04T14:43:00Z</dcterms:created>
  <dcterms:modified xsi:type="dcterms:W3CDTF">2022-02-24T20:45:00Z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