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B04D4" w14:paraId="7C9BEE86" w14:textId="77777777" w:rsidTr="4046228E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DF49F9C" w14:textId="04B85BA9" w:rsidR="00F52677" w:rsidRPr="000B04D4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B04D4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B04D4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B04D4">
              <w:rPr>
                <w:rFonts w:cs="Arial"/>
                <w:b/>
                <w:szCs w:val="20"/>
                <w:lang w:val="fr-CA"/>
              </w:rPr>
              <w:t>odule</w:t>
            </w:r>
            <w:r w:rsidR="007B0D13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0B04D4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B04D4" w14:paraId="633295BF" w14:textId="77777777" w:rsidTr="4046228E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1A7621" w14:textId="757A8859" w:rsidR="000024F5" w:rsidRPr="000B04D4" w:rsidRDefault="00485651" w:rsidP="00A665DC">
            <w:pPr>
              <w:rPr>
                <w:rFonts w:cs="Arial"/>
                <w:szCs w:val="20"/>
                <w:lang w:val="fr-CA"/>
              </w:rPr>
            </w:pPr>
            <w:r w:rsidRPr="000B04D4">
              <w:rPr>
                <w:rFonts w:cs="Arial"/>
                <w:szCs w:val="20"/>
                <w:lang w:val="fr-CA"/>
              </w:rPr>
              <w:t>3</w:t>
            </w:r>
          </w:p>
        </w:tc>
      </w:tr>
      <w:tr w:rsidR="00F52677" w:rsidRPr="000B04D4" w14:paraId="07728DA2" w14:textId="77777777" w:rsidTr="4046228E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A79E59" w14:textId="0710CFB6" w:rsidR="00F52677" w:rsidRPr="000B04D4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B04D4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B04D4">
              <w:rPr>
                <w:rFonts w:cs="Arial"/>
                <w:b/>
                <w:szCs w:val="20"/>
                <w:lang w:val="fr-CA"/>
              </w:rPr>
              <w:t>odule</w:t>
            </w:r>
            <w:r w:rsidR="007B0D13">
              <w:rPr>
                <w:rFonts w:cs="Arial"/>
                <w:b/>
                <w:szCs w:val="20"/>
                <w:lang w:val="fr-CA"/>
              </w:rPr>
              <w:t> </w:t>
            </w:r>
            <w:r w:rsidRPr="000B04D4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B04D4" w14:paraId="1323C9E3" w14:textId="77777777" w:rsidTr="4046228E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03666" w14:textId="3C5E3F97" w:rsidR="00A665DC" w:rsidRPr="000B04D4" w:rsidRDefault="00485651" w:rsidP="00A665DC">
            <w:pPr>
              <w:rPr>
                <w:rFonts w:cs="Arial"/>
                <w:szCs w:val="20"/>
                <w:lang w:val="fr-CA"/>
              </w:rPr>
            </w:pPr>
            <w:r w:rsidRPr="000B04D4">
              <w:rPr>
                <w:rFonts w:cs="Arial"/>
                <w:szCs w:val="20"/>
                <w:lang w:val="fr-CA"/>
              </w:rPr>
              <w:t>Divers rôles et responsabilités associés à une entreprise sociale</w:t>
            </w:r>
          </w:p>
        </w:tc>
      </w:tr>
      <w:tr w:rsidR="00495B82" w:rsidRPr="000B04D4" w14:paraId="572CB48E" w14:textId="77777777" w:rsidTr="4046228E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F04D358" w14:textId="77777777" w:rsidR="00495B82" w:rsidRPr="000B04D4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B04D4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0B04D4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0B04D4" w14:paraId="45A5E0EF" w14:textId="77777777" w:rsidTr="4046228E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178067" w14:textId="56F17CCA" w:rsidR="00523B13" w:rsidRPr="000B04D4" w:rsidRDefault="00485651" w:rsidP="00A665DC">
            <w:pPr>
              <w:rPr>
                <w:rFonts w:cs="Arial"/>
                <w:szCs w:val="20"/>
                <w:lang w:val="fr-CA"/>
              </w:rPr>
            </w:pPr>
            <w:r w:rsidRPr="000B04D4">
              <w:rPr>
                <w:rFonts w:cs="Arial"/>
                <w:szCs w:val="20"/>
                <w:lang w:val="fr-CA"/>
              </w:rPr>
              <w:t>Analyser les rôles et responsabilités des diverses instances et des fiduciaires pouvant impacter l’entreprise sociale afin de prévoir les conséquences potentielles découlant de la prise de décision.</w:t>
            </w:r>
          </w:p>
        </w:tc>
      </w:tr>
      <w:tr w:rsidR="00523B13" w:rsidRPr="000B04D4" w14:paraId="7BBE0124" w14:textId="77777777" w:rsidTr="4046228E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7B311C9" w14:textId="77777777" w:rsidR="00523B13" w:rsidRPr="000B04D4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B04D4">
              <w:rPr>
                <w:rFonts w:cs="Arial"/>
                <w:b/>
                <w:szCs w:val="20"/>
                <w:lang w:val="fr-CA"/>
              </w:rPr>
              <w:t xml:space="preserve">Élément de performance : </w:t>
            </w:r>
          </w:p>
        </w:tc>
      </w:tr>
      <w:tr w:rsidR="00523B13" w:rsidRPr="000B04D4" w14:paraId="5871042F" w14:textId="77777777" w:rsidTr="4046228E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154227" w14:textId="35370611" w:rsidR="00523B13" w:rsidRPr="000B04D4" w:rsidRDefault="4AB7D856" w:rsidP="4046228E">
            <w:pPr>
              <w:pStyle w:val="Paragraphedeliste"/>
              <w:numPr>
                <w:ilvl w:val="0"/>
                <w:numId w:val="1"/>
              </w:numP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proofErr w:type="gramStart"/>
            <w:r w:rsidRPr="000B04D4">
              <w:rPr>
                <w:rFonts w:eastAsia="Verdana" w:cs="Verdana"/>
                <w:color w:val="000000" w:themeColor="text1"/>
                <w:szCs w:val="20"/>
                <w:lang w:val="fr-CA"/>
              </w:rPr>
              <w:t>décrire</w:t>
            </w:r>
            <w:proofErr w:type="gramEnd"/>
            <w:r w:rsidRPr="000B04D4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les impacts que peuvent avoir les diverses instances sur une entreprise sociale </w:t>
            </w:r>
          </w:p>
          <w:p w14:paraId="1C828654" w14:textId="03184C75" w:rsidR="00523B13" w:rsidRPr="000B04D4" w:rsidRDefault="4AB7D856" w:rsidP="4046228E">
            <w:pPr>
              <w:pStyle w:val="Paragraphedeliste"/>
              <w:numPr>
                <w:ilvl w:val="0"/>
                <w:numId w:val="1"/>
              </w:numP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proofErr w:type="gramStart"/>
            <w:r w:rsidRPr="000B04D4">
              <w:rPr>
                <w:rFonts w:eastAsia="Verdana" w:cs="Verdana"/>
                <w:color w:val="000000" w:themeColor="text1"/>
                <w:szCs w:val="20"/>
                <w:lang w:val="fr-CA"/>
              </w:rPr>
              <w:t>déterminer</w:t>
            </w:r>
            <w:proofErr w:type="gramEnd"/>
            <w:r w:rsidRPr="000B04D4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les actions pouvant circonscrire les répercussions de la prise de décision impactant l’entreprise sociale</w:t>
            </w:r>
          </w:p>
          <w:p w14:paraId="4740132A" w14:textId="568E2434" w:rsidR="00523B13" w:rsidRPr="000B04D4" w:rsidRDefault="4AB7D856" w:rsidP="4046228E">
            <w:pPr>
              <w:pStyle w:val="Paragraphedeliste"/>
              <w:numPr>
                <w:ilvl w:val="0"/>
                <w:numId w:val="1"/>
              </w:numP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proofErr w:type="gramStart"/>
            <w:r w:rsidRPr="000B04D4">
              <w:rPr>
                <w:rFonts w:eastAsia="Verdana" w:cs="Verdana"/>
                <w:color w:val="000000" w:themeColor="text1"/>
                <w:szCs w:val="20"/>
                <w:lang w:val="fr-CA"/>
              </w:rPr>
              <w:t>cibler</w:t>
            </w:r>
            <w:proofErr w:type="gramEnd"/>
            <w:r w:rsidRPr="000B04D4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les impacts, négatifs et positifs, des instances pouvant impacter l’entreprise sociale</w:t>
            </w:r>
          </w:p>
          <w:p w14:paraId="433EB9F7" w14:textId="24EDF5BB" w:rsidR="00523B13" w:rsidRPr="000B04D4" w:rsidRDefault="4AB7D856" w:rsidP="4046228E">
            <w:pPr>
              <w:pStyle w:val="Paragraphedeliste"/>
              <w:numPr>
                <w:ilvl w:val="0"/>
                <w:numId w:val="1"/>
              </w:numP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proofErr w:type="gramStart"/>
            <w:r w:rsidRPr="000B04D4">
              <w:rPr>
                <w:rFonts w:eastAsia="Verdana" w:cs="Verdana"/>
                <w:color w:val="000000" w:themeColor="text1"/>
                <w:szCs w:val="20"/>
                <w:lang w:val="fr-CA"/>
              </w:rPr>
              <w:t>proposer</w:t>
            </w:r>
            <w:proofErr w:type="gramEnd"/>
            <w:r w:rsidRPr="000B04D4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des stratégies pour atténuer les impacts négatifs des instances pouvant avoir un impact sur l’entreprise sociale</w:t>
            </w:r>
          </w:p>
        </w:tc>
      </w:tr>
    </w:tbl>
    <w:p w14:paraId="02BA558C" w14:textId="77777777" w:rsidR="00F52677" w:rsidRPr="000B04D4" w:rsidRDefault="00F52677" w:rsidP="004B03CC">
      <w:pPr>
        <w:spacing w:after="200"/>
        <w:rPr>
          <w:rFonts w:cs="Arial"/>
          <w:szCs w:val="20"/>
          <w:lang w:val="fr-CA"/>
        </w:rPr>
      </w:pPr>
    </w:p>
    <w:p w14:paraId="41708080" w14:textId="77777777" w:rsidR="00753BCF" w:rsidRPr="000B04D4" w:rsidRDefault="00753BCF" w:rsidP="00753BC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40"/>
        <w:ind w:left="28" w:right="57"/>
        <w:rPr>
          <w:rFonts w:cs="Arial"/>
          <w:b/>
          <w:bCs/>
          <w:szCs w:val="20"/>
          <w:lang w:val="fr-CA"/>
        </w:rPr>
      </w:pPr>
      <w:r w:rsidRPr="000B04D4">
        <w:rPr>
          <w:rFonts w:cs="Arial"/>
          <w:b/>
          <w:bCs/>
          <w:szCs w:val="20"/>
          <w:lang w:val="fr-CA"/>
        </w:rPr>
        <w:t>Type d’activité :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4194"/>
        <w:gridCol w:w="4007"/>
      </w:tblGrid>
      <w:tr w:rsidR="00324581" w:rsidRPr="000B04D4" w14:paraId="61715DE9" w14:textId="77777777" w:rsidTr="00753BCF">
        <w:trPr>
          <w:trHeight w:val="310"/>
          <w:jc w:val="center"/>
        </w:trPr>
        <w:tc>
          <w:tcPr>
            <w:tcW w:w="2005" w:type="dxa"/>
            <w:shd w:val="clear" w:color="auto" w:fill="auto"/>
          </w:tcPr>
          <w:p w14:paraId="13FE8187" w14:textId="74263158" w:rsidR="00324581" w:rsidRPr="000B04D4" w:rsidRDefault="0064048A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830017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651" w:rsidRPr="000B04D4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0B04D4">
              <w:rPr>
                <w:sz w:val="20"/>
                <w:szCs w:val="20"/>
                <w:lang w:val="fr-CA"/>
              </w:rPr>
              <w:t xml:space="preserve"> </w:t>
            </w:r>
            <w:r w:rsidR="00324581" w:rsidRPr="000B04D4">
              <w:rPr>
                <w:sz w:val="20"/>
                <w:szCs w:val="20"/>
                <w:lang w:val="fr-CA"/>
              </w:rPr>
              <w:t>Formative</w:t>
            </w:r>
          </w:p>
          <w:p w14:paraId="25BBC60D" w14:textId="77777777" w:rsidR="00324581" w:rsidRPr="000B04D4" w:rsidRDefault="0064048A" w:rsidP="00712972">
            <w:pPr>
              <w:pStyle w:val="Sansinterligne"/>
              <w:rPr>
                <w:b/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583724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0B04D4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0B04D4">
              <w:rPr>
                <w:sz w:val="20"/>
                <w:szCs w:val="20"/>
                <w:lang w:val="fr-CA"/>
              </w:rPr>
              <w:t xml:space="preserve"> </w:t>
            </w:r>
            <w:r w:rsidR="00324581" w:rsidRPr="000B04D4">
              <w:rPr>
                <w:sz w:val="20"/>
                <w:szCs w:val="20"/>
                <w:lang w:val="fr-CA"/>
              </w:rPr>
              <w:t>Sommative</w:t>
            </w:r>
          </w:p>
        </w:tc>
        <w:tc>
          <w:tcPr>
            <w:tcW w:w="4194" w:type="dxa"/>
            <w:shd w:val="clear" w:color="auto" w:fill="auto"/>
          </w:tcPr>
          <w:p w14:paraId="2FA9A86E" w14:textId="77777777" w:rsidR="00324581" w:rsidRPr="000B04D4" w:rsidRDefault="0064048A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2096228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0B04D4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0B04D4">
              <w:rPr>
                <w:sz w:val="20"/>
                <w:szCs w:val="20"/>
                <w:lang w:val="fr-CA"/>
              </w:rPr>
              <w:t xml:space="preserve"> </w:t>
            </w:r>
            <w:r w:rsidR="00DB4CFC" w:rsidRPr="000B04D4">
              <w:rPr>
                <w:sz w:val="20"/>
                <w:szCs w:val="20"/>
                <w:lang w:val="fr-CA"/>
              </w:rPr>
              <w:t>Activité</w:t>
            </w:r>
          </w:p>
          <w:p w14:paraId="1AAF5749" w14:textId="77777777" w:rsidR="00324581" w:rsidRPr="000B04D4" w:rsidRDefault="0064048A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592917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0B04D4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0B04D4">
              <w:rPr>
                <w:sz w:val="20"/>
                <w:szCs w:val="20"/>
                <w:lang w:val="fr-CA"/>
              </w:rPr>
              <w:t xml:space="preserve"> </w:t>
            </w:r>
            <w:r w:rsidR="00DB4CFC" w:rsidRPr="000B04D4">
              <w:rPr>
                <w:sz w:val="20"/>
                <w:szCs w:val="20"/>
                <w:lang w:val="fr-CA"/>
              </w:rPr>
              <w:t>Discussion</w:t>
            </w:r>
          </w:p>
          <w:p w14:paraId="53B43E65" w14:textId="77777777" w:rsidR="00DB4CFC" w:rsidRPr="000B04D4" w:rsidRDefault="0064048A" w:rsidP="00DB4CFC">
            <w:pPr>
              <w:pStyle w:val="Sansinterligne"/>
              <w:ind w:left="176" w:hanging="176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837600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CFC" w:rsidRPr="000B04D4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0B04D4">
              <w:rPr>
                <w:sz w:val="20"/>
                <w:szCs w:val="20"/>
                <w:lang w:val="fr-CA"/>
              </w:rPr>
              <w:t xml:space="preserve"> Questionnaire </w:t>
            </w:r>
          </w:p>
          <w:p w14:paraId="44CA8F58" w14:textId="77777777" w:rsidR="00DB4CFC" w:rsidRPr="000B04D4" w:rsidRDefault="0064048A" w:rsidP="00DB4CFC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200404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CFC" w:rsidRPr="000B04D4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0B04D4">
              <w:rPr>
                <w:sz w:val="20"/>
                <w:szCs w:val="20"/>
                <w:lang w:val="fr-CA"/>
              </w:rPr>
              <w:t xml:space="preserve"> </w:t>
            </w:r>
            <w:r w:rsidR="00753BCF" w:rsidRPr="000B04D4">
              <w:rPr>
                <w:sz w:val="20"/>
                <w:szCs w:val="20"/>
                <w:lang w:val="fr-CA"/>
              </w:rPr>
              <w:t>Lecture</w:t>
            </w:r>
          </w:p>
          <w:p w14:paraId="29E9F6F7" w14:textId="4A506DC3" w:rsidR="00DB4CFC" w:rsidRPr="000B04D4" w:rsidRDefault="0064048A" w:rsidP="00DB4CFC">
            <w:pPr>
              <w:pStyle w:val="Sansinterligne"/>
              <w:ind w:left="176" w:hanging="176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17311822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651" w:rsidRPr="000B04D4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DB4CFC" w:rsidRPr="000B04D4">
              <w:rPr>
                <w:sz w:val="20"/>
                <w:szCs w:val="20"/>
                <w:lang w:val="fr-CA"/>
              </w:rPr>
              <w:t xml:space="preserve"> Séance de cours</w:t>
            </w:r>
          </w:p>
          <w:p w14:paraId="0FB42CF6" w14:textId="77777777" w:rsidR="00324581" w:rsidRPr="000B04D4" w:rsidRDefault="0064048A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92679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0B04D4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0B04D4">
              <w:rPr>
                <w:sz w:val="20"/>
                <w:szCs w:val="20"/>
                <w:lang w:val="fr-CA"/>
              </w:rPr>
              <w:t xml:space="preserve"> </w:t>
            </w:r>
            <w:r w:rsidR="00324581" w:rsidRPr="000B04D4">
              <w:rPr>
                <w:sz w:val="20"/>
                <w:szCs w:val="20"/>
                <w:lang w:val="fr-CA"/>
              </w:rPr>
              <w:t>Autre :</w:t>
            </w:r>
          </w:p>
        </w:tc>
        <w:tc>
          <w:tcPr>
            <w:tcW w:w="4007" w:type="dxa"/>
          </w:tcPr>
          <w:p w14:paraId="0E2D9AEF" w14:textId="77777777" w:rsidR="00324581" w:rsidRPr="000B04D4" w:rsidRDefault="0064048A" w:rsidP="009D4028">
            <w:pPr>
              <w:pStyle w:val="Sansinterligne"/>
              <w:ind w:left="284" w:hanging="284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124522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0B04D4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0B04D4">
              <w:rPr>
                <w:sz w:val="20"/>
                <w:szCs w:val="20"/>
                <w:lang w:val="fr-CA"/>
              </w:rPr>
              <w:t xml:space="preserve"> </w:t>
            </w:r>
            <w:r w:rsidR="000024F5" w:rsidRPr="000B04D4">
              <w:rPr>
                <w:sz w:val="20"/>
                <w:szCs w:val="20"/>
                <w:lang w:val="fr-CA"/>
              </w:rPr>
              <w:t>En petit groupe (</w:t>
            </w:r>
            <w:r w:rsidR="00324581" w:rsidRPr="000B04D4">
              <w:rPr>
                <w:sz w:val="20"/>
                <w:szCs w:val="20"/>
                <w:lang w:val="fr-CA"/>
              </w:rPr>
              <w:t>___ participants par groupe)</w:t>
            </w:r>
          </w:p>
          <w:p w14:paraId="069D73D5" w14:textId="77777777" w:rsidR="00324581" w:rsidRPr="000B04D4" w:rsidRDefault="0064048A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958996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0B04D4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0B04D4">
              <w:rPr>
                <w:sz w:val="20"/>
                <w:szCs w:val="20"/>
                <w:lang w:val="fr-CA"/>
              </w:rPr>
              <w:t xml:space="preserve"> </w:t>
            </w:r>
            <w:r w:rsidR="00324581" w:rsidRPr="000B04D4">
              <w:rPr>
                <w:sz w:val="20"/>
                <w:szCs w:val="20"/>
                <w:lang w:val="fr-CA"/>
              </w:rPr>
              <w:t>Individuelle</w:t>
            </w:r>
          </w:p>
        </w:tc>
      </w:tr>
    </w:tbl>
    <w:p w14:paraId="552CA1F0" w14:textId="77777777" w:rsidR="00F52677" w:rsidRPr="000B04D4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B04D4" w14:paraId="402A6661" w14:textId="77777777" w:rsidTr="59BF3558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2C4D5C6A" w14:textId="77777777" w:rsidR="00F52677" w:rsidRPr="000B04D4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B04D4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B04D4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B04D4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2EDF1B63" w14:textId="7095DB6E" w:rsidR="00F52677" w:rsidRPr="000B04D4" w:rsidRDefault="00485651" w:rsidP="59BF3558">
            <w:pPr>
              <w:rPr>
                <w:szCs w:val="20"/>
                <w:lang w:val="fr-CA"/>
              </w:rPr>
            </w:pPr>
            <w:r w:rsidRPr="000B04D4">
              <w:rPr>
                <w:rFonts w:cs="Arial"/>
                <w:szCs w:val="20"/>
                <w:lang w:val="fr-CA"/>
              </w:rPr>
              <w:t>Séance de cours</w:t>
            </w:r>
            <w:r w:rsidR="007B0D13">
              <w:rPr>
                <w:rFonts w:cs="Arial"/>
                <w:szCs w:val="20"/>
                <w:lang w:val="fr-CA"/>
              </w:rPr>
              <w:t> </w:t>
            </w:r>
            <w:r w:rsidR="00E707B0" w:rsidRPr="000B04D4">
              <w:rPr>
                <w:rFonts w:cs="Arial"/>
                <w:szCs w:val="20"/>
                <w:lang w:val="fr-CA"/>
              </w:rPr>
              <w:t>7</w:t>
            </w:r>
            <w:r w:rsidRPr="000B04D4">
              <w:rPr>
                <w:rFonts w:cs="Arial"/>
                <w:szCs w:val="20"/>
                <w:lang w:val="fr-CA"/>
              </w:rPr>
              <w:t xml:space="preserve"> : </w:t>
            </w:r>
            <w:r w:rsidR="5AE19CD6" w:rsidRPr="000B04D4">
              <w:rPr>
                <w:rFonts w:eastAsia="Verdana" w:cs="Verdana"/>
                <w:color w:val="000000" w:themeColor="text1"/>
                <w:szCs w:val="20"/>
                <w:lang w:val="fr-CA"/>
              </w:rPr>
              <w:t>Impacts de</w:t>
            </w:r>
            <w:r w:rsidR="00914E46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la</w:t>
            </w:r>
            <w:r w:rsidR="5AE19CD6" w:rsidRPr="000B04D4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prise de décision</w:t>
            </w:r>
          </w:p>
        </w:tc>
      </w:tr>
    </w:tbl>
    <w:p w14:paraId="35A660AB" w14:textId="77777777" w:rsidR="00E26A6C" w:rsidRPr="000B04D4" w:rsidRDefault="00E26A6C" w:rsidP="00E26A6C">
      <w:pPr>
        <w:rPr>
          <w:szCs w:val="20"/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0B04D4" w14:paraId="42AE8386" w14:textId="77777777" w:rsidTr="59BF3558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D75A42" w14:textId="77777777" w:rsidR="00E26A6C" w:rsidRPr="000B04D4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 w:rsidRPr="000B04D4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0B04D4" w14:paraId="459D6E37" w14:textId="77777777" w:rsidTr="59BF3558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BF87496" w14:textId="4EBBE1D1" w:rsidR="00E26A6C" w:rsidRPr="000B04D4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0B04D4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7B0D13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0B04D4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B04D4" w14:paraId="0997F160" w14:textId="77777777" w:rsidTr="59BF3558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BF4736" w14:textId="77777777" w:rsidR="00485651" w:rsidRPr="000B04D4" w:rsidRDefault="00485651" w:rsidP="00CF1430">
            <w:pPr>
              <w:rPr>
                <w:rStyle w:val="normaltextrun"/>
                <w:color w:val="000000"/>
                <w:szCs w:val="20"/>
                <w:lang w:val="fr-CA"/>
              </w:rPr>
            </w:pPr>
          </w:p>
          <w:p w14:paraId="7206A43C" w14:textId="3DFFD041" w:rsidR="00E26A6C" w:rsidRPr="000B04D4" w:rsidRDefault="00485651" w:rsidP="59BF3558">
            <w:pPr>
              <w:rPr>
                <w:rStyle w:val="normaltextrun"/>
                <w:color w:val="000000" w:themeColor="text1"/>
                <w:szCs w:val="20"/>
                <w:lang w:val="fr-CA"/>
              </w:rPr>
            </w:pPr>
            <w:r w:rsidRPr="000B04D4">
              <w:rPr>
                <w:rStyle w:val="normaltextrun"/>
                <w:color w:val="000000" w:themeColor="text1"/>
                <w:szCs w:val="20"/>
                <w:lang w:val="fr-CA"/>
              </w:rPr>
              <w:t>Dans cette séance, tu</w:t>
            </w:r>
            <w:r w:rsidR="6FEB53BD" w:rsidRPr="000B04D4">
              <w:rPr>
                <w:rStyle w:val="normaltextrun"/>
                <w:color w:val="000000" w:themeColor="text1"/>
                <w:szCs w:val="20"/>
                <w:lang w:val="fr-CA"/>
              </w:rPr>
              <w:t xml:space="preserve"> étudieras l’impact </w:t>
            </w:r>
            <w:r w:rsidR="001E1D70">
              <w:rPr>
                <w:rStyle w:val="normaltextrun"/>
                <w:color w:val="000000" w:themeColor="text1"/>
                <w:szCs w:val="20"/>
                <w:lang w:val="fr-CA"/>
              </w:rPr>
              <w:t>s</w:t>
            </w:r>
            <w:proofErr w:type="spellStart"/>
            <w:r w:rsidR="001E1D70">
              <w:rPr>
                <w:rStyle w:val="normaltextrun"/>
                <w:color w:val="000000" w:themeColor="text1"/>
                <w:szCs w:val="20"/>
              </w:rPr>
              <w:t>ur</w:t>
            </w:r>
            <w:proofErr w:type="spellEnd"/>
            <w:r w:rsidR="001E1D70">
              <w:rPr>
                <w:rStyle w:val="normaltextrun"/>
                <w:color w:val="000000" w:themeColor="text1"/>
                <w:szCs w:val="20"/>
              </w:rPr>
              <w:t xml:space="preserve"> </w:t>
            </w:r>
            <w:r w:rsidR="001E1D70" w:rsidRPr="000B04D4">
              <w:rPr>
                <w:rStyle w:val="normaltextrun"/>
                <w:color w:val="000000" w:themeColor="text1"/>
                <w:szCs w:val="20"/>
                <w:lang w:val="fr-CA"/>
              </w:rPr>
              <w:t xml:space="preserve">l’entreprise sociale </w:t>
            </w:r>
            <w:r w:rsidR="6FEB53BD" w:rsidRPr="000B04D4">
              <w:rPr>
                <w:rStyle w:val="normaltextrun"/>
                <w:color w:val="000000" w:themeColor="text1"/>
                <w:szCs w:val="20"/>
                <w:lang w:val="fr-CA"/>
              </w:rPr>
              <w:t xml:space="preserve">des décisions prises par </w:t>
            </w:r>
            <w:r w:rsidR="001E1D70">
              <w:rPr>
                <w:rStyle w:val="normaltextrun"/>
                <w:color w:val="000000" w:themeColor="text1"/>
                <w:szCs w:val="20"/>
                <w:lang w:val="fr-CA"/>
              </w:rPr>
              <w:t>l</w:t>
            </w:r>
            <w:r w:rsidR="001E1D70">
              <w:rPr>
                <w:rStyle w:val="normaltextrun"/>
                <w:color w:val="000000" w:themeColor="text1"/>
                <w:szCs w:val="20"/>
              </w:rPr>
              <w:t xml:space="preserve">es </w:t>
            </w:r>
            <w:r w:rsidR="6FEB53BD" w:rsidRPr="000B04D4">
              <w:rPr>
                <w:rStyle w:val="normaltextrun"/>
                <w:color w:val="000000" w:themeColor="text1"/>
                <w:szCs w:val="20"/>
                <w:lang w:val="fr-CA"/>
              </w:rPr>
              <w:t xml:space="preserve">fiduciaires et </w:t>
            </w:r>
            <w:r w:rsidR="001E1D70">
              <w:rPr>
                <w:rStyle w:val="normaltextrun"/>
                <w:color w:val="000000" w:themeColor="text1"/>
                <w:szCs w:val="20"/>
                <w:lang w:val="fr-CA"/>
              </w:rPr>
              <w:t>l</w:t>
            </w:r>
            <w:r w:rsidR="001E1D70">
              <w:rPr>
                <w:rStyle w:val="normaltextrun"/>
                <w:color w:val="000000" w:themeColor="text1"/>
                <w:szCs w:val="20"/>
              </w:rPr>
              <w:t xml:space="preserve">es </w:t>
            </w:r>
            <w:r w:rsidR="029AE4C8" w:rsidRPr="000B04D4">
              <w:rPr>
                <w:rStyle w:val="normaltextrun"/>
                <w:color w:val="000000" w:themeColor="text1"/>
                <w:szCs w:val="20"/>
                <w:lang w:val="fr-CA"/>
              </w:rPr>
              <w:t>organisations</w:t>
            </w:r>
            <w:r w:rsidR="00DE1219" w:rsidRPr="000B04D4">
              <w:rPr>
                <w:rStyle w:val="normaltextrun"/>
                <w:color w:val="000000" w:themeColor="text1"/>
                <w:szCs w:val="20"/>
                <w:lang w:val="fr-CA"/>
              </w:rPr>
              <w:t>.</w:t>
            </w:r>
          </w:p>
          <w:p w14:paraId="439A1803" w14:textId="4E06B2D0" w:rsidR="00DE1219" w:rsidRPr="000B04D4" w:rsidRDefault="00DE1219" w:rsidP="59BF3558">
            <w:pPr>
              <w:rPr>
                <w:rStyle w:val="normaltextrun"/>
                <w:color w:val="000000" w:themeColor="text1"/>
                <w:szCs w:val="20"/>
                <w:lang w:val="fr-CA"/>
              </w:rPr>
            </w:pPr>
          </w:p>
        </w:tc>
      </w:tr>
      <w:tr w:rsidR="00E26A6C" w:rsidRPr="000B04D4" w14:paraId="7F9C2C46" w14:textId="77777777" w:rsidTr="59BF3558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513B1E4" w14:textId="032F2D95" w:rsidR="00E26A6C" w:rsidRPr="000B04D4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0B04D4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7B0D13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0B04D4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B04D4" w14:paraId="423083C5" w14:textId="77777777" w:rsidTr="59BF3558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55A82" w14:textId="77777777" w:rsidR="00DE1219" w:rsidRPr="000B04D4" w:rsidRDefault="00DE1219" w:rsidP="59BF3558">
            <w:pPr>
              <w:rPr>
                <w:szCs w:val="20"/>
                <w:lang w:val="fr-CA"/>
              </w:rPr>
            </w:pPr>
          </w:p>
          <w:p w14:paraId="079DC311" w14:textId="46EF43DA" w:rsidR="00485651" w:rsidRPr="000B04D4" w:rsidRDefault="615E1A6B" w:rsidP="59BF3558">
            <w:pPr>
              <w:rPr>
                <w:szCs w:val="20"/>
                <w:lang w:val="fr-CA"/>
              </w:rPr>
            </w:pPr>
            <w:r w:rsidRPr="000B04D4">
              <w:rPr>
                <w:szCs w:val="20"/>
                <w:lang w:val="fr-CA"/>
              </w:rPr>
              <w:t>Un conseil d’administration d’une organisation</w:t>
            </w:r>
            <w:r w:rsidR="40B08D04" w:rsidRPr="000B04D4">
              <w:rPr>
                <w:szCs w:val="20"/>
                <w:lang w:val="fr-CA"/>
              </w:rPr>
              <w:t xml:space="preserve">, </w:t>
            </w:r>
            <w:r w:rsidR="00DE1219" w:rsidRPr="000B04D4">
              <w:rPr>
                <w:szCs w:val="20"/>
                <w:lang w:val="fr-CA"/>
              </w:rPr>
              <w:t>par</w:t>
            </w:r>
            <w:r w:rsidR="40B08D04" w:rsidRPr="000B04D4">
              <w:rPr>
                <w:szCs w:val="20"/>
                <w:lang w:val="fr-CA"/>
              </w:rPr>
              <w:t xml:space="preserve"> ses fiduciaires</w:t>
            </w:r>
            <w:r w:rsidR="00D16995">
              <w:rPr>
                <w:szCs w:val="20"/>
                <w:lang w:val="fr-CA"/>
              </w:rPr>
              <w:t>,</w:t>
            </w:r>
            <w:r w:rsidR="40B08D04" w:rsidRPr="000B04D4">
              <w:rPr>
                <w:szCs w:val="20"/>
                <w:lang w:val="fr-CA"/>
              </w:rPr>
              <w:t xml:space="preserve"> </w:t>
            </w:r>
            <w:r w:rsidRPr="000B04D4">
              <w:rPr>
                <w:szCs w:val="20"/>
                <w:lang w:val="fr-CA"/>
              </w:rPr>
              <w:t xml:space="preserve">prend des décisions. </w:t>
            </w:r>
            <w:r w:rsidR="00D16995">
              <w:rPr>
                <w:szCs w:val="20"/>
                <w:lang w:val="fr-CA"/>
              </w:rPr>
              <w:t>L</w:t>
            </w:r>
            <w:r w:rsidR="0537D678" w:rsidRPr="000B04D4">
              <w:rPr>
                <w:szCs w:val="20"/>
                <w:lang w:val="fr-CA"/>
              </w:rPr>
              <w:t xml:space="preserve">es organisations ayant des liens avec l’entreprise sociale prennent aussi des décisions. Ces décisions </w:t>
            </w:r>
            <w:r w:rsidR="00D421BA">
              <w:rPr>
                <w:szCs w:val="20"/>
                <w:lang w:val="fr-CA"/>
              </w:rPr>
              <w:t xml:space="preserve">influent </w:t>
            </w:r>
            <w:r w:rsidR="0537D678" w:rsidRPr="000B04D4">
              <w:rPr>
                <w:szCs w:val="20"/>
                <w:lang w:val="fr-CA"/>
              </w:rPr>
              <w:t xml:space="preserve">sur l’entreprise sociale. Comment gérer ces décisions externes </w:t>
            </w:r>
            <w:r w:rsidR="00D421BA">
              <w:rPr>
                <w:szCs w:val="20"/>
                <w:lang w:val="fr-CA"/>
              </w:rPr>
              <w:t xml:space="preserve">qui ont un </w:t>
            </w:r>
            <w:r w:rsidR="0537D678" w:rsidRPr="000B04D4">
              <w:rPr>
                <w:szCs w:val="20"/>
                <w:lang w:val="fr-CA"/>
              </w:rPr>
              <w:t>impact</w:t>
            </w:r>
            <w:r w:rsidR="00D421BA">
              <w:rPr>
                <w:szCs w:val="20"/>
                <w:lang w:val="fr-CA"/>
              </w:rPr>
              <w:t xml:space="preserve"> sur</w:t>
            </w:r>
            <w:r w:rsidR="26699601" w:rsidRPr="000B04D4">
              <w:rPr>
                <w:szCs w:val="20"/>
                <w:lang w:val="fr-CA"/>
              </w:rPr>
              <w:t xml:space="preserve"> l’entreprise sociale?</w:t>
            </w:r>
          </w:p>
          <w:p w14:paraId="7EB1A46B" w14:textId="7DB4F2B0" w:rsidR="00485651" w:rsidRPr="000B04D4" w:rsidRDefault="00485651" w:rsidP="59BF3558">
            <w:pPr>
              <w:rPr>
                <w:szCs w:val="20"/>
                <w:lang w:val="fr-CA"/>
              </w:rPr>
            </w:pPr>
          </w:p>
          <w:p w14:paraId="3CA5AB4E" w14:textId="0EEDC1B3" w:rsidR="00485651" w:rsidRPr="000B04D4" w:rsidRDefault="3DFA5767" w:rsidP="59BF3558">
            <w:pPr>
              <w:rPr>
                <w:szCs w:val="20"/>
                <w:lang w:val="fr-CA"/>
              </w:rPr>
            </w:pPr>
            <w:r w:rsidRPr="000B04D4">
              <w:rPr>
                <w:szCs w:val="20"/>
                <w:lang w:val="fr-CA"/>
              </w:rPr>
              <w:t xml:space="preserve">Une entreprise sociale doit être capable d’élaborer des stratégies </w:t>
            </w:r>
            <w:r w:rsidR="009769D4">
              <w:rPr>
                <w:szCs w:val="20"/>
                <w:lang w:val="fr-CA"/>
              </w:rPr>
              <w:t xml:space="preserve">qui </w:t>
            </w:r>
            <w:r w:rsidR="00D421BA">
              <w:rPr>
                <w:szCs w:val="20"/>
                <w:lang w:val="fr-CA"/>
              </w:rPr>
              <w:t>réduir</w:t>
            </w:r>
            <w:r w:rsidR="009769D4">
              <w:rPr>
                <w:szCs w:val="20"/>
                <w:lang w:val="fr-CA"/>
              </w:rPr>
              <w:t>ont</w:t>
            </w:r>
            <w:r w:rsidR="00D421BA">
              <w:rPr>
                <w:szCs w:val="20"/>
                <w:lang w:val="fr-CA"/>
              </w:rPr>
              <w:t xml:space="preserve"> au minimum</w:t>
            </w:r>
            <w:r w:rsidR="00D421BA" w:rsidRPr="000B04D4">
              <w:rPr>
                <w:szCs w:val="20"/>
                <w:lang w:val="fr-CA"/>
              </w:rPr>
              <w:t xml:space="preserve"> </w:t>
            </w:r>
            <w:r w:rsidRPr="000B04D4">
              <w:rPr>
                <w:szCs w:val="20"/>
                <w:lang w:val="fr-CA"/>
              </w:rPr>
              <w:t xml:space="preserve">les impacts des décisions des organisations externes. </w:t>
            </w:r>
            <w:r w:rsidR="478D1C70" w:rsidRPr="000B04D4">
              <w:rPr>
                <w:szCs w:val="20"/>
                <w:lang w:val="fr-CA"/>
              </w:rPr>
              <w:t xml:space="preserve">Ces stratégies ont pour but ultime d’assurer la </w:t>
            </w:r>
            <w:r w:rsidR="00DE1219" w:rsidRPr="000B04D4">
              <w:rPr>
                <w:szCs w:val="20"/>
                <w:lang w:val="fr-CA"/>
              </w:rPr>
              <w:t>pérennité</w:t>
            </w:r>
            <w:r w:rsidR="478D1C70" w:rsidRPr="000B04D4">
              <w:rPr>
                <w:szCs w:val="20"/>
                <w:lang w:val="fr-CA"/>
              </w:rPr>
              <w:t xml:space="preserve"> de l’entrepris</w:t>
            </w:r>
            <w:r w:rsidR="00C52B87">
              <w:rPr>
                <w:szCs w:val="20"/>
                <w:lang w:val="fr-CA"/>
              </w:rPr>
              <w:t>e</w:t>
            </w:r>
            <w:r w:rsidR="478D1C70" w:rsidRPr="000B04D4">
              <w:rPr>
                <w:szCs w:val="20"/>
                <w:lang w:val="fr-CA"/>
              </w:rPr>
              <w:t xml:space="preserve"> sociale.</w:t>
            </w:r>
          </w:p>
          <w:p w14:paraId="4FEB0D8B" w14:textId="07736863" w:rsidR="00DE1219" w:rsidRPr="000B04D4" w:rsidRDefault="00DE1219" w:rsidP="59BF3558">
            <w:pPr>
              <w:rPr>
                <w:szCs w:val="20"/>
                <w:lang w:val="fr-CA"/>
              </w:rPr>
            </w:pPr>
          </w:p>
          <w:p w14:paraId="71785E1A" w14:textId="126C44E0" w:rsidR="00DE1219" w:rsidRPr="000B04D4" w:rsidRDefault="00DE1219" w:rsidP="59BF3558">
            <w:pPr>
              <w:rPr>
                <w:szCs w:val="20"/>
                <w:lang w:val="fr-CA"/>
              </w:rPr>
            </w:pPr>
            <w:r w:rsidRPr="000B04D4">
              <w:rPr>
                <w:szCs w:val="20"/>
                <w:lang w:val="fr-CA"/>
              </w:rPr>
              <w:t xml:space="preserve">Dans cette séance, tu étudieras l’impact </w:t>
            </w:r>
            <w:r w:rsidR="009769D4">
              <w:rPr>
                <w:szCs w:val="20"/>
                <w:lang w:val="fr-CA"/>
              </w:rPr>
              <w:t xml:space="preserve">sur </w:t>
            </w:r>
            <w:r w:rsidR="009769D4" w:rsidRPr="000B04D4">
              <w:rPr>
                <w:szCs w:val="20"/>
                <w:lang w:val="fr-CA"/>
              </w:rPr>
              <w:t xml:space="preserve">l’entreprise sociale </w:t>
            </w:r>
            <w:r w:rsidRPr="000B04D4">
              <w:rPr>
                <w:szCs w:val="20"/>
                <w:lang w:val="fr-CA"/>
              </w:rPr>
              <w:t>des décisions prises par</w:t>
            </w:r>
            <w:r w:rsidR="009769D4">
              <w:rPr>
                <w:szCs w:val="20"/>
                <w:lang w:val="fr-CA"/>
              </w:rPr>
              <w:t xml:space="preserve"> les</w:t>
            </w:r>
            <w:r w:rsidRPr="000B04D4">
              <w:rPr>
                <w:szCs w:val="20"/>
                <w:lang w:val="fr-CA"/>
              </w:rPr>
              <w:t xml:space="preserve"> fiduciaires et </w:t>
            </w:r>
            <w:r w:rsidR="009769D4">
              <w:rPr>
                <w:szCs w:val="20"/>
                <w:lang w:val="fr-CA"/>
              </w:rPr>
              <w:t xml:space="preserve">les </w:t>
            </w:r>
            <w:r w:rsidRPr="000B04D4">
              <w:rPr>
                <w:szCs w:val="20"/>
                <w:lang w:val="fr-CA"/>
              </w:rPr>
              <w:t>organisations.</w:t>
            </w:r>
          </w:p>
          <w:p w14:paraId="255B7F54" w14:textId="25049A71" w:rsidR="00DE1219" w:rsidRPr="000B04D4" w:rsidRDefault="00DE1219" w:rsidP="59BF3558">
            <w:pPr>
              <w:rPr>
                <w:szCs w:val="20"/>
                <w:lang w:val="fr-CA"/>
              </w:rPr>
            </w:pPr>
          </w:p>
        </w:tc>
      </w:tr>
      <w:tr w:rsidR="00E26A6C" w:rsidRPr="000B04D4" w14:paraId="49716511" w14:textId="77777777" w:rsidTr="59BF3558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A3BF6A1" w14:textId="603E442E" w:rsidR="00E26A6C" w:rsidRPr="000B04D4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0B04D4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7B0D13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0B04D4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B04D4" w14:paraId="73773C3D" w14:textId="77777777" w:rsidTr="59BF3558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8B33D2" w14:textId="77777777" w:rsidR="00485651" w:rsidRPr="000B04D4" w:rsidRDefault="00485651" w:rsidP="00485651">
            <w:pPr>
              <w:rPr>
                <w:rFonts w:cs="Arial"/>
                <w:b/>
                <w:bCs/>
                <w:szCs w:val="20"/>
                <w:lang w:val="fr-CA"/>
              </w:rPr>
            </w:pPr>
          </w:p>
          <w:p w14:paraId="3B863C26" w14:textId="5118553F" w:rsidR="00485651" w:rsidRPr="000B04D4" w:rsidRDefault="00485651" w:rsidP="00485651">
            <w:pPr>
              <w:rPr>
                <w:rFonts w:cs="Arial"/>
                <w:szCs w:val="20"/>
                <w:lang w:val="fr-CA"/>
              </w:rPr>
            </w:pPr>
            <w:r w:rsidRPr="000B04D4">
              <w:rPr>
                <w:rFonts w:cs="Arial"/>
                <w:b/>
                <w:bCs/>
                <w:szCs w:val="20"/>
                <w:lang w:val="fr-CA"/>
              </w:rPr>
              <w:t>Thèmes à l’étude</w:t>
            </w:r>
            <w:r w:rsidRPr="000B04D4">
              <w:rPr>
                <w:rFonts w:cs="Arial"/>
                <w:szCs w:val="20"/>
                <w:lang w:val="fr-CA"/>
              </w:rPr>
              <w:t>    </w:t>
            </w:r>
          </w:p>
          <w:p w14:paraId="27BE3F85" w14:textId="11E487F8" w:rsidR="00485651" w:rsidRPr="000B04D4" w:rsidRDefault="00A821F0" w:rsidP="59BF3558">
            <w:pPr>
              <w:numPr>
                <w:ilvl w:val="0"/>
                <w:numId w:val="12"/>
              </w:numPr>
              <w:rPr>
                <w:rFonts w:eastAsiaTheme="minorEastAsia" w:cstheme="minorBidi"/>
                <w:szCs w:val="20"/>
                <w:lang w:val="fr-CA"/>
              </w:rPr>
            </w:pPr>
            <w:r w:rsidRPr="000B04D4">
              <w:rPr>
                <w:rFonts w:eastAsia="Verdana" w:cs="Verdana"/>
                <w:color w:val="000000" w:themeColor="text1"/>
                <w:szCs w:val="20"/>
                <w:lang w:val="fr-CA"/>
              </w:rPr>
              <w:t>R</w:t>
            </w:r>
            <w:r w:rsidR="6A56C621" w:rsidRPr="000B04D4">
              <w:rPr>
                <w:rFonts w:eastAsia="Verdana" w:cs="Verdana"/>
                <w:color w:val="000000" w:themeColor="text1"/>
                <w:szCs w:val="20"/>
                <w:lang w:val="fr-CA"/>
              </w:rPr>
              <w:t>ôles et responsabilités des diverses instances et des fiduciaires pouvant impacter l’entreprise sociale</w:t>
            </w:r>
          </w:p>
          <w:p w14:paraId="48979042" w14:textId="03113D12" w:rsidR="00485651" w:rsidRPr="000B04D4" w:rsidRDefault="00A821F0" w:rsidP="59BF3558">
            <w:pPr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0B04D4">
              <w:rPr>
                <w:rFonts w:cs="Arial"/>
                <w:szCs w:val="20"/>
                <w:lang w:val="fr-CA"/>
              </w:rPr>
              <w:t>C</w:t>
            </w:r>
            <w:r w:rsidR="6A56C621" w:rsidRPr="000B04D4">
              <w:rPr>
                <w:rFonts w:cs="Arial"/>
                <w:szCs w:val="20"/>
                <w:lang w:val="fr-CA"/>
              </w:rPr>
              <w:t>onséquences des décisions des fiduciaires</w:t>
            </w:r>
          </w:p>
          <w:p w14:paraId="7985FDA1" w14:textId="5E9AF04F" w:rsidR="00485651" w:rsidRPr="000B04D4" w:rsidRDefault="265B5CE7" w:rsidP="00A821F0">
            <w:pPr>
              <w:numPr>
                <w:ilvl w:val="0"/>
                <w:numId w:val="12"/>
              </w:numPr>
              <w:rPr>
                <w:szCs w:val="20"/>
                <w:lang w:val="fr-CA"/>
              </w:rPr>
            </w:pPr>
            <w:r w:rsidRPr="000B04D4">
              <w:rPr>
                <w:rFonts w:cs="Arial"/>
                <w:szCs w:val="20"/>
                <w:lang w:val="fr-CA"/>
              </w:rPr>
              <w:lastRenderedPageBreak/>
              <w:t>Stratégie</w:t>
            </w:r>
            <w:r w:rsidR="00A821F0" w:rsidRPr="000B04D4">
              <w:rPr>
                <w:rFonts w:cs="Arial"/>
                <w:szCs w:val="20"/>
                <w:lang w:val="fr-CA"/>
              </w:rPr>
              <w:t>s</w:t>
            </w:r>
            <w:r w:rsidRPr="000B04D4">
              <w:rPr>
                <w:rFonts w:cs="Arial"/>
                <w:szCs w:val="20"/>
                <w:lang w:val="fr-CA"/>
              </w:rPr>
              <w:t xml:space="preserve"> </w:t>
            </w:r>
            <w:r w:rsidR="00686F60">
              <w:rPr>
                <w:rFonts w:cs="Arial"/>
                <w:szCs w:val="20"/>
                <w:lang w:val="fr-CA"/>
              </w:rPr>
              <w:t xml:space="preserve">visant à </w:t>
            </w:r>
            <w:r w:rsidRPr="000B04D4">
              <w:rPr>
                <w:rFonts w:cs="Arial"/>
                <w:szCs w:val="20"/>
                <w:lang w:val="fr-CA"/>
              </w:rPr>
              <w:t>atténuer les i</w:t>
            </w:r>
            <w:r w:rsidR="6A56C621" w:rsidRPr="000B04D4">
              <w:rPr>
                <w:rFonts w:cs="Arial"/>
                <w:szCs w:val="20"/>
                <w:lang w:val="fr-CA"/>
              </w:rPr>
              <w:t>mpacts positi</w:t>
            </w:r>
            <w:r w:rsidR="00A821F0" w:rsidRPr="000B04D4">
              <w:rPr>
                <w:rFonts w:cs="Arial"/>
                <w:szCs w:val="20"/>
                <w:lang w:val="fr-CA"/>
              </w:rPr>
              <w:t>f</w:t>
            </w:r>
            <w:r w:rsidR="6A56C621" w:rsidRPr="000B04D4">
              <w:rPr>
                <w:rFonts w:cs="Arial"/>
                <w:szCs w:val="20"/>
                <w:lang w:val="fr-CA"/>
              </w:rPr>
              <w:t>s et négati</w:t>
            </w:r>
            <w:r w:rsidR="00A821F0" w:rsidRPr="000B04D4">
              <w:rPr>
                <w:rFonts w:cs="Arial"/>
                <w:szCs w:val="20"/>
                <w:lang w:val="fr-CA"/>
              </w:rPr>
              <w:t>f</w:t>
            </w:r>
            <w:r w:rsidR="6A56C621" w:rsidRPr="000B04D4">
              <w:rPr>
                <w:rFonts w:cs="Arial"/>
                <w:szCs w:val="20"/>
                <w:lang w:val="fr-CA"/>
              </w:rPr>
              <w:t>s des décisions des fiduciaires</w:t>
            </w:r>
            <w:r w:rsidR="5D6C3617" w:rsidRPr="000B04D4">
              <w:rPr>
                <w:rFonts w:cs="Arial"/>
                <w:szCs w:val="20"/>
                <w:lang w:val="fr-CA"/>
              </w:rPr>
              <w:t xml:space="preserve"> et des organisations externes</w:t>
            </w:r>
          </w:p>
          <w:p w14:paraId="245FF889" w14:textId="77777777" w:rsidR="00485651" w:rsidRPr="000B04D4" w:rsidRDefault="00485651" w:rsidP="00485651">
            <w:pPr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0B04D4">
              <w:rPr>
                <w:rFonts w:cs="Arial"/>
                <w:szCs w:val="20"/>
                <w:lang w:val="fr-CA"/>
              </w:rPr>
              <w:t>Période de questions   </w:t>
            </w:r>
          </w:p>
          <w:p w14:paraId="785F20B5" w14:textId="74D3267D" w:rsidR="00E707B0" w:rsidRPr="000B04D4" w:rsidRDefault="00485651" w:rsidP="00485651">
            <w:pPr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0B04D4">
              <w:rPr>
                <w:rFonts w:cs="Arial"/>
                <w:szCs w:val="20"/>
                <w:lang w:val="fr-CA"/>
              </w:rPr>
              <w:t>Présentation d</w:t>
            </w:r>
            <w:r w:rsidR="00A821F0" w:rsidRPr="000B04D4">
              <w:rPr>
                <w:rFonts w:cs="Arial"/>
                <w:szCs w:val="20"/>
                <w:lang w:val="fr-CA"/>
              </w:rPr>
              <w:t>e l’activité sommative</w:t>
            </w:r>
          </w:p>
          <w:p w14:paraId="10CE5ABE" w14:textId="1F3B26A2" w:rsidR="00485651" w:rsidRPr="000B04D4" w:rsidRDefault="00E707B0" w:rsidP="59BF3558">
            <w:pPr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0B04D4">
              <w:rPr>
                <w:rFonts w:cs="Arial"/>
                <w:szCs w:val="20"/>
                <w:lang w:val="fr-CA"/>
              </w:rPr>
              <w:t>Mot de conclusi</w:t>
            </w:r>
            <w:r w:rsidR="16750F95" w:rsidRPr="000B04D4">
              <w:rPr>
                <w:rFonts w:cs="Arial"/>
                <w:szCs w:val="20"/>
                <w:lang w:val="fr-CA"/>
              </w:rPr>
              <w:t>on</w:t>
            </w:r>
          </w:p>
          <w:p w14:paraId="577BDCA0" w14:textId="77777777" w:rsidR="00485651" w:rsidRPr="000B04D4" w:rsidRDefault="00485651" w:rsidP="00485651">
            <w:pPr>
              <w:rPr>
                <w:rFonts w:cs="Arial"/>
                <w:szCs w:val="20"/>
                <w:lang w:val="fr-CA"/>
              </w:rPr>
            </w:pPr>
            <w:r w:rsidRPr="000B04D4">
              <w:rPr>
                <w:rFonts w:cs="Arial"/>
                <w:szCs w:val="20"/>
                <w:lang w:val="fr-CA"/>
              </w:rPr>
              <w:t>    </w:t>
            </w:r>
          </w:p>
          <w:p w14:paraId="45CBC968" w14:textId="7005C281" w:rsidR="00485651" w:rsidRPr="000B04D4" w:rsidRDefault="00485651" w:rsidP="00485651">
            <w:pPr>
              <w:rPr>
                <w:rFonts w:cs="Arial"/>
                <w:szCs w:val="20"/>
                <w:lang w:val="fr-CA"/>
              </w:rPr>
            </w:pPr>
            <w:r w:rsidRPr="000B04D4">
              <w:rPr>
                <w:rFonts w:cs="Arial"/>
                <w:b/>
                <w:bCs/>
                <w:szCs w:val="20"/>
                <w:lang w:val="fr-CA"/>
              </w:rPr>
              <w:t>Note</w:t>
            </w:r>
            <w:r w:rsidR="00571967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0B04D4">
              <w:rPr>
                <w:rFonts w:cs="Arial"/>
                <w:b/>
                <w:bCs/>
                <w:szCs w:val="20"/>
                <w:lang w:val="fr-CA"/>
              </w:rPr>
              <w:t>:</w:t>
            </w:r>
            <w:r w:rsidR="007B0D13">
              <w:rPr>
                <w:rFonts w:cs="Arial"/>
                <w:szCs w:val="20"/>
                <w:lang w:val="fr-CA"/>
              </w:rPr>
              <w:t xml:space="preserve"> </w:t>
            </w:r>
            <w:r w:rsidRPr="000B04D4">
              <w:rPr>
                <w:rFonts w:cs="Arial"/>
                <w:szCs w:val="20"/>
                <w:lang w:val="fr-CA"/>
              </w:rPr>
              <w:t>Le professeur peut choisir de changer les thèmes afin de fournir un encadrement sur mesure, selon les besoins.     </w:t>
            </w:r>
          </w:p>
          <w:p w14:paraId="1E3F0A34" w14:textId="77777777" w:rsidR="00E26A6C" w:rsidRPr="000B04D4" w:rsidRDefault="00E26A6C" w:rsidP="00CF1430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148F6D5A" w14:textId="77777777" w:rsidR="00E26A6C" w:rsidRPr="000B04D4" w:rsidRDefault="00E26A6C" w:rsidP="00E26A6C">
      <w:pPr>
        <w:rPr>
          <w:szCs w:val="20"/>
          <w:lang w:val="fr-CA"/>
        </w:rPr>
      </w:pPr>
    </w:p>
    <w:sectPr w:rsidR="00E26A6C" w:rsidRPr="000B04D4" w:rsidSect="004B03CC">
      <w:headerReference w:type="default" r:id="rId11"/>
      <w:footerReference w:type="default" r:id="rId12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7D62D" w14:textId="77777777" w:rsidR="00485651" w:rsidRDefault="00485651" w:rsidP="007511F3">
      <w:r>
        <w:separator/>
      </w:r>
    </w:p>
  </w:endnote>
  <w:endnote w:type="continuationSeparator" w:id="0">
    <w:p w14:paraId="1D1435BB" w14:textId="77777777" w:rsidR="00485651" w:rsidRDefault="00485651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DFF35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2CD24" w14:textId="77777777" w:rsidR="00485651" w:rsidRDefault="00485651" w:rsidP="007511F3">
      <w:r>
        <w:separator/>
      </w:r>
    </w:p>
  </w:footnote>
  <w:footnote w:type="continuationSeparator" w:id="0">
    <w:p w14:paraId="5F51E8A0" w14:textId="77777777" w:rsidR="00485651" w:rsidRDefault="00485651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FFC61" w14:textId="310DB236" w:rsidR="007511F3" w:rsidRPr="00C23828" w:rsidRDefault="00485651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ESO1006 : </w:t>
    </w:r>
    <w:r w:rsidRPr="00485651">
      <w:rPr>
        <w:szCs w:val="20"/>
        <w:lang w:val="fr-CA"/>
      </w:rPr>
      <w:t>Leadership et gouvernance en entreprise sociale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94BB1"/>
    <w:multiLevelType w:val="hybridMultilevel"/>
    <w:tmpl w:val="271CB950"/>
    <w:lvl w:ilvl="0" w:tplc="CAC6B8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D0457D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AE6E2C7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CB8D84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F54CDB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5DCAF2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3D86F8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73EA232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300274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833A7A"/>
    <w:multiLevelType w:val="multilevel"/>
    <w:tmpl w:val="43D49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7"/>
  </w:num>
  <w:num w:numId="5">
    <w:abstractNumId w:val="3"/>
  </w:num>
  <w:num w:numId="6">
    <w:abstractNumId w:val="0"/>
  </w:num>
  <w:num w:numId="7">
    <w:abstractNumId w:val="9"/>
  </w:num>
  <w:num w:numId="8">
    <w:abstractNumId w:val="5"/>
  </w:num>
  <w:num w:numId="9">
    <w:abstractNumId w:val="2"/>
  </w:num>
  <w:num w:numId="10">
    <w:abstractNumId w:val="10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651"/>
    <w:rsid w:val="000024F5"/>
    <w:rsid w:val="00012AF9"/>
    <w:rsid w:val="000471A3"/>
    <w:rsid w:val="00066B0D"/>
    <w:rsid w:val="00073A7C"/>
    <w:rsid w:val="00077148"/>
    <w:rsid w:val="00087AE4"/>
    <w:rsid w:val="000B04D4"/>
    <w:rsid w:val="000C1560"/>
    <w:rsid w:val="00152AA3"/>
    <w:rsid w:val="00160385"/>
    <w:rsid w:val="001E1D70"/>
    <w:rsid w:val="001E5E77"/>
    <w:rsid w:val="002018A0"/>
    <w:rsid w:val="00266A6D"/>
    <w:rsid w:val="0029013A"/>
    <w:rsid w:val="002D1760"/>
    <w:rsid w:val="002F74F6"/>
    <w:rsid w:val="00324581"/>
    <w:rsid w:val="00346B13"/>
    <w:rsid w:val="003B1F67"/>
    <w:rsid w:val="003F1774"/>
    <w:rsid w:val="00401B53"/>
    <w:rsid w:val="00421D00"/>
    <w:rsid w:val="00452D97"/>
    <w:rsid w:val="00456007"/>
    <w:rsid w:val="004664AB"/>
    <w:rsid w:val="00485651"/>
    <w:rsid w:val="00495B82"/>
    <w:rsid w:val="004B03CC"/>
    <w:rsid w:val="00523B13"/>
    <w:rsid w:val="00562E45"/>
    <w:rsid w:val="00571967"/>
    <w:rsid w:val="00670B89"/>
    <w:rsid w:val="00686F60"/>
    <w:rsid w:val="006C19BC"/>
    <w:rsid w:val="00712972"/>
    <w:rsid w:val="00731F2E"/>
    <w:rsid w:val="007511F3"/>
    <w:rsid w:val="00753BCF"/>
    <w:rsid w:val="00764F8C"/>
    <w:rsid w:val="007B0D13"/>
    <w:rsid w:val="007C7357"/>
    <w:rsid w:val="007D1815"/>
    <w:rsid w:val="007D443C"/>
    <w:rsid w:val="007D56A6"/>
    <w:rsid w:val="007E2D49"/>
    <w:rsid w:val="008860E3"/>
    <w:rsid w:val="008B3251"/>
    <w:rsid w:val="00914E46"/>
    <w:rsid w:val="00972A79"/>
    <w:rsid w:val="00972F5E"/>
    <w:rsid w:val="009769D4"/>
    <w:rsid w:val="00991744"/>
    <w:rsid w:val="009947DE"/>
    <w:rsid w:val="009A7B74"/>
    <w:rsid w:val="009D4028"/>
    <w:rsid w:val="009E77AE"/>
    <w:rsid w:val="009F12CF"/>
    <w:rsid w:val="00A10FCE"/>
    <w:rsid w:val="00A13169"/>
    <w:rsid w:val="00A50E94"/>
    <w:rsid w:val="00A665DC"/>
    <w:rsid w:val="00A80808"/>
    <w:rsid w:val="00A821F0"/>
    <w:rsid w:val="00AB45B3"/>
    <w:rsid w:val="00AE603C"/>
    <w:rsid w:val="00B229BF"/>
    <w:rsid w:val="00C13D37"/>
    <w:rsid w:val="00C23828"/>
    <w:rsid w:val="00C52B87"/>
    <w:rsid w:val="00CC5F55"/>
    <w:rsid w:val="00CD4951"/>
    <w:rsid w:val="00D16995"/>
    <w:rsid w:val="00D24CF4"/>
    <w:rsid w:val="00D421BA"/>
    <w:rsid w:val="00D75EEC"/>
    <w:rsid w:val="00D835CF"/>
    <w:rsid w:val="00DB4CFC"/>
    <w:rsid w:val="00DE086F"/>
    <w:rsid w:val="00DE1219"/>
    <w:rsid w:val="00DF5F46"/>
    <w:rsid w:val="00E0390F"/>
    <w:rsid w:val="00E26A6C"/>
    <w:rsid w:val="00E707B0"/>
    <w:rsid w:val="00E75886"/>
    <w:rsid w:val="00E849C2"/>
    <w:rsid w:val="00EC6CEC"/>
    <w:rsid w:val="00F2439E"/>
    <w:rsid w:val="00F52677"/>
    <w:rsid w:val="00FA3C71"/>
    <w:rsid w:val="00FA5B54"/>
    <w:rsid w:val="029AE4C8"/>
    <w:rsid w:val="0537D678"/>
    <w:rsid w:val="0CBFCFBC"/>
    <w:rsid w:val="0D77846A"/>
    <w:rsid w:val="0E5BA01D"/>
    <w:rsid w:val="124AF58D"/>
    <w:rsid w:val="13E6C5EE"/>
    <w:rsid w:val="16750F95"/>
    <w:rsid w:val="23B36064"/>
    <w:rsid w:val="2404D73E"/>
    <w:rsid w:val="25CF7CAE"/>
    <w:rsid w:val="265B5CE7"/>
    <w:rsid w:val="26699601"/>
    <w:rsid w:val="369165FF"/>
    <w:rsid w:val="382D3660"/>
    <w:rsid w:val="3DFA5767"/>
    <w:rsid w:val="3E9C77E4"/>
    <w:rsid w:val="4046228E"/>
    <w:rsid w:val="40B08D04"/>
    <w:rsid w:val="478D1C70"/>
    <w:rsid w:val="49E68099"/>
    <w:rsid w:val="4AB7D856"/>
    <w:rsid w:val="4C54FE0A"/>
    <w:rsid w:val="51422F02"/>
    <w:rsid w:val="56E0937B"/>
    <w:rsid w:val="59BF3558"/>
    <w:rsid w:val="5AE19CD6"/>
    <w:rsid w:val="5D6C3617"/>
    <w:rsid w:val="5E0789AD"/>
    <w:rsid w:val="5FAAB01C"/>
    <w:rsid w:val="615E1A6B"/>
    <w:rsid w:val="6A56C621"/>
    <w:rsid w:val="6FEB53BD"/>
    <w:rsid w:val="72282F15"/>
    <w:rsid w:val="7897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3799DD7"/>
  <w15:chartTrackingRefBased/>
  <w15:docId w15:val="{09FA140D-DBB3-44E5-B73B-E24017B4E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normaltextrun">
    <w:name w:val="normaltextrun"/>
    <w:basedOn w:val="Policepardfaut"/>
    <w:rsid w:val="00485651"/>
  </w:style>
  <w:style w:type="paragraph" w:styleId="Rvision">
    <w:name w:val="Revision"/>
    <w:hidden/>
    <w:uiPriority w:val="99"/>
    <w:semiHidden/>
    <w:rsid w:val="00914E46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55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78793-777E-492A-BDF5-9040BB169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B94C86-1423-4635-8594-DB393788B2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811D1C-5EB8-4029-9F75-E78F79DA365D}">
  <ds:schemaRefs>
    <ds:schemaRef ds:uri="http://purl.org/dc/terms/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4c4f058-4a1a-4bb1-83c5-276ff4a81a52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388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5</cp:revision>
  <cp:lastPrinted>2016-11-10T13:40:00Z</cp:lastPrinted>
  <dcterms:created xsi:type="dcterms:W3CDTF">2022-02-04T14:39:00Z</dcterms:created>
  <dcterms:modified xsi:type="dcterms:W3CDTF">2022-02-24T20:45:00Z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