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7F0E49" w14:paraId="3501AB88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7F0E49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7F0E49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7F0E49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7F0E49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7F0E4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7F0E49" w14:paraId="53E62FA5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189E88CA" w:rsidR="000024F5" w:rsidRPr="007F0E49" w:rsidRDefault="2246C857" w:rsidP="3634876E">
            <w:pPr>
              <w:rPr>
                <w:rFonts w:cs="Arial"/>
                <w:szCs w:val="20"/>
                <w:lang w:val="fr-CA"/>
              </w:rPr>
            </w:pPr>
            <w:r w:rsidRPr="007F0E49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7F0E49" w14:paraId="6C871E89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7F0E49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7F0E49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7F0E4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7F0E49" w14:paraId="44BBB3D9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32E10F9" w:rsidR="00A665DC" w:rsidRPr="007F0E49" w:rsidRDefault="585820A4" w:rsidP="3634876E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7F0E49" w14:paraId="4F611A8B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7F0E49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7F0E49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7F0E49" w14:paraId="5EBEDEBE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49146DB2" w:rsidR="00523B13" w:rsidRPr="007F0E49" w:rsidRDefault="007D1587" w:rsidP="3634876E">
            <w:pPr>
              <w:rPr>
                <w:rFonts w:cs="Arial"/>
                <w:szCs w:val="20"/>
                <w:lang w:val="fr-CA"/>
              </w:rPr>
            </w:pPr>
            <w:r w:rsidRPr="007D1587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7F0E49" w14:paraId="0BFF3DE0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7F0E49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321F53" w:rsidRPr="007F0E49" w14:paraId="35452FBC" w14:textId="77777777" w:rsidTr="00321F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12D01" w14:textId="78802E35" w:rsidR="00C957E7" w:rsidRDefault="00C957E7" w:rsidP="002F38B5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C957E7">
              <w:rPr>
                <w:rFonts w:cs="Arial"/>
                <w:szCs w:val="20"/>
                <w:lang w:val="fr-CA"/>
              </w:rPr>
              <w:t>distinguer les diverses économies émergentes (humaniste, circulaire, verte, sociale et solidaire, féministe, etc.)</w:t>
            </w:r>
          </w:p>
          <w:p w14:paraId="77768A8D" w14:textId="2EA46AC7" w:rsidR="00321F53" w:rsidRPr="002F38B5" w:rsidRDefault="00321F53" w:rsidP="002F38B5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2F38B5">
              <w:rPr>
                <w:rFonts w:cs="Arial"/>
                <w:szCs w:val="20"/>
                <w:lang w:val="fr-CA"/>
              </w:rPr>
              <w:t>déterminer l’influence potentielle des économies émergentes sur l’économie locale et mondiale</w:t>
            </w:r>
          </w:p>
          <w:p w14:paraId="59F55EDD" w14:textId="51E54C0E" w:rsidR="002F38B5" w:rsidRPr="002F38B5" w:rsidRDefault="002F38B5" w:rsidP="002F38B5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2F38B5">
              <w:rPr>
                <w:rFonts w:cs="Arial"/>
                <w:szCs w:val="20"/>
                <w:lang w:val="fr-CA"/>
              </w:rPr>
              <w:t>faire preuve de respect et d’ouverture d’esprit envers les opinions et croyances d’autrui relatives à l’égalité et l’équité économique</w:t>
            </w:r>
          </w:p>
        </w:tc>
      </w:tr>
    </w:tbl>
    <w:p w14:paraId="0942C9A7" w14:textId="77777777" w:rsidR="00F52677" w:rsidRPr="007F0E49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7F0E49" w14:paraId="316669C2" w14:textId="77777777" w:rsidTr="025138F5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7F0E49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7F0E49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7F0E49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50912BD9" w:rsidR="00F52677" w:rsidRPr="007F0E49" w:rsidRDefault="00C957E7" w:rsidP="2F1E6270">
            <w:pPr>
              <w:rPr>
                <w:color w:val="000000" w:themeColor="text1"/>
                <w:szCs w:val="20"/>
                <w:lang w:val="fr-CA"/>
              </w:rPr>
            </w:pPr>
            <w:r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Discussion : </w:t>
            </w:r>
            <w:r w:rsidR="700215A7" w:rsidRPr="007F0E49">
              <w:rPr>
                <w:rFonts w:eastAsia="Calibri" w:cs="Calibri"/>
                <w:color w:val="000000" w:themeColor="text1"/>
                <w:szCs w:val="20"/>
                <w:lang w:val="fr-CA"/>
              </w:rPr>
              <w:t>Influences locales des économies émergentes et plurielles</w:t>
            </w:r>
          </w:p>
        </w:tc>
      </w:tr>
    </w:tbl>
    <w:p w14:paraId="15DE2A36" w14:textId="77777777" w:rsidR="00F17939" w:rsidRDefault="00F17939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7F0E49" w14:paraId="6C047C38" w14:textId="77777777" w:rsidTr="025138F5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7F0E49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7F0E49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7F0E49" w14:paraId="5FAB2EC9" w14:textId="77777777" w:rsidTr="025138F5">
        <w:trPr>
          <w:jc w:val="center"/>
        </w:trPr>
        <w:tc>
          <w:tcPr>
            <w:tcW w:w="10206" w:type="dxa"/>
          </w:tcPr>
          <w:p w14:paraId="031E6490" w14:textId="77777777" w:rsidR="00AB45B3" w:rsidRPr="007F0E49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7F0E49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7F0E49">
              <w:rPr>
                <w:rStyle w:val="lev"/>
                <w:szCs w:val="20"/>
                <w:lang w:val="fr-CA"/>
              </w:rPr>
              <w:t> :</w:t>
            </w:r>
            <w:r w:rsidR="000C1560" w:rsidRPr="007F0E49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414A7D6E" w:rsidR="00AB45B3" w:rsidRPr="007F0E49" w:rsidRDefault="00AB45B3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00F61D8C" w:rsidRPr="007F0E49">
              <w:rPr>
                <w:rStyle w:val="lev"/>
                <w:b w:val="0"/>
                <w:bCs w:val="0"/>
                <w:szCs w:val="20"/>
                <w:lang w:val="fr-CA"/>
              </w:rPr>
              <w:t>discussion</w:t>
            </w:r>
            <w:r w:rsidR="002B7BFA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te permettra d</w:t>
            </w:r>
            <w:r w:rsidR="00F61D8C" w:rsidRPr="007F0E49">
              <w:rPr>
                <w:rStyle w:val="lev"/>
                <w:b w:val="0"/>
                <w:bCs w:val="0"/>
                <w:szCs w:val="20"/>
                <w:lang w:val="fr-CA"/>
              </w:rPr>
              <w:t>’échanger au sujet des</w:t>
            </w:r>
            <w:r w:rsidR="7C38C502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diverses influences au niveau local des économies émergentes et plurielles. </w:t>
            </w:r>
          </w:p>
          <w:p w14:paraId="0A46F82B" w14:textId="77777777" w:rsidR="00AB45B3" w:rsidRPr="007F0E49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7F0E49" w14:paraId="36558FA1" w14:textId="77777777" w:rsidTr="025138F5">
        <w:trPr>
          <w:jc w:val="center"/>
        </w:trPr>
        <w:tc>
          <w:tcPr>
            <w:tcW w:w="10206" w:type="dxa"/>
          </w:tcPr>
          <w:p w14:paraId="452EB275" w14:textId="77777777" w:rsidR="00AB45B3" w:rsidRPr="007F0E49" w:rsidRDefault="00AB45B3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F0E49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7F0E49">
              <w:rPr>
                <w:rStyle w:val="lev"/>
                <w:szCs w:val="20"/>
                <w:lang w:val="fr-CA"/>
              </w:rPr>
              <w:t> </w:t>
            </w:r>
            <w:r w:rsidRPr="007F0E49">
              <w:rPr>
                <w:rStyle w:val="lev"/>
                <w:szCs w:val="20"/>
                <w:lang w:val="fr-CA"/>
              </w:rPr>
              <w:t>:</w:t>
            </w:r>
            <w:r w:rsidR="000C1560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67592DB9" w14:textId="5B5FD2C1" w:rsidR="7C21E112" w:rsidRPr="007F0E49" w:rsidRDefault="7C21E112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C95B3B9" w14:textId="474BC787" w:rsidR="3B0EE704" w:rsidRPr="007F0E49" w:rsidRDefault="3B0EE704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Seuls, les gouvernements ne peuvent pas solutionner </w:t>
            </w:r>
            <w:r w:rsidR="6B3FD6D0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tous les problèmes de leurs citoyens. Les raisons de ce constat </w:t>
            </w:r>
            <w:r w:rsidR="07C001AD" w:rsidRPr="007F0E49">
              <w:rPr>
                <w:rStyle w:val="lev"/>
                <w:b w:val="0"/>
                <w:bCs w:val="0"/>
                <w:szCs w:val="20"/>
                <w:lang w:val="fr-CA"/>
              </w:rPr>
              <w:t>reviennent aux limites des ressources financières et matériel</w:t>
            </w:r>
            <w:r w:rsidR="2C16BF7D" w:rsidRPr="007F0E49">
              <w:rPr>
                <w:rStyle w:val="lev"/>
                <w:b w:val="0"/>
                <w:bCs w:val="0"/>
                <w:szCs w:val="20"/>
                <w:lang w:val="fr-CA"/>
              </w:rPr>
              <w:t>le</w:t>
            </w:r>
            <w:r w:rsidR="07C001AD" w:rsidRPr="007F0E49">
              <w:rPr>
                <w:rStyle w:val="lev"/>
                <w:b w:val="0"/>
                <w:bCs w:val="0"/>
                <w:szCs w:val="20"/>
                <w:lang w:val="fr-CA"/>
              </w:rPr>
              <w:t>s ainsi qu’aux différen</w:t>
            </w:r>
            <w:r w:rsidR="0B1A1161" w:rsidRPr="007F0E49">
              <w:rPr>
                <w:rStyle w:val="lev"/>
                <w:b w:val="0"/>
                <w:bCs w:val="0"/>
                <w:szCs w:val="20"/>
                <w:lang w:val="fr-CA"/>
              </w:rPr>
              <w:t>t</w:t>
            </w:r>
            <w:r w:rsidR="2689B856" w:rsidRPr="007F0E49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07C001AD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s </w:t>
            </w:r>
            <w:r w:rsidR="7CFF17B0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orientations </w:t>
            </w:r>
            <w:r w:rsidR="327D55E1" w:rsidRPr="007F0E49">
              <w:rPr>
                <w:rStyle w:val="lev"/>
                <w:b w:val="0"/>
                <w:bCs w:val="0"/>
                <w:szCs w:val="20"/>
                <w:lang w:val="fr-CA"/>
              </w:rPr>
              <w:t>culturel</w:t>
            </w:r>
            <w:r w:rsidR="0FBB7137" w:rsidRPr="007F0E49">
              <w:rPr>
                <w:rStyle w:val="lev"/>
                <w:b w:val="0"/>
                <w:bCs w:val="0"/>
                <w:szCs w:val="20"/>
                <w:lang w:val="fr-CA"/>
              </w:rPr>
              <w:t>le</w:t>
            </w:r>
            <w:r w:rsidR="327D55E1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s </w:t>
            </w:r>
            <w:r w:rsidR="07C001AD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et politiques. </w:t>
            </w:r>
            <w:r w:rsidR="4E857B0E" w:rsidRPr="007F0E49">
              <w:rPr>
                <w:rStyle w:val="lev"/>
                <w:b w:val="0"/>
                <w:bCs w:val="0"/>
                <w:szCs w:val="20"/>
                <w:lang w:val="fr-CA"/>
              </w:rPr>
              <w:t>Ainsi, les communautés et les organismes s</w:t>
            </w:r>
            <w:r w:rsidR="06DD5ED5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e mobilisent et </w:t>
            </w:r>
            <w:r w:rsidR="4E857B0E" w:rsidRPr="007F0E49">
              <w:rPr>
                <w:rStyle w:val="lev"/>
                <w:b w:val="0"/>
                <w:bCs w:val="0"/>
                <w:szCs w:val="20"/>
                <w:lang w:val="fr-CA"/>
              </w:rPr>
              <w:t>participe</w:t>
            </w:r>
            <w:r w:rsidR="4E20622B" w:rsidRPr="007F0E49">
              <w:rPr>
                <w:rStyle w:val="lev"/>
                <w:b w:val="0"/>
                <w:bCs w:val="0"/>
                <w:szCs w:val="20"/>
                <w:lang w:val="fr-CA"/>
              </w:rPr>
              <w:t>nt</w:t>
            </w:r>
            <w:r w:rsidR="4E857B0E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pour tenter de combler </w:t>
            </w:r>
            <w:r w:rsidR="68A822D1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certains </w:t>
            </w:r>
            <w:r w:rsidR="45824406" w:rsidRPr="007F0E49">
              <w:rPr>
                <w:rStyle w:val="lev"/>
                <w:b w:val="0"/>
                <w:bCs w:val="0"/>
                <w:szCs w:val="20"/>
                <w:lang w:val="fr-CA"/>
              </w:rPr>
              <w:t>vides</w:t>
            </w:r>
            <w:r w:rsidR="2F981934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économiques. </w:t>
            </w:r>
          </w:p>
          <w:p w14:paraId="32BDAFEB" w14:textId="4539B5D3" w:rsidR="7C21E112" w:rsidRPr="007F0E49" w:rsidRDefault="7C21E112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8B002B3" w14:textId="1A52390B" w:rsidR="7C21E112" w:rsidRPr="007F0E49" w:rsidRDefault="08F24AC1" w:rsidP="7C21E11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Plusieurs organismes au Canada offrent des solutions </w:t>
            </w:r>
            <w:r w:rsidR="11149581" w:rsidRPr="007F0E49">
              <w:rPr>
                <w:rStyle w:val="lev"/>
                <w:b w:val="0"/>
                <w:bCs w:val="0"/>
                <w:szCs w:val="20"/>
                <w:lang w:val="fr-CA"/>
              </w:rPr>
              <w:t>pour</w:t>
            </w:r>
            <w:r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127DDF6C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les </w:t>
            </w:r>
            <w:r w:rsidRPr="007F0E49">
              <w:rPr>
                <w:rStyle w:val="lev"/>
                <w:b w:val="0"/>
                <w:bCs w:val="0"/>
                <w:szCs w:val="20"/>
                <w:lang w:val="fr-CA"/>
              </w:rPr>
              <w:t>logements</w:t>
            </w:r>
            <w:r w:rsidR="36C1BD92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abordables</w:t>
            </w:r>
            <w:r w:rsidR="18E475D0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, l’itinérance, la </w:t>
            </w:r>
            <w:r w:rsidR="41AD9B52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toxicomanie, la faim, la pauvreté, </w:t>
            </w:r>
            <w:r w:rsidR="2E87BB29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la revente de vêtements usagés, l’intégration des nouveaux immigrants, etc. </w:t>
            </w:r>
            <w:r w:rsidR="794F1E5A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La liste est vraiment longue. </w:t>
            </w:r>
            <w:r w:rsidR="0A29CCFB" w:rsidRPr="007F0E49">
              <w:rPr>
                <w:rStyle w:val="lev"/>
                <w:b w:val="0"/>
                <w:bCs w:val="0"/>
                <w:szCs w:val="20"/>
                <w:lang w:val="fr-CA"/>
              </w:rPr>
              <w:t>C</w:t>
            </w:r>
            <w:r w:rsidR="794F1E5A" w:rsidRPr="007F0E49">
              <w:rPr>
                <w:rStyle w:val="lev"/>
                <w:b w:val="0"/>
                <w:bCs w:val="0"/>
                <w:szCs w:val="20"/>
                <w:lang w:val="fr-CA"/>
              </w:rPr>
              <w:t>es organismes</w:t>
            </w:r>
            <w:r w:rsidR="4DF11F1C" w:rsidRPr="007F0E49">
              <w:rPr>
                <w:rStyle w:val="lev"/>
                <w:b w:val="0"/>
                <w:bCs w:val="0"/>
                <w:szCs w:val="20"/>
                <w:lang w:val="fr-CA"/>
              </w:rPr>
              <w:t>, malgré leurs efforts soutenus,</w:t>
            </w:r>
            <w:r w:rsidR="794F1E5A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 ne peuvent pas avoir toutes les solutions et répondre à tous les besoins. </w:t>
            </w:r>
            <w:r w:rsidR="6CB6A752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C’est pour cela que l’implication </w:t>
            </w:r>
            <w:r w:rsidR="06FD9E56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et la participation </w:t>
            </w:r>
            <w:r w:rsidR="6CB6A752" w:rsidRPr="007F0E49">
              <w:rPr>
                <w:rStyle w:val="lev"/>
                <w:b w:val="0"/>
                <w:bCs w:val="0"/>
                <w:szCs w:val="20"/>
                <w:lang w:val="fr-CA"/>
              </w:rPr>
              <w:t>des citoyens devrait être un devoir</w:t>
            </w:r>
            <w:r w:rsidR="27AB2BBD" w:rsidRPr="007F0E49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0DEC1E5D" w14:textId="77777777" w:rsidR="00AB45B3" w:rsidRPr="007F0E49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7F0E49" w14:paraId="2BAAD5D7" w14:textId="77777777" w:rsidTr="025138F5">
        <w:trPr>
          <w:jc w:val="center"/>
        </w:trPr>
        <w:tc>
          <w:tcPr>
            <w:tcW w:w="10206" w:type="dxa"/>
          </w:tcPr>
          <w:p w14:paraId="0B73F606" w14:textId="77777777" w:rsidR="00AB45B3" w:rsidRPr="007F0E49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7F0E49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7F0E49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7F0E49">
              <w:rPr>
                <w:rStyle w:val="lev"/>
                <w:szCs w:val="20"/>
                <w:lang w:val="fr-CA"/>
              </w:rPr>
              <w:t>)</w:t>
            </w:r>
            <w:r w:rsidR="000C1560" w:rsidRPr="007F0E49">
              <w:rPr>
                <w:rStyle w:val="lev"/>
                <w:szCs w:val="20"/>
                <w:lang w:val="fr-CA"/>
              </w:rPr>
              <w:t> </w:t>
            </w:r>
            <w:r w:rsidR="00E0390F" w:rsidRPr="007F0E49">
              <w:rPr>
                <w:rStyle w:val="lev"/>
                <w:szCs w:val="20"/>
                <w:lang w:val="fr-CA"/>
              </w:rPr>
              <w:t>:</w:t>
            </w:r>
            <w:r w:rsidR="000C1560" w:rsidRPr="007F0E49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6EA0B58D" w14:textId="513BAFAB" w:rsidR="00563363" w:rsidRDefault="00563363" w:rsidP="00E16ABD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</w:p>
          <w:p w14:paraId="79CF0DDB" w14:textId="42D00B6E" w:rsidR="00563363" w:rsidRPr="00225A94" w:rsidRDefault="00225A94" w:rsidP="00E16ABD">
            <w:pPr>
              <w:rPr>
                <w:rFonts w:eastAsia="Verdana" w:cs="Verdana"/>
                <w:bCs/>
                <w:color w:val="000000" w:themeColor="text1"/>
                <w:lang w:val="fr-CA"/>
              </w:rPr>
            </w:pPr>
            <w:r w:rsidRPr="00225A94">
              <w:rPr>
                <w:rFonts w:eastAsia="Verdana" w:cs="Verdana"/>
                <w:bCs/>
                <w:color w:val="000000" w:themeColor="text1"/>
                <w:lang w:val="fr-CA"/>
              </w:rPr>
              <w:t>Accède au sujet de discussion pour consulter les consignes et y participer.</w:t>
            </w:r>
          </w:p>
          <w:p w14:paraId="7ACE4EDB" w14:textId="77777777" w:rsidR="00563363" w:rsidRDefault="00563363" w:rsidP="00E16ABD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</w:p>
          <w:p w14:paraId="139188D9" w14:textId="77777777" w:rsidR="00563363" w:rsidRDefault="00563363" w:rsidP="00E16ABD">
            <w:pPr>
              <w:rPr>
                <w:rFonts w:eastAsia="Verdana" w:cs="Verdana"/>
                <w:b/>
                <w:color w:val="000000" w:themeColor="text1"/>
              </w:rPr>
            </w:pPr>
          </w:p>
          <w:p w14:paraId="26A0071A" w14:textId="2661DE15" w:rsidR="00E16ABD" w:rsidRPr="00B359E7" w:rsidRDefault="00E16ABD" w:rsidP="00E16ABD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  <w:r w:rsidRPr="00B359E7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Dans l’outil :</w:t>
            </w:r>
          </w:p>
          <w:p w14:paraId="643D3873" w14:textId="77777777" w:rsidR="00E16ABD" w:rsidRDefault="00E16ABD" w:rsidP="00E16ABD">
            <w:pPr>
              <w:pStyle w:val="Paragraphedeliste"/>
              <w:numPr>
                <w:ilvl w:val="0"/>
                <w:numId w:val="16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Consulte les ressources suivantes, qui présentent quelques organismes au Canada :</w:t>
            </w:r>
          </w:p>
          <w:p w14:paraId="1BAB82F9" w14:textId="47B87D87" w:rsidR="00E16ABD" w:rsidRDefault="00B03F14" w:rsidP="00E16ABD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8" w:history="1">
              <w:r w:rsidR="00E16ABD" w:rsidRPr="00563363">
                <w:rPr>
                  <w:rStyle w:val="Lienhypertexte"/>
                  <w:rFonts w:eastAsia="Verdana" w:cs="Verdana"/>
                  <w:szCs w:val="20"/>
                  <w:lang w:val="fr-CA"/>
                </w:rPr>
                <w:t>Centraide Canada</w:t>
              </w:r>
            </w:hyperlink>
          </w:p>
          <w:p w14:paraId="1DCC5337" w14:textId="5A146581" w:rsidR="00E16ABD" w:rsidRDefault="00B03F14" w:rsidP="00E16ABD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9" w:history="1">
              <w:r w:rsidR="00E16ABD" w:rsidRPr="00563363">
                <w:rPr>
                  <w:rStyle w:val="Lienhypertexte"/>
                  <w:rFonts w:eastAsia="Verdana" w:cs="Verdana"/>
                  <w:szCs w:val="20"/>
                  <w:lang w:val="fr-CA"/>
                </w:rPr>
                <w:t>Armée du Salut</w:t>
              </w:r>
            </w:hyperlink>
          </w:p>
          <w:p w14:paraId="42A126C5" w14:textId="0F643C0C" w:rsidR="00E16ABD" w:rsidRPr="00B359E7" w:rsidRDefault="00B03F14" w:rsidP="00E16ABD">
            <w:pPr>
              <w:pStyle w:val="Paragraphedeliste"/>
              <w:numPr>
                <w:ilvl w:val="1"/>
                <w:numId w:val="16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hyperlink r:id="rId10" w:history="1">
              <w:r w:rsidR="00E16ABD" w:rsidRPr="00563363">
                <w:rPr>
                  <w:rStyle w:val="Lienhypertexte"/>
                  <w:rFonts w:eastAsia="Verdana" w:cs="Verdana"/>
                  <w:szCs w:val="20"/>
                  <w:lang w:val="fr-CA"/>
                </w:rPr>
                <w:t>La Banque d’alimentation d’Ottawa</w:t>
              </w:r>
            </w:hyperlink>
          </w:p>
          <w:p w14:paraId="3B59197A" w14:textId="77777777" w:rsidR="00E16ABD" w:rsidRPr="007F0E49" w:rsidRDefault="00E16ABD" w:rsidP="00E16ABD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</w:p>
          <w:p w14:paraId="643322DA" w14:textId="77777777" w:rsidR="00E16ABD" w:rsidRPr="007F0E49" w:rsidRDefault="00E16ABD" w:rsidP="00E16ABD">
            <w:pPr>
              <w:pStyle w:val="Paragraphedeliste"/>
              <w:numPr>
                <w:ilvl w:val="0"/>
                <w:numId w:val="16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Trouve un article de nouvelles récent et ou une publication récente qui présente un impact positif d’un organisme sur une communauté locale.</w:t>
            </w:r>
          </w:p>
          <w:p w14:paraId="18CCF49E" w14:textId="77777777" w:rsidR="00E16ABD" w:rsidRPr="007F0E49" w:rsidRDefault="00E16ABD" w:rsidP="00E16ABD">
            <w:pPr>
              <w:pStyle w:val="Paragraphedeliste"/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09D108B3" w14:textId="77777777" w:rsidR="00E16ABD" w:rsidRPr="007F0E49" w:rsidRDefault="00E16ABD" w:rsidP="00E16ABD">
            <w:pPr>
              <w:pStyle w:val="Paragraphedeliste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 xml:space="preserve">Note : </w:t>
            </w: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L’organisme doit être différent que celui que tu as choisis pour ton projet.  </w:t>
            </w: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</w:r>
          </w:p>
          <w:p w14:paraId="33477074" w14:textId="77777777" w:rsidR="00E16ABD" w:rsidRPr="007F0E49" w:rsidRDefault="00E16ABD" w:rsidP="00E16ABD">
            <w:pPr>
              <w:pStyle w:val="Paragraphedeliste"/>
              <w:numPr>
                <w:ilvl w:val="0"/>
                <w:numId w:val="16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lastRenderedPageBreak/>
              <w:t xml:space="preserve">Dans un fil de discussion, </w:t>
            </w:r>
            <w: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>présente les éléments suivants</w:t>
            </w:r>
            <w:r w:rsidRPr="007F0E49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 xml:space="preserve"> : </w:t>
            </w:r>
          </w:p>
          <w:p w14:paraId="56B1D92C" w14:textId="77777777" w:rsidR="00E16ABD" w:rsidRPr="007F0E49" w:rsidRDefault="00E16ABD" w:rsidP="00E16ABD">
            <w:pPr>
              <w:pStyle w:val="Paragraphedeliste"/>
              <w:numPr>
                <w:ilvl w:val="1"/>
                <w:numId w:val="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 xml:space="preserve">Nomme l’organisme et partage le lien à l’article. </w:t>
            </w:r>
          </w:p>
          <w:p w14:paraId="7FE54E50" w14:textId="77777777" w:rsidR="00E16ABD" w:rsidRPr="007F0E49" w:rsidRDefault="00E16ABD" w:rsidP="00E16ABD">
            <w:pPr>
              <w:pStyle w:val="Paragraphedeliste"/>
              <w:numPr>
                <w:ilvl w:val="1"/>
                <w:numId w:val="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Détermine et justifie </w:t>
            </w: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au moins trois (3) impacts économiques positifs de cet organisme sur la communauté identifiée.</w:t>
            </w:r>
          </w:p>
          <w:p w14:paraId="1AFA5165" w14:textId="77777777" w:rsidR="00E16ABD" w:rsidRPr="007F0E49" w:rsidRDefault="00E16ABD" w:rsidP="00E16ABD">
            <w:pPr>
              <w:pStyle w:val="Paragraphedeliste"/>
              <w:numPr>
                <w:ilvl w:val="1"/>
                <w:numId w:val="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Détermine et justifie dans quelle économie appartient cette initiative parmi celles couvertes dans ce module.</w:t>
            </w: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</w:r>
          </w:p>
          <w:p w14:paraId="10114CC3" w14:textId="77777777" w:rsidR="00E16ABD" w:rsidRPr="00A10AFA" w:rsidRDefault="00E16ABD" w:rsidP="00E16ABD">
            <w:pPr>
              <w:pStyle w:val="Paragraphedeliste"/>
              <w:numPr>
                <w:ilvl w:val="0"/>
                <w:numId w:val="16"/>
              </w:numPr>
              <w:rPr>
                <w:color w:val="000000" w:themeColor="text1"/>
                <w:szCs w:val="20"/>
                <w:lang w:val="fr-CA"/>
              </w:rPr>
            </w:pPr>
            <w:r>
              <w:rPr>
                <w:color w:val="000000" w:themeColor="text1"/>
                <w:szCs w:val="20"/>
                <w:lang w:val="fr-CA"/>
              </w:rPr>
              <w:t xml:space="preserve">À la suite de ton apport, consulte les fils de discussion de tes collègues. </w:t>
            </w:r>
            <w:r>
              <w:rPr>
                <w:color w:val="000000" w:themeColor="text1"/>
                <w:szCs w:val="20"/>
                <w:lang w:val="fr-CA"/>
              </w:rPr>
              <w:br/>
            </w:r>
          </w:p>
          <w:p w14:paraId="02BA89BE" w14:textId="77777777" w:rsidR="00E16ABD" w:rsidRPr="007F0E49" w:rsidRDefault="00E16ABD" w:rsidP="00E16ABD">
            <w:pPr>
              <w:pStyle w:val="Paragraphedeliste"/>
              <w:numPr>
                <w:ilvl w:val="0"/>
                <w:numId w:val="16"/>
              </w:numPr>
              <w:rPr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Commente sur au moins un (1) fil de discussion d’</w:t>
            </w:r>
            <w:r w:rsidRPr="007F0E49">
              <w:rPr>
                <w:rFonts w:eastAsia="Verdana" w:cs="Verdana"/>
                <w:color w:val="000000" w:themeColor="text1"/>
                <w:szCs w:val="20"/>
                <w:lang w:val="fr-CA"/>
              </w:rPr>
              <w:t>un collègue dans le but d’indiquer ton association ou affinité personnelle à la cause publiée (celle qui te parle le plus). Justifie ton choix.</w:t>
            </w:r>
          </w:p>
          <w:p w14:paraId="17A4E326" w14:textId="77777777" w:rsidR="00AB45B3" w:rsidRPr="007F0E49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7F0E49" w:rsidRDefault="00012AF9" w:rsidP="00012AF9">
      <w:pPr>
        <w:rPr>
          <w:rFonts w:cs="Arial"/>
          <w:szCs w:val="20"/>
        </w:rPr>
      </w:pPr>
    </w:p>
    <w:sectPr w:rsidR="00012AF9" w:rsidRPr="007F0E49" w:rsidSect="00E0390F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456C9" w14:textId="77777777" w:rsidR="007B7231" w:rsidRDefault="007B7231" w:rsidP="007511F3">
      <w:r>
        <w:separator/>
      </w:r>
    </w:p>
  </w:endnote>
  <w:endnote w:type="continuationSeparator" w:id="0">
    <w:p w14:paraId="55909203" w14:textId="77777777" w:rsidR="007B7231" w:rsidRDefault="007B723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3E2C9" w14:textId="77777777" w:rsidR="007B7231" w:rsidRDefault="007B7231" w:rsidP="007511F3">
      <w:r>
        <w:separator/>
      </w:r>
    </w:p>
  </w:footnote>
  <w:footnote w:type="continuationSeparator" w:id="0">
    <w:p w14:paraId="15DCA23B" w14:textId="77777777" w:rsidR="007B7231" w:rsidRDefault="007B723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10C71258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563363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6139E"/>
    <w:multiLevelType w:val="hybridMultilevel"/>
    <w:tmpl w:val="9A5E74CA"/>
    <w:lvl w:ilvl="0" w:tplc="CE3ECA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BA656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1EB3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8A9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8EB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C0F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2A1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A15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3E78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12F81"/>
    <w:multiLevelType w:val="hybridMultilevel"/>
    <w:tmpl w:val="57D05128"/>
    <w:lvl w:ilvl="0" w:tplc="D0FCD8E8">
      <w:start w:val="2"/>
      <w:numFmt w:val="decimal"/>
      <w:lvlText w:val="%1."/>
      <w:lvlJc w:val="left"/>
      <w:pPr>
        <w:ind w:left="720" w:hanging="360"/>
      </w:pPr>
    </w:lvl>
    <w:lvl w:ilvl="1" w:tplc="FE2C6A10">
      <w:start w:val="1"/>
      <w:numFmt w:val="lowerLetter"/>
      <w:lvlText w:val="%2."/>
      <w:lvlJc w:val="left"/>
      <w:pPr>
        <w:ind w:left="1440" w:hanging="360"/>
      </w:pPr>
    </w:lvl>
    <w:lvl w:ilvl="2" w:tplc="400A3092">
      <w:start w:val="1"/>
      <w:numFmt w:val="lowerRoman"/>
      <w:lvlText w:val="%3."/>
      <w:lvlJc w:val="right"/>
      <w:pPr>
        <w:ind w:left="2160" w:hanging="180"/>
      </w:pPr>
    </w:lvl>
    <w:lvl w:ilvl="3" w:tplc="DEB8F8CA">
      <w:start w:val="1"/>
      <w:numFmt w:val="decimal"/>
      <w:lvlText w:val="%4."/>
      <w:lvlJc w:val="left"/>
      <w:pPr>
        <w:ind w:left="2880" w:hanging="360"/>
      </w:pPr>
    </w:lvl>
    <w:lvl w:ilvl="4" w:tplc="21C011E0">
      <w:start w:val="1"/>
      <w:numFmt w:val="lowerLetter"/>
      <w:lvlText w:val="%5."/>
      <w:lvlJc w:val="left"/>
      <w:pPr>
        <w:ind w:left="3600" w:hanging="360"/>
      </w:pPr>
    </w:lvl>
    <w:lvl w:ilvl="5" w:tplc="01F0D2EE">
      <w:start w:val="1"/>
      <w:numFmt w:val="lowerRoman"/>
      <w:lvlText w:val="%6."/>
      <w:lvlJc w:val="right"/>
      <w:pPr>
        <w:ind w:left="4320" w:hanging="180"/>
      </w:pPr>
    </w:lvl>
    <w:lvl w:ilvl="6" w:tplc="AE08F376">
      <w:start w:val="1"/>
      <w:numFmt w:val="decimal"/>
      <w:lvlText w:val="%7."/>
      <w:lvlJc w:val="left"/>
      <w:pPr>
        <w:ind w:left="5040" w:hanging="360"/>
      </w:pPr>
    </w:lvl>
    <w:lvl w:ilvl="7" w:tplc="7F1846DC">
      <w:start w:val="1"/>
      <w:numFmt w:val="lowerLetter"/>
      <w:lvlText w:val="%8."/>
      <w:lvlJc w:val="left"/>
      <w:pPr>
        <w:ind w:left="5760" w:hanging="360"/>
      </w:pPr>
    </w:lvl>
    <w:lvl w:ilvl="8" w:tplc="CAD0182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72CBD"/>
    <w:multiLevelType w:val="hybridMultilevel"/>
    <w:tmpl w:val="FF6A3E38"/>
    <w:lvl w:ilvl="0" w:tplc="3AEAB55E">
      <w:start w:val="3"/>
      <w:numFmt w:val="decimal"/>
      <w:lvlText w:val="%1."/>
      <w:lvlJc w:val="left"/>
      <w:pPr>
        <w:ind w:left="720" w:hanging="360"/>
      </w:pPr>
    </w:lvl>
    <w:lvl w:ilvl="1" w:tplc="75FCCF44">
      <w:start w:val="1"/>
      <w:numFmt w:val="lowerLetter"/>
      <w:lvlText w:val="%2."/>
      <w:lvlJc w:val="left"/>
      <w:pPr>
        <w:ind w:left="1440" w:hanging="360"/>
      </w:pPr>
    </w:lvl>
    <w:lvl w:ilvl="2" w:tplc="FAEE02F0">
      <w:start w:val="1"/>
      <w:numFmt w:val="lowerRoman"/>
      <w:lvlText w:val="%3."/>
      <w:lvlJc w:val="right"/>
      <w:pPr>
        <w:ind w:left="2160" w:hanging="180"/>
      </w:pPr>
    </w:lvl>
    <w:lvl w:ilvl="3" w:tplc="F9003532">
      <w:start w:val="1"/>
      <w:numFmt w:val="decimal"/>
      <w:lvlText w:val="%4."/>
      <w:lvlJc w:val="left"/>
      <w:pPr>
        <w:ind w:left="2880" w:hanging="360"/>
      </w:pPr>
    </w:lvl>
    <w:lvl w:ilvl="4" w:tplc="4F6683A2">
      <w:start w:val="1"/>
      <w:numFmt w:val="lowerLetter"/>
      <w:lvlText w:val="%5."/>
      <w:lvlJc w:val="left"/>
      <w:pPr>
        <w:ind w:left="3600" w:hanging="360"/>
      </w:pPr>
    </w:lvl>
    <w:lvl w:ilvl="5" w:tplc="5E847CAE">
      <w:start w:val="1"/>
      <w:numFmt w:val="lowerRoman"/>
      <w:lvlText w:val="%6."/>
      <w:lvlJc w:val="right"/>
      <w:pPr>
        <w:ind w:left="4320" w:hanging="180"/>
      </w:pPr>
    </w:lvl>
    <w:lvl w:ilvl="6" w:tplc="C61010FA">
      <w:start w:val="1"/>
      <w:numFmt w:val="decimal"/>
      <w:lvlText w:val="%7."/>
      <w:lvlJc w:val="left"/>
      <w:pPr>
        <w:ind w:left="5040" w:hanging="360"/>
      </w:pPr>
    </w:lvl>
    <w:lvl w:ilvl="7" w:tplc="A40E246E">
      <w:start w:val="1"/>
      <w:numFmt w:val="lowerLetter"/>
      <w:lvlText w:val="%8."/>
      <w:lvlJc w:val="left"/>
      <w:pPr>
        <w:ind w:left="5760" w:hanging="360"/>
      </w:pPr>
    </w:lvl>
    <w:lvl w:ilvl="8" w:tplc="09EE32E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55E5C"/>
    <w:multiLevelType w:val="hybridMultilevel"/>
    <w:tmpl w:val="BD2E3F6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E005A"/>
    <w:multiLevelType w:val="hybridMultilevel"/>
    <w:tmpl w:val="709EEA60"/>
    <w:lvl w:ilvl="0" w:tplc="2BB4FC2A">
      <w:start w:val="1"/>
      <w:numFmt w:val="decimal"/>
      <w:lvlText w:val="%1."/>
      <w:lvlJc w:val="left"/>
      <w:pPr>
        <w:ind w:left="720" w:hanging="360"/>
      </w:pPr>
    </w:lvl>
    <w:lvl w:ilvl="1" w:tplc="788ACB7C">
      <w:start w:val="1"/>
      <w:numFmt w:val="lowerLetter"/>
      <w:lvlText w:val="%2."/>
      <w:lvlJc w:val="left"/>
      <w:pPr>
        <w:ind w:left="1440" w:hanging="360"/>
      </w:pPr>
    </w:lvl>
    <w:lvl w:ilvl="2" w:tplc="FF32EF68">
      <w:start w:val="1"/>
      <w:numFmt w:val="lowerRoman"/>
      <w:lvlText w:val="%3."/>
      <w:lvlJc w:val="right"/>
      <w:pPr>
        <w:ind w:left="2160" w:hanging="180"/>
      </w:pPr>
    </w:lvl>
    <w:lvl w:ilvl="3" w:tplc="0E646120">
      <w:start w:val="1"/>
      <w:numFmt w:val="decimal"/>
      <w:lvlText w:val="%4."/>
      <w:lvlJc w:val="left"/>
      <w:pPr>
        <w:ind w:left="2880" w:hanging="360"/>
      </w:pPr>
    </w:lvl>
    <w:lvl w:ilvl="4" w:tplc="729E8CBC">
      <w:start w:val="1"/>
      <w:numFmt w:val="lowerLetter"/>
      <w:lvlText w:val="%5."/>
      <w:lvlJc w:val="left"/>
      <w:pPr>
        <w:ind w:left="3600" w:hanging="360"/>
      </w:pPr>
    </w:lvl>
    <w:lvl w:ilvl="5" w:tplc="8B744AE6">
      <w:start w:val="1"/>
      <w:numFmt w:val="lowerRoman"/>
      <w:lvlText w:val="%6."/>
      <w:lvlJc w:val="right"/>
      <w:pPr>
        <w:ind w:left="4320" w:hanging="180"/>
      </w:pPr>
    </w:lvl>
    <w:lvl w:ilvl="6" w:tplc="BC7436A4">
      <w:start w:val="1"/>
      <w:numFmt w:val="decimal"/>
      <w:lvlText w:val="%7."/>
      <w:lvlJc w:val="left"/>
      <w:pPr>
        <w:ind w:left="5040" w:hanging="360"/>
      </w:pPr>
    </w:lvl>
    <w:lvl w:ilvl="7" w:tplc="7CF06466">
      <w:start w:val="1"/>
      <w:numFmt w:val="lowerLetter"/>
      <w:lvlText w:val="%8."/>
      <w:lvlJc w:val="left"/>
      <w:pPr>
        <w:ind w:left="5760" w:hanging="360"/>
      </w:pPr>
    </w:lvl>
    <w:lvl w:ilvl="8" w:tplc="398E5A5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A27357"/>
    <w:multiLevelType w:val="hybridMultilevel"/>
    <w:tmpl w:val="3E98CC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706A6D"/>
    <w:multiLevelType w:val="hybridMultilevel"/>
    <w:tmpl w:val="65C4AEB0"/>
    <w:lvl w:ilvl="0" w:tplc="2BC2F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223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BCCA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ED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4A1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520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415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E2CC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CB2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13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6"/>
  </w:num>
  <w:num w:numId="10">
    <w:abstractNumId w:val="0"/>
  </w:num>
  <w:num w:numId="11">
    <w:abstractNumId w:val="11"/>
  </w:num>
  <w:num w:numId="12">
    <w:abstractNumId w:val="7"/>
  </w:num>
  <w:num w:numId="13">
    <w:abstractNumId w:val="3"/>
  </w:num>
  <w:num w:numId="14">
    <w:abstractNumId w:val="12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3556C"/>
    <w:rsid w:val="000471A3"/>
    <w:rsid w:val="00064B81"/>
    <w:rsid w:val="00066B0D"/>
    <w:rsid w:val="00073A7C"/>
    <w:rsid w:val="00077148"/>
    <w:rsid w:val="00087AE4"/>
    <w:rsid w:val="000C1560"/>
    <w:rsid w:val="000D1145"/>
    <w:rsid w:val="000D1A73"/>
    <w:rsid w:val="000F76F5"/>
    <w:rsid w:val="00152AA3"/>
    <w:rsid w:val="00160385"/>
    <w:rsid w:val="0017373D"/>
    <w:rsid w:val="0018040A"/>
    <w:rsid w:val="00186977"/>
    <w:rsid w:val="001A14F3"/>
    <w:rsid w:val="001C516F"/>
    <w:rsid w:val="001F4A6F"/>
    <w:rsid w:val="00225A94"/>
    <w:rsid w:val="00262526"/>
    <w:rsid w:val="00266A6D"/>
    <w:rsid w:val="00276961"/>
    <w:rsid w:val="0029013A"/>
    <w:rsid w:val="002A0355"/>
    <w:rsid w:val="002B7BFA"/>
    <w:rsid w:val="002D1760"/>
    <w:rsid w:val="002F38B5"/>
    <w:rsid w:val="002F74F6"/>
    <w:rsid w:val="003163AB"/>
    <w:rsid w:val="00321F53"/>
    <w:rsid w:val="00324581"/>
    <w:rsid w:val="00332FF7"/>
    <w:rsid w:val="00346B13"/>
    <w:rsid w:val="003B1F67"/>
    <w:rsid w:val="003F1774"/>
    <w:rsid w:val="004051F8"/>
    <w:rsid w:val="00414FBE"/>
    <w:rsid w:val="00417631"/>
    <w:rsid w:val="00421D00"/>
    <w:rsid w:val="00425C93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62E45"/>
    <w:rsid w:val="00563363"/>
    <w:rsid w:val="005E5C8D"/>
    <w:rsid w:val="005F7CC2"/>
    <w:rsid w:val="0063500D"/>
    <w:rsid w:val="006451E4"/>
    <w:rsid w:val="00670B89"/>
    <w:rsid w:val="00671C98"/>
    <w:rsid w:val="006C19BC"/>
    <w:rsid w:val="006E0805"/>
    <w:rsid w:val="006E2FDC"/>
    <w:rsid w:val="00700989"/>
    <w:rsid w:val="00712972"/>
    <w:rsid w:val="007511F3"/>
    <w:rsid w:val="00764F8C"/>
    <w:rsid w:val="00767B08"/>
    <w:rsid w:val="00797235"/>
    <w:rsid w:val="007A574C"/>
    <w:rsid w:val="007B693D"/>
    <w:rsid w:val="007B7231"/>
    <w:rsid w:val="007C7357"/>
    <w:rsid w:val="007D1587"/>
    <w:rsid w:val="007D1815"/>
    <w:rsid w:val="007D443C"/>
    <w:rsid w:val="007D56A6"/>
    <w:rsid w:val="007F0E49"/>
    <w:rsid w:val="0080466D"/>
    <w:rsid w:val="00813702"/>
    <w:rsid w:val="00825DEB"/>
    <w:rsid w:val="00836661"/>
    <w:rsid w:val="008860E3"/>
    <w:rsid w:val="0089222A"/>
    <w:rsid w:val="008B3251"/>
    <w:rsid w:val="00916BB1"/>
    <w:rsid w:val="009321A2"/>
    <w:rsid w:val="00963574"/>
    <w:rsid w:val="00972A79"/>
    <w:rsid w:val="0098533E"/>
    <w:rsid w:val="00991744"/>
    <w:rsid w:val="009947DE"/>
    <w:rsid w:val="009A7B74"/>
    <w:rsid w:val="009D4028"/>
    <w:rsid w:val="009E77AE"/>
    <w:rsid w:val="009F69E5"/>
    <w:rsid w:val="00A10AFA"/>
    <w:rsid w:val="00A10FCE"/>
    <w:rsid w:val="00A13169"/>
    <w:rsid w:val="00A50E94"/>
    <w:rsid w:val="00A623B1"/>
    <w:rsid w:val="00A665DC"/>
    <w:rsid w:val="00A80808"/>
    <w:rsid w:val="00AB45B3"/>
    <w:rsid w:val="00AD04CC"/>
    <w:rsid w:val="00AE603C"/>
    <w:rsid w:val="00AF4C12"/>
    <w:rsid w:val="00B359E7"/>
    <w:rsid w:val="00B61097"/>
    <w:rsid w:val="00B81726"/>
    <w:rsid w:val="00C13D37"/>
    <w:rsid w:val="00C2104D"/>
    <w:rsid w:val="00C402F5"/>
    <w:rsid w:val="00C61D78"/>
    <w:rsid w:val="00C656EA"/>
    <w:rsid w:val="00C7016E"/>
    <w:rsid w:val="00C957E7"/>
    <w:rsid w:val="00CA177E"/>
    <w:rsid w:val="00CC5F55"/>
    <w:rsid w:val="00CD4951"/>
    <w:rsid w:val="00CE1E23"/>
    <w:rsid w:val="00D24CF4"/>
    <w:rsid w:val="00D443DC"/>
    <w:rsid w:val="00D645C9"/>
    <w:rsid w:val="00D835CF"/>
    <w:rsid w:val="00DB4CFC"/>
    <w:rsid w:val="00DE086F"/>
    <w:rsid w:val="00DE6DC7"/>
    <w:rsid w:val="00DF4EBD"/>
    <w:rsid w:val="00DF5F46"/>
    <w:rsid w:val="00E0390F"/>
    <w:rsid w:val="00E16ABD"/>
    <w:rsid w:val="00E333CD"/>
    <w:rsid w:val="00E61DD1"/>
    <w:rsid w:val="00E66E36"/>
    <w:rsid w:val="00E75886"/>
    <w:rsid w:val="00E849C2"/>
    <w:rsid w:val="00F05CAA"/>
    <w:rsid w:val="00F1397F"/>
    <w:rsid w:val="00F17939"/>
    <w:rsid w:val="00F2439E"/>
    <w:rsid w:val="00F52677"/>
    <w:rsid w:val="00F52BAB"/>
    <w:rsid w:val="00F61D8C"/>
    <w:rsid w:val="00F86B94"/>
    <w:rsid w:val="00FA3C71"/>
    <w:rsid w:val="00FA5B54"/>
    <w:rsid w:val="00FC1016"/>
    <w:rsid w:val="00FD3B80"/>
    <w:rsid w:val="00FD5B94"/>
    <w:rsid w:val="011EBA5A"/>
    <w:rsid w:val="0152A739"/>
    <w:rsid w:val="01BC242C"/>
    <w:rsid w:val="025138F5"/>
    <w:rsid w:val="06DD5ED5"/>
    <w:rsid w:val="06FD9E56"/>
    <w:rsid w:val="07598D00"/>
    <w:rsid w:val="07C001AD"/>
    <w:rsid w:val="08435425"/>
    <w:rsid w:val="0874931E"/>
    <w:rsid w:val="08F24AC1"/>
    <w:rsid w:val="0A29CCFB"/>
    <w:rsid w:val="0AB9D2AE"/>
    <w:rsid w:val="0B1A1161"/>
    <w:rsid w:val="0B7ED578"/>
    <w:rsid w:val="0CD1CB73"/>
    <w:rsid w:val="0EB6763A"/>
    <w:rsid w:val="0FBB7137"/>
    <w:rsid w:val="1102418F"/>
    <w:rsid w:val="11149581"/>
    <w:rsid w:val="127DDF6C"/>
    <w:rsid w:val="128CB2A6"/>
    <w:rsid w:val="12C3A18F"/>
    <w:rsid w:val="1372F86D"/>
    <w:rsid w:val="13E78314"/>
    <w:rsid w:val="143BF494"/>
    <w:rsid w:val="1738831C"/>
    <w:rsid w:val="18E475D0"/>
    <w:rsid w:val="19C9E756"/>
    <w:rsid w:val="1AA923D5"/>
    <w:rsid w:val="1AE81F74"/>
    <w:rsid w:val="1CE38FE0"/>
    <w:rsid w:val="1D092535"/>
    <w:rsid w:val="1E35AE8D"/>
    <w:rsid w:val="1E964E36"/>
    <w:rsid w:val="1F520D51"/>
    <w:rsid w:val="1FD17EEE"/>
    <w:rsid w:val="1FD1E395"/>
    <w:rsid w:val="1FD49302"/>
    <w:rsid w:val="207E0231"/>
    <w:rsid w:val="217C6E01"/>
    <w:rsid w:val="2246C857"/>
    <w:rsid w:val="2289AE13"/>
    <w:rsid w:val="22CD7E71"/>
    <w:rsid w:val="236D5B39"/>
    <w:rsid w:val="25032F3A"/>
    <w:rsid w:val="25D31FB1"/>
    <w:rsid w:val="26279815"/>
    <w:rsid w:val="2676494F"/>
    <w:rsid w:val="2689B856"/>
    <w:rsid w:val="27505B42"/>
    <w:rsid w:val="27AB2BBD"/>
    <w:rsid w:val="281A93AD"/>
    <w:rsid w:val="2A002417"/>
    <w:rsid w:val="2C16BF7D"/>
    <w:rsid w:val="2D435CDC"/>
    <w:rsid w:val="2D6F0F52"/>
    <w:rsid w:val="2D783E0A"/>
    <w:rsid w:val="2E87BB29"/>
    <w:rsid w:val="2F1E6270"/>
    <w:rsid w:val="2F5A7182"/>
    <w:rsid w:val="2F981934"/>
    <w:rsid w:val="303FFF8D"/>
    <w:rsid w:val="306D5358"/>
    <w:rsid w:val="316A4ABC"/>
    <w:rsid w:val="31912173"/>
    <w:rsid w:val="327D55E1"/>
    <w:rsid w:val="34180EB7"/>
    <w:rsid w:val="356169DB"/>
    <w:rsid w:val="3634876E"/>
    <w:rsid w:val="36C1BD92"/>
    <w:rsid w:val="373492E6"/>
    <w:rsid w:val="39117141"/>
    <w:rsid w:val="391DBE82"/>
    <w:rsid w:val="394878FA"/>
    <w:rsid w:val="397BBA2A"/>
    <w:rsid w:val="3B0EE704"/>
    <w:rsid w:val="3CA5DB35"/>
    <w:rsid w:val="3E4D4399"/>
    <w:rsid w:val="3FDB69B4"/>
    <w:rsid w:val="4080C2F9"/>
    <w:rsid w:val="41AD9B52"/>
    <w:rsid w:val="423D026C"/>
    <w:rsid w:val="441001DA"/>
    <w:rsid w:val="45824406"/>
    <w:rsid w:val="488BD4DE"/>
    <w:rsid w:val="4C01EB62"/>
    <w:rsid w:val="4D9DBBC3"/>
    <w:rsid w:val="4DF11F1C"/>
    <w:rsid w:val="4E20622B"/>
    <w:rsid w:val="4E49750B"/>
    <w:rsid w:val="4E857B0E"/>
    <w:rsid w:val="4EA0CEDB"/>
    <w:rsid w:val="4ED0A627"/>
    <w:rsid w:val="523AA4AA"/>
    <w:rsid w:val="5403C8D6"/>
    <w:rsid w:val="550124E1"/>
    <w:rsid w:val="55429DE2"/>
    <w:rsid w:val="554349EF"/>
    <w:rsid w:val="55729C5A"/>
    <w:rsid w:val="57AF61C2"/>
    <w:rsid w:val="585820A4"/>
    <w:rsid w:val="5A842C51"/>
    <w:rsid w:val="5A8BE71A"/>
    <w:rsid w:val="5D557636"/>
    <w:rsid w:val="5DA2A4B6"/>
    <w:rsid w:val="5F1927B2"/>
    <w:rsid w:val="5FCAF9DD"/>
    <w:rsid w:val="60DA4578"/>
    <w:rsid w:val="63038F8C"/>
    <w:rsid w:val="63D37078"/>
    <w:rsid w:val="65AB9F4B"/>
    <w:rsid w:val="68A822D1"/>
    <w:rsid w:val="69F556C1"/>
    <w:rsid w:val="6AB4F5F8"/>
    <w:rsid w:val="6B3FD6D0"/>
    <w:rsid w:val="6B8E130E"/>
    <w:rsid w:val="6CB6A752"/>
    <w:rsid w:val="6CD24550"/>
    <w:rsid w:val="6F4D76B3"/>
    <w:rsid w:val="700215A7"/>
    <w:rsid w:val="72851775"/>
    <w:rsid w:val="74C42ED8"/>
    <w:rsid w:val="74F470B6"/>
    <w:rsid w:val="751BCCF7"/>
    <w:rsid w:val="77468D68"/>
    <w:rsid w:val="78295F22"/>
    <w:rsid w:val="794F1E5A"/>
    <w:rsid w:val="7AD6D4F8"/>
    <w:rsid w:val="7C21E112"/>
    <w:rsid w:val="7C38C502"/>
    <w:rsid w:val="7CFF17B0"/>
    <w:rsid w:val="7DD73E77"/>
    <w:rsid w:val="7E6B111E"/>
    <w:rsid w:val="7E7C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35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3556C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035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6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ntraide.c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ottawafoodbank.ca/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lvationarmy.ca/?lang=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21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89</cp:revision>
  <cp:lastPrinted>2016-11-10T13:40:00Z</cp:lastPrinted>
  <dcterms:created xsi:type="dcterms:W3CDTF">2020-06-23T21:15:00Z</dcterms:created>
  <dcterms:modified xsi:type="dcterms:W3CDTF">2022-02-25T18:48:00Z</dcterms:modified>
</cp:coreProperties>
</file>