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0B909FEE" w:rsidR="000024F5" w:rsidRPr="009A7B74" w:rsidRDefault="00C77D34" w:rsidP="00A665DC">
            <w:pPr>
              <w:rPr>
                <w:rFonts w:cs="Arial"/>
                <w:szCs w:val="20"/>
                <w:lang w:val="fr-CA"/>
              </w:rPr>
            </w:pPr>
            <w:r>
              <w:rPr>
                <w:rFonts w:cs="Arial"/>
                <w:szCs w:val="20"/>
                <w:lang w:val="fr-CA"/>
              </w:rPr>
              <w:t>2</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0BF7B1E8" w:rsidR="00A665DC" w:rsidRPr="009A7B74" w:rsidRDefault="00554373" w:rsidP="00A665DC">
            <w:pPr>
              <w:rPr>
                <w:rFonts w:cs="Arial"/>
                <w:szCs w:val="20"/>
                <w:lang w:val="fr-CA"/>
              </w:rPr>
            </w:pPr>
            <w:r w:rsidRPr="00554373">
              <w:rPr>
                <w:rFonts w:cs="Arial"/>
                <w:szCs w:val="20"/>
                <w:lang w:val="fr-CA"/>
              </w:rPr>
              <w:t>Soutenir un changement social positif</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B57852E"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déterminer les stratégies efficaces de gestion de conflits en fonction de la situation (gestion de conflits, types de personnalité, intelligence émotionnelle)   </w:t>
            </w:r>
          </w:p>
          <w:p w14:paraId="679D3F21"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décrire le rôle des parties prenantes et de la collectivité pour appuyer un changement social   </w:t>
            </w:r>
          </w:p>
          <w:p w14:paraId="168BB3ED"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décrire les techniques de communication et d’écoute active efficaces </w:t>
            </w:r>
          </w:p>
          <w:p w14:paraId="088243E6"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décrire le concept d’équité, de diversité et d’inclusion (EDI) pour une entreprise sociale  </w:t>
            </w:r>
          </w:p>
          <w:p w14:paraId="087375E5"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discuter de l’impact que peuvent avoir le concept d’équité, de diversité et d’inclusion (EDI) sur la mise en œuvre d’un changement social  </w:t>
            </w:r>
          </w:p>
          <w:p w14:paraId="507E9387"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déterminer et cibler les parties prenantes ou la collectivité à consulter selon le changement à mettre en place  </w:t>
            </w:r>
          </w:p>
          <w:p w14:paraId="22EE8ADF"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déterminer les stratégies qui permettent de contribuer au renforcement et à la promotion du changement social en tenant compte des différentes parties prenantes : personnes, organisation, entreprises et communauté  </w:t>
            </w:r>
          </w:p>
          <w:p w14:paraId="345244E9"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prévoir les stratégies de gestion de conflits à mettre en place afin de gérer les conflits potentiels qui peuvent survenir lors de la présentation des stratégies aux parties prenantes ou à la collectivité </w:t>
            </w:r>
          </w:p>
          <w:p w14:paraId="532A6573"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présenter ses recommandations de stratégies devant les parties prenantes et la collectivité </w:t>
            </w:r>
          </w:p>
          <w:p w14:paraId="1C82DF92"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noter les questions et les préoccupations des parties prenantes et de la collectivité </w:t>
            </w:r>
          </w:p>
          <w:p w14:paraId="63C7A201"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adapter ses stratégies en fonction des recommandations et des opinions partagées  </w:t>
            </w:r>
          </w:p>
          <w:p w14:paraId="7C9EE284"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tenir compte des contraintes pouvant affecter le fonctionnement communautaire lors de l’élaboration de stratégies novatrices pour soutenir un changement social </w:t>
            </w:r>
          </w:p>
          <w:p w14:paraId="7664E034" w14:textId="77777777" w:rsidR="002C3096"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 xml:space="preserve">faire preuve de professionnalisme et d’ouverture d’esprit à l’égard de l’équité, la diversité et l’inclusion (EDI) tout au long du processus de recommandation de stratégies  </w:t>
            </w:r>
          </w:p>
          <w:p w14:paraId="7D03EAB2" w14:textId="16FA2DA5" w:rsidR="00523B13" w:rsidRPr="002C3096" w:rsidRDefault="002C3096" w:rsidP="002C3096">
            <w:pPr>
              <w:pStyle w:val="Paragraphedeliste"/>
              <w:numPr>
                <w:ilvl w:val="0"/>
                <w:numId w:val="11"/>
              </w:numPr>
              <w:spacing w:before="120" w:after="120"/>
              <w:rPr>
                <w:rFonts w:cs="Arial"/>
                <w:szCs w:val="20"/>
                <w:lang w:val="fr-CA"/>
              </w:rPr>
            </w:pPr>
            <w:r w:rsidRPr="002C3096">
              <w:rPr>
                <w:rFonts w:cs="Arial"/>
                <w:szCs w:val="20"/>
                <w:lang w:val="fr-CA"/>
              </w:rPr>
              <w:t>reconnaitre l’importance de tenir compte de la rétroaction, les inquiétudes, les préoccupations de la collectivité et des parties prenantes lors de l’élaboration des stratégies</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022C2659" w:rsidR="00F52677" w:rsidRPr="00073A7C" w:rsidRDefault="002C3096" w:rsidP="00087AE4">
            <w:pPr>
              <w:rPr>
                <w:rFonts w:cs="Arial"/>
                <w:szCs w:val="20"/>
                <w:lang w:val="fr-CA"/>
              </w:rPr>
            </w:pPr>
            <w:r w:rsidRPr="002C3096">
              <w:rPr>
                <w:rFonts w:cs="Arial"/>
                <w:szCs w:val="20"/>
                <w:lang w:val="fr-CA"/>
              </w:rPr>
              <w:t>Séance de cours 5 : Partie prenante et gestion de conflit</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2828E1F2" w:rsidR="00E26A6C" w:rsidRPr="009A7B74" w:rsidRDefault="00AA2DC9" w:rsidP="00AA2DC9">
            <w:pPr>
              <w:spacing w:before="120" w:after="120"/>
              <w:rPr>
                <w:rFonts w:cs="Arial"/>
                <w:szCs w:val="20"/>
                <w:lang w:val="fr-CA"/>
              </w:rPr>
            </w:pPr>
            <w:r w:rsidRPr="00AA2DC9">
              <w:rPr>
                <w:rFonts w:cs="Arial"/>
                <w:szCs w:val="20"/>
                <w:lang w:val="fr-CA"/>
              </w:rPr>
              <w:t>Cette séance de cours te permettra d’approfondir tes connaissances au sujet des relations à développer et à entretenir avec les parties prenantes et de développer tes compétences sur le plan de la gestion de conflit.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7445C1C8" w:rsidR="00E26A6C" w:rsidRPr="009A7B74" w:rsidRDefault="00AA2DC9" w:rsidP="00AA2DC9">
            <w:pPr>
              <w:spacing w:before="120" w:after="120"/>
              <w:rPr>
                <w:rFonts w:cs="Arial"/>
                <w:szCs w:val="20"/>
                <w:lang w:val="fr-CA"/>
              </w:rPr>
            </w:pPr>
            <w:r w:rsidRPr="00AA2DC9">
              <w:rPr>
                <w:rFonts w:cs="Arial"/>
                <w:szCs w:val="20"/>
                <w:lang w:val="fr-CA"/>
              </w:rPr>
              <w:t xml:space="preserve">Tu sais bien qu’un projet entrepreneurial ne se réalise pas dans un environnement isolé. Il y a toujours des parties prenantes qui peuvent influencer le projet ou être influencées par lui. De plus, les parties prenantes peuvent devenir des acteurs indispensables dans la mise en œuvre de ce projet et peuvent y participer afin d’assurer son succès. Durant cette séance de cours, tu apprendras à déterminer et à gérer les parties prenantes d’un projet d’entrepreneuriat social. Prépare-toi également à présenter les stratégies liées à ton projet que tu as proposées pour soutenir le changement social.  </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B93A12">
            <w:pPr>
              <w:keepNext/>
              <w:rPr>
                <w:rFonts w:cs="Arial"/>
                <w:b/>
                <w:bCs/>
                <w:szCs w:val="20"/>
                <w:lang w:val="fr-CA"/>
              </w:rPr>
            </w:pPr>
            <w:r w:rsidRPr="00E26A6C">
              <w:rPr>
                <w:rFonts w:cs="Arial"/>
                <w:b/>
                <w:bCs/>
                <w:szCs w:val="20"/>
                <w:lang w:val="fr-CA"/>
              </w:rPr>
              <w:lastRenderedPageBreak/>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BF95D4B" w14:textId="77777777" w:rsidR="00B93A12" w:rsidRPr="00B93A12" w:rsidRDefault="00B93A12" w:rsidP="00B93A12">
            <w:pPr>
              <w:spacing w:before="120" w:after="120"/>
              <w:rPr>
                <w:rFonts w:cs="Arial"/>
                <w:b/>
                <w:bCs/>
                <w:szCs w:val="20"/>
                <w:lang w:val="fr-CA"/>
              </w:rPr>
            </w:pPr>
            <w:r w:rsidRPr="00B93A12">
              <w:rPr>
                <w:rFonts w:cs="Arial"/>
                <w:b/>
                <w:bCs/>
                <w:szCs w:val="20"/>
                <w:lang w:val="fr-CA"/>
              </w:rPr>
              <w:t>Avant la séance de cours</w:t>
            </w:r>
          </w:p>
          <w:p w14:paraId="2CF1F808" w14:textId="78F4FDDF" w:rsidR="00B93A12" w:rsidRPr="00B93A12" w:rsidRDefault="00B93A12" w:rsidP="00B93A12">
            <w:pPr>
              <w:spacing w:before="120" w:after="120"/>
              <w:rPr>
                <w:rFonts w:cs="Arial"/>
                <w:szCs w:val="20"/>
                <w:lang w:val="fr-CA"/>
              </w:rPr>
            </w:pPr>
            <w:r w:rsidRPr="00B93A12">
              <w:rPr>
                <w:rFonts w:cs="Arial"/>
                <w:szCs w:val="20"/>
                <w:lang w:val="fr-CA"/>
              </w:rPr>
              <w:t xml:space="preserve">Consulte les ressources suivantes : </w:t>
            </w:r>
          </w:p>
          <w:p w14:paraId="59C51A54" w14:textId="7A51D8B9" w:rsidR="00B93A12" w:rsidRPr="00B93A12" w:rsidRDefault="00A04664" w:rsidP="00B93A12">
            <w:pPr>
              <w:pStyle w:val="Paragraphedeliste"/>
              <w:numPr>
                <w:ilvl w:val="0"/>
                <w:numId w:val="13"/>
              </w:numPr>
              <w:spacing w:before="120" w:after="120"/>
              <w:rPr>
                <w:rFonts w:cs="Arial"/>
                <w:szCs w:val="20"/>
                <w:lang w:val="fr-CA"/>
              </w:rPr>
            </w:pPr>
            <w:hyperlink r:id="rId8" w:history="1">
              <w:r w:rsidR="00B93A12" w:rsidRPr="00A04664">
                <w:rPr>
                  <w:rStyle w:val="Lienhypertexte"/>
                  <w:rFonts w:cs="Arial"/>
                  <w:szCs w:val="20"/>
                  <w:lang w:val="fr-CA"/>
                </w:rPr>
                <w:t>Qui sont les parties prenantes de l’entreprise ?</w:t>
              </w:r>
            </w:hyperlink>
            <w:r w:rsidR="00B93A12" w:rsidRPr="00B93A12">
              <w:rPr>
                <w:rFonts w:cs="Arial"/>
                <w:szCs w:val="20"/>
                <w:lang w:val="fr-CA"/>
              </w:rPr>
              <w:t xml:space="preserve"> </w:t>
            </w:r>
          </w:p>
          <w:p w14:paraId="798FF708" w14:textId="221FDACA" w:rsidR="00B93A12" w:rsidRPr="00B93A12" w:rsidRDefault="00A04664" w:rsidP="00B93A12">
            <w:pPr>
              <w:pStyle w:val="Paragraphedeliste"/>
              <w:numPr>
                <w:ilvl w:val="0"/>
                <w:numId w:val="13"/>
              </w:numPr>
              <w:spacing w:before="120" w:after="120"/>
              <w:rPr>
                <w:rFonts w:cs="Arial"/>
                <w:szCs w:val="20"/>
                <w:lang w:val="fr-CA"/>
              </w:rPr>
            </w:pPr>
            <w:hyperlink r:id="rId9" w:history="1">
              <w:r w:rsidR="00B93A12" w:rsidRPr="00A04664">
                <w:rPr>
                  <w:rStyle w:val="Lienhypertexte"/>
                  <w:rFonts w:cs="Arial"/>
                  <w:szCs w:val="20"/>
                  <w:lang w:val="fr-CA"/>
                </w:rPr>
                <w:t>Guide pour la gestion efficace des parties prenantes</w:t>
              </w:r>
            </w:hyperlink>
            <w:r w:rsidR="00B93A12" w:rsidRPr="00B93A12">
              <w:rPr>
                <w:rFonts w:cs="Arial"/>
                <w:szCs w:val="20"/>
                <w:lang w:val="fr-CA"/>
              </w:rPr>
              <w:t xml:space="preserve"> </w:t>
            </w:r>
          </w:p>
          <w:p w14:paraId="2304EB0A" w14:textId="4E5ACE3F" w:rsidR="00B93A12" w:rsidRPr="00B93A12" w:rsidRDefault="00376173" w:rsidP="00B93A12">
            <w:pPr>
              <w:pStyle w:val="Paragraphedeliste"/>
              <w:numPr>
                <w:ilvl w:val="0"/>
                <w:numId w:val="13"/>
              </w:numPr>
              <w:spacing w:before="120" w:after="120"/>
              <w:rPr>
                <w:rFonts w:cs="Arial"/>
                <w:szCs w:val="20"/>
                <w:lang w:val="fr-CA"/>
              </w:rPr>
            </w:pPr>
            <w:hyperlink r:id="rId10" w:history="1">
              <w:r w:rsidR="00B93A12" w:rsidRPr="00376173">
                <w:rPr>
                  <w:rStyle w:val="Lienhypertexte"/>
                  <w:rFonts w:cs="Arial"/>
                  <w:szCs w:val="20"/>
                  <w:lang w:val="fr-CA"/>
                </w:rPr>
                <w:t xml:space="preserve">The importance of stakeholders and marketing in social </w:t>
              </w:r>
              <w:proofErr w:type="spellStart"/>
              <w:r w:rsidR="00B93A12" w:rsidRPr="00376173">
                <w:rPr>
                  <w:rStyle w:val="Lienhypertexte"/>
                  <w:rFonts w:cs="Arial"/>
                  <w:szCs w:val="20"/>
                  <w:lang w:val="fr-CA"/>
                </w:rPr>
                <w:t>entrepreneurship</w:t>
              </w:r>
              <w:proofErr w:type="spellEnd"/>
            </w:hyperlink>
            <w:r w:rsidR="00B93A12" w:rsidRPr="00B93A12">
              <w:rPr>
                <w:rFonts w:cs="Arial"/>
                <w:szCs w:val="20"/>
                <w:lang w:val="fr-CA"/>
              </w:rPr>
              <w:t xml:space="preserve"> </w:t>
            </w:r>
          </w:p>
          <w:p w14:paraId="0EB99F4D" w14:textId="4137C484" w:rsidR="00B93A12" w:rsidRPr="00B93A12" w:rsidRDefault="00376173" w:rsidP="00B93A12">
            <w:pPr>
              <w:pStyle w:val="Paragraphedeliste"/>
              <w:numPr>
                <w:ilvl w:val="0"/>
                <w:numId w:val="13"/>
              </w:numPr>
              <w:spacing w:before="120" w:after="120"/>
              <w:rPr>
                <w:rFonts w:cs="Arial"/>
                <w:szCs w:val="20"/>
                <w:lang w:val="fr-CA"/>
              </w:rPr>
            </w:pPr>
            <w:hyperlink r:id="rId11" w:history="1">
              <w:r w:rsidR="00B93A12" w:rsidRPr="00376173">
                <w:rPr>
                  <w:rStyle w:val="Lienhypertexte"/>
                  <w:rFonts w:cs="Arial"/>
                  <w:szCs w:val="20"/>
                  <w:lang w:val="fr-CA"/>
                </w:rPr>
                <w:t xml:space="preserve">Stakeholder </w:t>
              </w:r>
              <w:proofErr w:type="spellStart"/>
              <w:r w:rsidR="00B93A12" w:rsidRPr="00376173">
                <w:rPr>
                  <w:rStyle w:val="Lienhypertexte"/>
                  <w:rFonts w:cs="Arial"/>
                  <w:szCs w:val="20"/>
                  <w:lang w:val="fr-CA"/>
                </w:rPr>
                <w:t>theory</w:t>
              </w:r>
              <w:proofErr w:type="spellEnd"/>
              <w:r w:rsidR="00B93A12" w:rsidRPr="00376173">
                <w:rPr>
                  <w:rStyle w:val="Lienhypertexte"/>
                  <w:rFonts w:cs="Arial"/>
                  <w:szCs w:val="20"/>
                  <w:lang w:val="fr-CA"/>
                </w:rPr>
                <w:t xml:space="preserve"> in social </w:t>
              </w:r>
              <w:proofErr w:type="spellStart"/>
              <w:r w:rsidR="00B93A12" w:rsidRPr="00376173">
                <w:rPr>
                  <w:rStyle w:val="Lienhypertexte"/>
                  <w:rFonts w:cs="Arial"/>
                  <w:szCs w:val="20"/>
                  <w:lang w:val="fr-CA"/>
                </w:rPr>
                <w:t>entrepreneurship</w:t>
              </w:r>
              <w:proofErr w:type="spellEnd"/>
              <w:r w:rsidR="00B93A12" w:rsidRPr="00376173">
                <w:rPr>
                  <w:rStyle w:val="Lienhypertexte"/>
                  <w:rFonts w:cs="Arial"/>
                  <w:szCs w:val="20"/>
                  <w:lang w:val="fr-CA"/>
                </w:rPr>
                <w:t xml:space="preserve">: </w:t>
              </w:r>
              <w:proofErr w:type="spellStart"/>
              <w:r w:rsidR="00B93A12" w:rsidRPr="00376173">
                <w:rPr>
                  <w:rStyle w:val="Lienhypertexte"/>
                  <w:rFonts w:cs="Arial"/>
                  <w:szCs w:val="20"/>
                  <w:lang w:val="fr-CA"/>
                </w:rPr>
                <w:t>a</w:t>
              </w:r>
              <w:proofErr w:type="spellEnd"/>
              <w:r w:rsidR="00B93A12" w:rsidRPr="00376173">
                <w:rPr>
                  <w:rStyle w:val="Lienhypertexte"/>
                  <w:rFonts w:cs="Arial"/>
                  <w:szCs w:val="20"/>
                  <w:lang w:val="fr-CA"/>
                </w:rPr>
                <w:t xml:space="preserve"> descriptive case </w:t>
              </w:r>
              <w:proofErr w:type="spellStart"/>
              <w:r w:rsidR="00B93A12" w:rsidRPr="00376173">
                <w:rPr>
                  <w:rStyle w:val="Lienhypertexte"/>
                  <w:rFonts w:cs="Arial"/>
                  <w:szCs w:val="20"/>
                  <w:lang w:val="fr-CA"/>
                </w:rPr>
                <w:t>study</w:t>
              </w:r>
              <w:proofErr w:type="spellEnd"/>
            </w:hyperlink>
            <w:r w:rsidR="00B93A12" w:rsidRPr="00B93A12">
              <w:rPr>
                <w:rFonts w:cs="Arial"/>
                <w:szCs w:val="20"/>
                <w:lang w:val="fr-CA"/>
              </w:rPr>
              <w:t xml:space="preserve"> </w:t>
            </w:r>
          </w:p>
          <w:p w14:paraId="0220F716" w14:textId="7DF6FEE6" w:rsidR="00B93A12" w:rsidRPr="00207EFF" w:rsidRDefault="00207EFF" w:rsidP="00B93A12">
            <w:pPr>
              <w:pStyle w:val="Paragraphedeliste"/>
              <w:numPr>
                <w:ilvl w:val="0"/>
                <w:numId w:val="13"/>
              </w:numPr>
              <w:spacing w:before="120" w:after="120"/>
              <w:rPr>
                <w:rFonts w:cs="Arial"/>
                <w:i/>
                <w:iCs/>
                <w:szCs w:val="20"/>
                <w:lang w:val="fr-CA"/>
              </w:rPr>
            </w:pPr>
            <w:hyperlink r:id="rId12" w:history="1">
              <w:r w:rsidR="00B93A12" w:rsidRPr="00207EFF">
                <w:rPr>
                  <w:rStyle w:val="Lienhypertexte"/>
                  <w:rFonts w:cs="Arial"/>
                  <w:i/>
                  <w:iCs/>
                  <w:szCs w:val="20"/>
                  <w:lang w:val="fr-CA"/>
                </w:rPr>
                <w:t>Chapitre 2. Parties prenantes et relations de pouvoir</w:t>
              </w:r>
            </w:hyperlink>
            <w:r w:rsidR="00B93A12" w:rsidRPr="00207EFF">
              <w:rPr>
                <w:rFonts w:cs="Arial"/>
                <w:i/>
                <w:iCs/>
                <w:szCs w:val="20"/>
                <w:lang w:val="fr-CA"/>
              </w:rPr>
              <w:t xml:space="preserve"> </w:t>
            </w:r>
          </w:p>
          <w:p w14:paraId="45B3BD9D" w14:textId="15712D16" w:rsidR="00B93A12" w:rsidRPr="004033CC" w:rsidRDefault="004033CC" w:rsidP="00B93A12">
            <w:pPr>
              <w:pStyle w:val="Paragraphedeliste"/>
              <w:numPr>
                <w:ilvl w:val="0"/>
                <w:numId w:val="13"/>
              </w:numPr>
              <w:spacing w:before="120" w:after="120"/>
              <w:rPr>
                <w:rFonts w:cs="Arial"/>
                <w:i/>
                <w:iCs/>
                <w:szCs w:val="20"/>
                <w:lang w:val="fr-CA"/>
              </w:rPr>
            </w:pPr>
            <w:hyperlink r:id="rId13" w:history="1">
              <w:r w:rsidR="00B93A12" w:rsidRPr="004033CC">
                <w:rPr>
                  <w:rStyle w:val="Lienhypertexte"/>
                  <w:rFonts w:cs="Arial"/>
                  <w:i/>
                  <w:iCs/>
                  <w:szCs w:val="20"/>
                  <w:lang w:val="fr-CA"/>
                </w:rPr>
                <w:t>Minimiser les conflits entre les parties prenantes dans les sites Natura 2000</w:t>
              </w:r>
            </w:hyperlink>
            <w:r w:rsidR="00B93A12" w:rsidRPr="004033CC">
              <w:rPr>
                <w:rFonts w:cs="Arial"/>
                <w:i/>
                <w:iCs/>
                <w:szCs w:val="20"/>
                <w:lang w:val="fr-CA"/>
              </w:rPr>
              <w:t xml:space="preserve"> </w:t>
            </w:r>
          </w:p>
          <w:p w14:paraId="1B7E19D7" w14:textId="37D6D331" w:rsidR="00B93A12" w:rsidRPr="00B93A12" w:rsidRDefault="005B25B0" w:rsidP="00B93A12">
            <w:pPr>
              <w:pStyle w:val="Paragraphedeliste"/>
              <w:numPr>
                <w:ilvl w:val="0"/>
                <w:numId w:val="13"/>
              </w:numPr>
              <w:spacing w:before="120" w:after="120"/>
              <w:rPr>
                <w:rFonts w:cs="Arial"/>
                <w:szCs w:val="20"/>
                <w:lang w:val="fr-CA"/>
              </w:rPr>
            </w:pPr>
            <w:hyperlink r:id="rId14" w:history="1">
              <w:r w:rsidR="00B93A12" w:rsidRPr="005B25B0">
                <w:rPr>
                  <w:rStyle w:val="Lienhypertexte"/>
                  <w:rFonts w:cs="Arial"/>
                  <w:szCs w:val="20"/>
                  <w:lang w:val="fr-CA"/>
                </w:rPr>
                <w:t>4 stratégies pour résoudre un conflit durant un projet</w:t>
              </w:r>
            </w:hyperlink>
            <w:r w:rsidR="00B93A12" w:rsidRPr="00B93A12">
              <w:rPr>
                <w:rFonts w:cs="Arial"/>
                <w:szCs w:val="20"/>
                <w:lang w:val="fr-CA"/>
              </w:rPr>
              <w:t xml:space="preserve"> </w:t>
            </w:r>
          </w:p>
          <w:p w14:paraId="7B3D40C1" w14:textId="75BE7839" w:rsidR="00B93A12" w:rsidRPr="00D27689" w:rsidRDefault="00D27689" w:rsidP="00B93A12">
            <w:pPr>
              <w:pStyle w:val="Paragraphedeliste"/>
              <w:numPr>
                <w:ilvl w:val="0"/>
                <w:numId w:val="13"/>
              </w:numPr>
              <w:spacing w:before="120" w:after="120"/>
              <w:rPr>
                <w:rFonts w:cs="Arial"/>
                <w:i/>
                <w:iCs/>
                <w:szCs w:val="20"/>
                <w:lang w:val="fr-CA"/>
              </w:rPr>
            </w:pPr>
            <w:hyperlink r:id="rId15" w:history="1">
              <w:r w:rsidR="00B93A12" w:rsidRPr="00D27689">
                <w:rPr>
                  <w:rStyle w:val="Lienhypertexte"/>
                  <w:rFonts w:cs="Arial"/>
                  <w:i/>
                  <w:iCs/>
                  <w:szCs w:val="20"/>
                  <w:lang w:val="fr-CA"/>
                </w:rPr>
                <w:t>La gestion de conflit : Document de référence</w:t>
              </w:r>
            </w:hyperlink>
          </w:p>
          <w:p w14:paraId="77EA2498" w14:textId="77777777" w:rsidR="00B93A12" w:rsidRPr="00B93A12" w:rsidRDefault="00B93A12" w:rsidP="00B93A12">
            <w:pPr>
              <w:spacing w:before="360" w:after="120"/>
              <w:rPr>
                <w:rFonts w:cs="Arial"/>
                <w:b/>
                <w:bCs/>
                <w:szCs w:val="20"/>
                <w:lang w:val="fr-CA"/>
              </w:rPr>
            </w:pPr>
            <w:r w:rsidRPr="00B93A12">
              <w:rPr>
                <w:rFonts w:cs="Arial"/>
                <w:b/>
                <w:bCs/>
                <w:szCs w:val="20"/>
                <w:lang w:val="fr-CA"/>
              </w:rPr>
              <w:t>Thèmes à l'étude</w:t>
            </w:r>
          </w:p>
          <w:p w14:paraId="6C8ADE6A" w14:textId="77777777" w:rsidR="00B93A12" w:rsidRPr="00B93A12" w:rsidRDefault="00B93A12" w:rsidP="00B93A12">
            <w:pPr>
              <w:pStyle w:val="Paragraphedeliste"/>
              <w:numPr>
                <w:ilvl w:val="0"/>
                <w:numId w:val="12"/>
              </w:numPr>
              <w:spacing w:before="120" w:after="120"/>
              <w:rPr>
                <w:rFonts w:cs="Arial"/>
                <w:szCs w:val="20"/>
                <w:lang w:val="fr-CA"/>
              </w:rPr>
            </w:pPr>
            <w:r w:rsidRPr="00B93A12">
              <w:rPr>
                <w:rFonts w:cs="Arial"/>
                <w:szCs w:val="20"/>
                <w:lang w:val="fr-CA"/>
              </w:rPr>
              <w:t xml:space="preserve">Parties prenantes </w:t>
            </w:r>
          </w:p>
          <w:p w14:paraId="26838ACF" w14:textId="77777777" w:rsidR="00B93A12" w:rsidRPr="00B93A12" w:rsidRDefault="00B93A12" w:rsidP="00B93A12">
            <w:pPr>
              <w:pStyle w:val="Paragraphedeliste"/>
              <w:numPr>
                <w:ilvl w:val="0"/>
                <w:numId w:val="12"/>
              </w:numPr>
              <w:spacing w:before="120" w:after="120"/>
              <w:rPr>
                <w:rFonts w:cs="Arial"/>
                <w:szCs w:val="20"/>
                <w:lang w:val="fr-CA"/>
              </w:rPr>
            </w:pPr>
            <w:r w:rsidRPr="00B93A12">
              <w:rPr>
                <w:rFonts w:cs="Arial"/>
                <w:szCs w:val="20"/>
                <w:lang w:val="fr-CA"/>
              </w:rPr>
              <w:t xml:space="preserve">Contraintes pouvant affecter le fonctionnement communautaire </w:t>
            </w:r>
          </w:p>
          <w:p w14:paraId="1F70FC3F" w14:textId="77777777" w:rsidR="00B93A12" w:rsidRPr="00B93A12" w:rsidRDefault="00B93A12" w:rsidP="00B93A12">
            <w:pPr>
              <w:pStyle w:val="Paragraphedeliste"/>
              <w:numPr>
                <w:ilvl w:val="0"/>
                <w:numId w:val="12"/>
              </w:numPr>
              <w:spacing w:before="120" w:after="120"/>
              <w:rPr>
                <w:rFonts w:cs="Arial"/>
                <w:szCs w:val="20"/>
                <w:lang w:val="fr-CA"/>
              </w:rPr>
            </w:pPr>
            <w:r w:rsidRPr="00B93A12">
              <w:rPr>
                <w:rFonts w:cs="Arial"/>
                <w:szCs w:val="20"/>
                <w:lang w:val="fr-CA"/>
              </w:rPr>
              <w:t xml:space="preserve">Présentation des recommandations des stratégies </w:t>
            </w:r>
          </w:p>
          <w:p w14:paraId="4C89B695" w14:textId="77777777" w:rsidR="00B93A12" w:rsidRPr="00B93A12" w:rsidRDefault="00B93A12" w:rsidP="00B93A12">
            <w:pPr>
              <w:pStyle w:val="Paragraphedeliste"/>
              <w:numPr>
                <w:ilvl w:val="0"/>
                <w:numId w:val="12"/>
              </w:numPr>
              <w:spacing w:before="120" w:after="120"/>
              <w:rPr>
                <w:rFonts w:cs="Arial"/>
                <w:szCs w:val="20"/>
                <w:lang w:val="fr-CA"/>
              </w:rPr>
            </w:pPr>
            <w:r w:rsidRPr="00B93A12">
              <w:rPr>
                <w:rFonts w:cs="Arial"/>
                <w:szCs w:val="20"/>
                <w:lang w:val="fr-CA"/>
              </w:rPr>
              <w:t xml:space="preserve">Conflits et stratégies pour les gérer </w:t>
            </w:r>
          </w:p>
          <w:p w14:paraId="5A2E46B9" w14:textId="77777777" w:rsidR="00B93A12" w:rsidRPr="00B93A12" w:rsidRDefault="00B93A12" w:rsidP="00B93A12">
            <w:pPr>
              <w:pStyle w:val="Paragraphedeliste"/>
              <w:numPr>
                <w:ilvl w:val="0"/>
                <w:numId w:val="12"/>
              </w:numPr>
              <w:spacing w:before="120" w:after="120"/>
              <w:rPr>
                <w:rFonts w:cs="Arial"/>
                <w:szCs w:val="20"/>
                <w:lang w:val="fr-CA"/>
              </w:rPr>
            </w:pPr>
            <w:r w:rsidRPr="00B93A12">
              <w:rPr>
                <w:rFonts w:cs="Arial"/>
                <w:szCs w:val="20"/>
                <w:lang w:val="fr-CA"/>
              </w:rPr>
              <w:t xml:space="preserve">Techniques de communication efficace et d’écoute active  </w:t>
            </w:r>
          </w:p>
          <w:p w14:paraId="3C5C03D2" w14:textId="77777777" w:rsidR="00B93A12" w:rsidRPr="00B93A12" w:rsidRDefault="00B93A12" w:rsidP="00B93A12">
            <w:pPr>
              <w:pStyle w:val="Paragraphedeliste"/>
              <w:numPr>
                <w:ilvl w:val="0"/>
                <w:numId w:val="12"/>
              </w:numPr>
              <w:spacing w:before="120" w:after="120"/>
              <w:rPr>
                <w:rFonts w:cs="Arial"/>
                <w:szCs w:val="20"/>
                <w:lang w:val="fr-CA"/>
              </w:rPr>
            </w:pPr>
            <w:r w:rsidRPr="00B93A12">
              <w:rPr>
                <w:rFonts w:cs="Arial"/>
                <w:szCs w:val="20"/>
                <w:lang w:val="fr-CA"/>
              </w:rPr>
              <w:t xml:space="preserve">Adaptation des stratégies en fonction des opinions partagées </w:t>
            </w:r>
          </w:p>
          <w:p w14:paraId="310B563F" w14:textId="77777777" w:rsidR="00B93A12" w:rsidRPr="00B93A12" w:rsidRDefault="00B93A12" w:rsidP="00B93A12">
            <w:pPr>
              <w:pStyle w:val="Paragraphedeliste"/>
              <w:numPr>
                <w:ilvl w:val="0"/>
                <w:numId w:val="12"/>
              </w:numPr>
              <w:spacing w:before="120" w:after="120"/>
              <w:rPr>
                <w:rFonts w:cs="Arial"/>
                <w:szCs w:val="20"/>
                <w:lang w:val="fr-CA"/>
              </w:rPr>
            </w:pPr>
            <w:r w:rsidRPr="00B93A12">
              <w:rPr>
                <w:rFonts w:cs="Arial"/>
                <w:szCs w:val="20"/>
                <w:lang w:val="fr-CA"/>
              </w:rPr>
              <w:t xml:space="preserve">Période de questions </w:t>
            </w:r>
          </w:p>
          <w:p w14:paraId="72E98E91" w14:textId="1AF88941" w:rsidR="00E26A6C" w:rsidRPr="00B93A12" w:rsidRDefault="00B93A12" w:rsidP="00B93A12">
            <w:pPr>
              <w:pStyle w:val="Paragraphedeliste"/>
              <w:numPr>
                <w:ilvl w:val="0"/>
                <w:numId w:val="12"/>
              </w:numPr>
              <w:spacing w:before="120" w:after="240"/>
              <w:rPr>
                <w:rFonts w:cs="Arial"/>
                <w:szCs w:val="20"/>
                <w:lang w:val="fr-CA"/>
              </w:rPr>
            </w:pPr>
            <w:r w:rsidRPr="00B93A12">
              <w:rPr>
                <w:rFonts w:cs="Arial"/>
                <w:szCs w:val="20"/>
                <w:lang w:val="fr-CA"/>
              </w:rPr>
              <w:t>Présentation des travaux de la semaine</w:t>
            </w:r>
          </w:p>
        </w:tc>
      </w:tr>
    </w:tbl>
    <w:p w14:paraId="51DFB96B" w14:textId="77777777" w:rsidR="00E26A6C" w:rsidRPr="00E26A6C" w:rsidRDefault="00E26A6C" w:rsidP="00E26A6C"/>
    <w:sectPr w:rsidR="00E26A6C" w:rsidRPr="00E26A6C" w:rsidSect="004B03CC">
      <w:headerReference w:type="default" r:id="rId16"/>
      <w:footerReference w:type="default" r:id="rId17"/>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6B55655"/>
    <w:multiLevelType w:val="hybridMultilevel"/>
    <w:tmpl w:val="7BD63B2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2652B1A"/>
    <w:multiLevelType w:val="hybridMultilevel"/>
    <w:tmpl w:val="9BB2747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24F4D19"/>
    <w:multiLevelType w:val="hybridMultilevel"/>
    <w:tmpl w:val="1622598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5"/>
  </w:num>
  <w:num w:numId="5">
    <w:abstractNumId w:val="0"/>
  </w:num>
  <w:num w:numId="6">
    <w:abstractNumId w:val="10"/>
  </w:num>
  <w:num w:numId="7">
    <w:abstractNumId w:val="7"/>
  </w:num>
  <w:num w:numId="8">
    <w:abstractNumId w:val="3"/>
  </w:num>
  <w:num w:numId="9">
    <w:abstractNumId w:val="11"/>
  </w:num>
  <w:num w:numId="10">
    <w:abstractNumId w:val="6"/>
  </w:num>
  <w:num w:numId="11">
    <w:abstractNumId w:val="2"/>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07EFF"/>
    <w:rsid w:val="00266A6D"/>
    <w:rsid w:val="0029013A"/>
    <w:rsid w:val="002C3096"/>
    <w:rsid w:val="002D1760"/>
    <w:rsid w:val="002F74F6"/>
    <w:rsid w:val="00324581"/>
    <w:rsid w:val="00346B13"/>
    <w:rsid w:val="00376173"/>
    <w:rsid w:val="003B1F67"/>
    <w:rsid w:val="003F1774"/>
    <w:rsid w:val="004033CC"/>
    <w:rsid w:val="00421D00"/>
    <w:rsid w:val="00452D97"/>
    <w:rsid w:val="00456007"/>
    <w:rsid w:val="004664AB"/>
    <w:rsid w:val="00495B82"/>
    <w:rsid w:val="004B03CC"/>
    <w:rsid w:val="00523B13"/>
    <w:rsid w:val="00554373"/>
    <w:rsid w:val="00562E45"/>
    <w:rsid w:val="005B25B0"/>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E77AE"/>
    <w:rsid w:val="009F12CF"/>
    <w:rsid w:val="00A04664"/>
    <w:rsid w:val="00A10FCE"/>
    <w:rsid w:val="00A13169"/>
    <w:rsid w:val="00A50E94"/>
    <w:rsid w:val="00A665DC"/>
    <w:rsid w:val="00A80808"/>
    <w:rsid w:val="00AA2DC9"/>
    <w:rsid w:val="00AB45B3"/>
    <w:rsid w:val="00AE603C"/>
    <w:rsid w:val="00B436C8"/>
    <w:rsid w:val="00B93A12"/>
    <w:rsid w:val="00C13D37"/>
    <w:rsid w:val="00C23828"/>
    <w:rsid w:val="00C77D34"/>
    <w:rsid w:val="00CC5F55"/>
    <w:rsid w:val="00CD4951"/>
    <w:rsid w:val="00D24CF4"/>
    <w:rsid w:val="00D27689"/>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A046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thic.fr/entreprises-responsables/qui-sont-les-parties-prenantes-de-lentreprise.html" TargetMode="External"/><Relationship Id="rId13" Type="http://schemas.openxmlformats.org/officeDocument/2006/relationships/hyperlink" Target="https://www.face.eu/sites/default/files/documents/french/minimising_hunting-stakeholder_conflicts_in_natura_2000_sites_-_final_fr.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o.org/3/a0557f/a0557f03.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nk.springer.com/article/10.1186/s40497-016-0049-8" TargetMode="External"/><Relationship Id="rId5" Type="http://schemas.openxmlformats.org/officeDocument/2006/relationships/webSettings" Target="webSettings.xml"/><Relationship Id="rId15" Type="http://schemas.openxmlformats.org/officeDocument/2006/relationships/hyperlink" Target="https://ssq.ca/sites/default/files/archives/ac/Chroniques_sante/Gestion_des_conflits_-document_de_reference-.pdf" TargetMode="External"/><Relationship Id="rId10" Type="http://schemas.openxmlformats.org/officeDocument/2006/relationships/hyperlink" Target="http://disoci.eu/node/35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dviso.ca/blog/conseils/guide-pour-la-gestion-efficace-des-parties-prenantes/" TargetMode="External"/><Relationship Id="rId14" Type="http://schemas.openxmlformats.org/officeDocument/2006/relationships/hyperlink" Target="https://www.planzone.fr/blog/strategies-resoudre-conflit-proj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12</TotalTime>
  <Pages>2</Pages>
  <Words>731</Words>
  <Characters>4024</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18</cp:revision>
  <cp:lastPrinted>2016-11-10T13:40:00Z</cp:lastPrinted>
  <dcterms:created xsi:type="dcterms:W3CDTF">2022-02-22T16:37:00Z</dcterms:created>
  <dcterms:modified xsi:type="dcterms:W3CDTF">2022-02-22T19:51:00Z</dcterms:modified>
</cp:coreProperties>
</file>