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7AD7" w:rsidP="00584A18" w:rsidRDefault="00064D28" w14:paraId="17B13E62" w14:textId="77777777">
      <w:pPr>
        <w:pStyle w:val="Titre"/>
        <w:spacing w:before="0" w:after="120"/>
      </w:pPr>
      <w:r w:rsidRPr="00064D28">
        <w:t>Page d'attribution bibliographique</w:t>
      </w:r>
    </w:p>
    <w:p w:rsidR="00064D28" w:rsidP="00064D28" w:rsidRDefault="00064D28" w14:paraId="05B2FEE3" w14:textId="22EF189E">
      <w:r>
        <w:t xml:space="preserve">Les sources suivantes sont en vigueur en date du </w:t>
      </w:r>
      <w:r w:rsidR="001D15BB">
        <w:t>24 février, 2022.</w:t>
      </w:r>
    </w:p>
    <w:p w:rsidRPr="00E553C1" w:rsidR="00064D28" w:rsidP="00E553C1" w:rsidRDefault="00064D28" w14:paraId="3EE8F04E" w14:textId="49CF8CFE">
      <w:pPr>
        <w:pStyle w:val="Sous-titre"/>
        <w:spacing w:after="60"/>
        <w:rPr>
          <w:color w:val="2E74B5" w:themeColor="accent1" w:themeShade="BF"/>
          <w:lang w:val="en-CA"/>
        </w:rPr>
      </w:pPr>
      <w:r w:rsidRPr="00E553C1">
        <w:rPr>
          <w:color w:val="2E74B5" w:themeColor="accent1" w:themeShade="BF"/>
          <w:lang w:val="en-CA"/>
        </w:rPr>
        <w:t>Module 1</w:t>
      </w:r>
    </w:p>
    <w:p w:rsidR="001E477D" w:rsidP="009259C5" w:rsidRDefault="00190913" w14:paraId="3A60DB51" w14:textId="28A90298">
      <w:pPr>
        <w:ind w:left="709" w:hanging="709"/>
      </w:pPr>
      <w:r w:rsidRPr="00190913">
        <w:t>Association des communautés f</w:t>
      </w:r>
      <w:r>
        <w:t xml:space="preserve">rancophones d’Ottawa (ACFO Ottawa). </w:t>
      </w:r>
      <w:r w:rsidR="00CA7ECE">
        <w:t>(s.</w:t>
      </w:r>
      <w:r w:rsidR="009259C5">
        <w:t xml:space="preserve"> </w:t>
      </w:r>
      <w:r w:rsidR="00CA7ECE">
        <w:t xml:space="preserve">d.). Accueil. </w:t>
      </w:r>
      <w:hyperlink w:history="1" r:id="rId8">
        <w:r w:rsidRPr="00172DCA" w:rsidR="00CA7ECE">
          <w:rPr>
            <w:rStyle w:val="Lienhypertexte"/>
          </w:rPr>
          <w:t>https://acfoottawa.ca/</w:t>
        </w:r>
      </w:hyperlink>
      <w:r w:rsidR="00CA7ECE">
        <w:t xml:space="preserve"> </w:t>
      </w:r>
      <w:r>
        <w:t xml:space="preserve"> </w:t>
      </w:r>
    </w:p>
    <w:p w:rsidR="00CA7ECE" w:rsidP="009259C5" w:rsidRDefault="004E19AF" w14:paraId="1F7542C5" w14:textId="59333B6B">
      <w:pPr>
        <w:ind w:left="709" w:hanging="709"/>
      </w:pPr>
      <w:r w:rsidRPr="00190913">
        <w:t>Association des communautés f</w:t>
      </w:r>
      <w:r>
        <w:t xml:space="preserve">rancophones d’Ottawa (ACFO Ottawa). </w:t>
      </w:r>
      <w:r w:rsidR="00B51B1F">
        <w:t xml:space="preserve">(2021, 15 septembre). </w:t>
      </w:r>
      <w:r w:rsidRPr="00A361E7" w:rsidR="00B51B1F">
        <w:rPr>
          <w:i/>
          <w:iCs/>
        </w:rPr>
        <w:t>Rapport annuel 2021</w:t>
      </w:r>
      <w:r w:rsidR="00B51B1F">
        <w:t xml:space="preserve">. </w:t>
      </w:r>
      <w:hyperlink w:history="1" r:id="rId9">
        <w:r w:rsidRPr="00172DCA" w:rsidR="00A361E7">
          <w:rPr>
            <w:rStyle w:val="Lienhypertexte"/>
          </w:rPr>
          <w:t>https://drive.google.com/file/d/16cE_nKP3akPhYD6QleL7U-rF2T2TU2kW/view</w:t>
        </w:r>
      </w:hyperlink>
      <w:r w:rsidR="00A361E7">
        <w:t xml:space="preserve"> </w:t>
      </w:r>
    </w:p>
    <w:p w:rsidR="006725EA" w:rsidP="001E477D" w:rsidRDefault="006212C2" w14:paraId="72A2C32C" w14:textId="76D53D02">
      <w:r w:rsidRPr="0032037B">
        <w:t xml:space="preserve">FINCA Canada. </w:t>
      </w:r>
      <w:r w:rsidRPr="00C12249">
        <w:t>(s.</w:t>
      </w:r>
      <w:r w:rsidR="009259C5">
        <w:t xml:space="preserve"> </w:t>
      </w:r>
      <w:r w:rsidRPr="00C12249">
        <w:t xml:space="preserve">d.). Microfinance. </w:t>
      </w:r>
      <w:hyperlink w:history="1" r:id="rId10">
        <w:r w:rsidRPr="00172DCA" w:rsidR="00C12249">
          <w:rPr>
            <w:rStyle w:val="Lienhypertexte"/>
          </w:rPr>
          <w:t>https://fincacanada.org/fr/nos-activites/microfinance/</w:t>
        </w:r>
      </w:hyperlink>
      <w:r w:rsidR="00C12249">
        <w:t xml:space="preserve"> </w:t>
      </w:r>
    </w:p>
    <w:p w:rsidR="009259C5" w:rsidP="009259C5" w:rsidRDefault="009259C5" w14:paraId="6A230037" w14:textId="77777777">
      <w:pPr>
        <w:ind w:left="709" w:hanging="709"/>
      </w:pPr>
      <w:r>
        <w:t xml:space="preserve">Lagacé-Brunet, P. [Territoires innovants en économie sociale et solidaire Liaison et transfert (TIESS)]. (s.d.). </w:t>
      </w:r>
      <w:r w:rsidRPr="009D0F41">
        <w:rPr>
          <w:i/>
          <w:iCs/>
        </w:rPr>
        <w:t>Synthèse de connaissances : La franchise sociale comme stratégie de changement d’échelle</w:t>
      </w:r>
      <w:r>
        <w:t xml:space="preserve">. </w:t>
      </w:r>
      <w:hyperlink w:history="1" r:id="rId11">
        <w:r w:rsidRPr="00172DCA">
          <w:rPr>
            <w:rStyle w:val="Lienhypertexte"/>
          </w:rPr>
          <w:t>https://www.tiess.ca/wp-content/uploads/2016/06/Franchises-sociales_TIESS_Juin2016.pdf</w:t>
        </w:r>
      </w:hyperlink>
      <w:r>
        <w:t xml:space="preserve"> </w:t>
      </w:r>
    </w:p>
    <w:p w:rsidR="009259C5" w:rsidP="009259C5" w:rsidRDefault="009259C5" w14:paraId="5BCC2096" w14:textId="77777777">
      <w:pPr>
        <w:ind w:firstLine="708"/>
      </w:pPr>
      <w:r>
        <w:t>Ibid. p. 28</w:t>
      </w:r>
    </w:p>
    <w:p w:rsidR="00C12249" w:rsidP="009259C5" w:rsidRDefault="002806A2" w14:paraId="38DBDA34" w14:textId="21534C70">
      <w:pPr>
        <w:ind w:left="709" w:hanging="709"/>
      </w:pPr>
      <w:r>
        <w:t xml:space="preserve">Microcrédit. </w:t>
      </w:r>
      <w:r w:rsidR="007925E2">
        <w:t xml:space="preserve">(2022, 18 février). </w:t>
      </w:r>
      <w:r>
        <w:t xml:space="preserve">Dans </w:t>
      </w:r>
      <w:r w:rsidRPr="007925E2">
        <w:rPr>
          <w:i/>
          <w:iCs/>
        </w:rPr>
        <w:t>Wikipédia</w:t>
      </w:r>
      <w:r>
        <w:t xml:space="preserve">. </w:t>
      </w:r>
      <w:hyperlink w:history="1" w:anchor=":~:text=Le%2013%20octobre%202006%20%2C%20la,l'Ann%C3%A9e%20internationale%20du%20microcr%C3%A9dit" r:id="rId12">
        <w:r w:rsidRPr="00172DCA" w:rsidR="007925E2">
          <w:rPr>
            <w:rStyle w:val="Lienhypertexte"/>
          </w:rPr>
          <w:t>https://fr.wikipedia.org/wiki/Microcr%C3%A9dit#:~:text=Le%2013%20octobre%202006%20%2C%20la,l'Ann%C3%A9e%20internationale%20du%20microcr%C3%A9dit</w:t>
        </w:r>
      </w:hyperlink>
      <w:r w:rsidRPr="007925E2" w:rsidR="007925E2">
        <w:t>.</w:t>
      </w:r>
      <w:r w:rsidR="007925E2">
        <w:t xml:space="preserve"> </w:t>
      </w:r>
    </w:p>
    <w:p w:rsidRPr="00C12249" w:rsidR="005F5C2E" w:rsidP="009259C5" w:rsidRDefault="00C37709" w14:paraId="4BADBA74" w14:textId="3AD23FBA">
      <w:pPr>
        <w:ind w:left="709" w:hanging="709"/>
      </w:pPr>
      <w:r>
        <w:t xml:space="preserve">Roue, Y. (2016, avril). L’importance de relier et corriger ses textes. </w:t>
      </w:r>
      <w:r w:rsidRPr="009259C5">
        <w:rPr>
          <w:i/>
          <w:iCs/>
        </w:rPr>
        <w:t>Virgule &amp; Compagnie</w:t>
      </w:r>
      <w:r>
        <w:t xml:space="preserve">. </w:t>
      </w:r>
      <w:hyperlink w:history="1" w:anchor=":~:text=Relire%20son%20travail%20%C3%A9crit%20permet,il%20y%20ait%20des%20r%C3%A9p%C3%A9titions" r:id="rId13">
        <w:r w:rsidRPr="00172DCA" w:rsidR="009259C5">
          <w:rPr>
            <w:rStyle w:val="Lienhypertexte"/>
          </w:rPr>
          <w:t>https://virguleetcompagnie.fr/l-importance-de-relire-et-corriger-ses-textes/#:~:text=Relire%20son%20travail%20%C3%A9crit%20permet,il%20y%20ait%20des%20r%C3%A9p%C3%A9titions</w:t>
        </w:r>
      </w:hyperlink>
      <w:r w:rsidRPr="009259C5" w:rsidR="009259C5">
        <w:t>.</w:t>
      </w:r>
      <w:r w:rsidR="009259C5">
        <w:t xml:space="preserve"> </w:t>
      </w:r>
    </w:p>
    <w:p w:rsidR="009259C5" w:rsidP="009259C5" w:rsidRDefault="009259C5" w14:paraId="1E6BCD20" w14:textId="77777777">
      <w:pPr>
        <w:ind w:left="709" w:hanging="709"/>
      </w:pPr>
      <w:r>
        <w:t xml:space="preserve">Territoires innovants en économie sociale et solidaire Liaison et transfert (TIESS). (2017, 28 août). Obligations communautaires. </w:t>
      </w:r>
      <w:hyperlink w:history="1" r:id="rId14">
        <w:r w:rsidRPr="00172DCA">
          <w:rPr>
            <w:rStyle w:val="Lienhypertexte"/>
          </w:rPr>
          <w:t>https://tiess.ca/obligations-communautaires/</w:t>
        </w:r>
      </w:hyperlink>
      <w:r>
        <w:t xml:space="preserve"> </w:t>
      </w:r>
    </w:p>
    <w:p w:rsidRPr="00E16EAB" w:rsidR="00E16EAB" w:rsidP="00E16EAB" w:rsidRDefault="00E16EAB" w14:paraId="7E886C4F" w14:textId="6F43C90C">
      <w:pPr>
        <w:rPr>
          <w:lang w:val="en-CA" w:eastAsia="fr-CA"/>
        </w:rPr>
      </w:pPr>
    </w:p>
    <w:sectPr w:rsidRPr="00E16EAB" w:rsidR="00E16EAB" w:rsidSect="004343D6">
      <w:footerReference w:type="default" r:id="rId15"/>
      <w:pgSz w:w="12240" w:h="15840" w:orient="portrait" w:code="1"/>
      <w:pgMar w:top="1440" w:right="1080" w:bottom="1440" w:left="1080" w:header="708" w:footer="708" w:gutter="0"/>
      <w:cols w:space="708"/>
      <w:docGrid w:linePitch="360"/>
      <w:headerReference w:type="default" r:id="R7442bfd0383b4c0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6B6E" w:rsidP="00C25739" w:rsidRDefault="00906B6E" w14:paraId="4B92F3FA" w14:textId="77777777">
      <w:pPr>
        <w:spacing w:after="0" w:line="240" w:lineRule="auto"/>
      </w:pPr>
      <w:r>
        <w:separator/>
      </w:r>
    </w:p>
  </w:endnote>
  <w:endnote w:type="continuationSeparator" w:id="0">
    <w:p w:rsidR="00906B6E" w:rsidP="00C25739" w:rsidRDefault="00906B6E" w14:paraId="145D085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7D18" w:rsidP="00B47D18" w:rsidRDefault="00635FB6" w14:paraId="567640DD" w14:textId="0E0006E2">
    <w:pPr>
      <w:pStyle w:val="Pieddepage"/>
      <w:pBdr>
        <w:top w:val="single" w:color="5B9BD5" w:themeColor="accent1" w:sz="4" w:space="1"/>
      </w:pBdr>
    </w:pPr>
    <w:r>
      <w:t>Innovation dans la mobilisation des fonds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alignment="right" w:relativeTo="margin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7C6087">
      <w:rPr>
        <w:noProof/>
      </w:rPr>
      <w:t>2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6B6E" w:rsidP="00C25739" w:rsidRDefault="00906B6E" w14:paraId="18DB6248" w14:textId="77777777">
      <w:pPr>
        <w:spacing w:after="0" w:line="240" w:lineRule="auto"/>
      </w:pPr>
      <w:r>
        <w:separator/>
      </w:r>
    </w:p>
  </w:footnote>
  <w:footnote w:type="continuationSeparator" w:id="0">
    <w:p w:rsidR="00906B6E" w:rsidP="00C25739" w:rsidRDefault="00906B6E" w14:paraId="0811FC52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93D0C84" w:rsidTr="593D0C84" w14:paraId="071ABBAC">
      <w:tc>
        <w:tcPr>
          <w:tcW w:w="3360" w:type="dxa"/>
          <w:tcMar/>
        </w:tcPr>
        <w:p w:rsidR="593D0C84" w:rsidP="593D0C84" w:rsidRDefault="593D0C84" w14:paraId="0537C2CE" w14:textId="34E5276E">
          <w:pPr>
            <w:pStyle w:val="En-tte"/>
            <w:bidi w:val="0"/>
            <w:ind w:left="-115"/>
            <w:jc w:val="left"/>
            <w:rPr>
              <w:rFonts w:ascii="Verdana" w:hAnsi="Verdana" w:eastAsia="Trebuchet MS" w:cs=""/>
              <w:sz w:val="20"/>
              <w:szCs w:val="20"/>
            </w:rPr>
          </w:pPr>
        </w:p>
      </w:tc>
      <w:tc>
        <w:tcPr>
          <w:tcW w:w="3360" w:type="dxa"/>
          <w:tcMar/>
        </w:tcPr>
        <w:p w:rsidR="593D0C84" w:rsidP="593D0C84" w:rsidRDefault="593D0C84" w14:paraId="61F1F76B" w14:textId="35A52C6A">
          <w:pPr>
            <w:pStyle w:val="En-tte"/>
            <w:bidi w:val="0"/>
            <w:jc w:val="center"/>
            <w:rPr>
              <w:rFonts w:ascii="Verdana" w:hAnsi="Verdana" w:eastAsia="Trebuchet MS" w:cs=""/>
              <w:sz w:val="20"/>
              <w:szCs w:val="20"/>
            </w:rPr>
          </w:pPr>
        </w:p>
      </w:tc>
      <w:tc>
        <w:tcPr>
          <w:tcW w:w="3360" w:type="dxa"/>
          <w:tcMar/>
        </w:tcPr>
        <w:p w:rsidR="593D0C84" w:rsidP="593D0C84" w:rsidRDefault="593D0C84" w14:paraId="605C3B42" w14:textId="0D924032">
          <w:pPr>
            <w:pStyle w:val="En-tte"/>
            <w:bidi w:val="0"/>
            <w:ind w:right="-115"/>
            <w:jc w:val="right"/>
            <w:rPr>
              <w:rFonts w:ascii="Verdana" w:hAnsi="Verdana" w:eastAsia="Trebuchet MS" w:cs=""/>
              <w:sz w:val="20"/>
              <w:szCs w:val="20"/>
            </w:rPr>
          </w:pPr>
        </w:p>
      </w:tc>
    </w:tr>
  </w:tbl>
  <w:p w:rsidR="593D0C84" w:rsidP="593D0C84" w:rsidRDefault="593D0C84" w14:paraId="44FFCE72" w14:textId="79112C98">
    <w:pPr>
      <w:pStyle w:val="En-tte"/>
      <w:bidi w:val="0"/>
      <w:rPr>
        <w:rFonts w:ascii="Verdana" w:hAnsi="Verdana" w:eastAsia="Trebuchet MS" w:cs="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 w:val="false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8D3"/>
    <w:rsid w:val="00004E5A"/>
    <w:rsid w:val="000145F9"/>
    <w:rsid w:val="00017B43"/>
    <w:rsid w:val="0003206B"/>
    <w:rsid w:val="00032FCB"/>
    <w:rsid w:val="00040029"/>
    <w:rsid w:val="000418F7"/>
    <w:rsid w:val="000453C5"/>
    <w:rsid w:val="0004671C"/>
    <w:rsid w:val="00064D28"/>
    <w:rsid w:val="00065B84"/>
    <w:rsid w:val="000816EC"/>
    <w:rsid w:val="0008304A"/>
    <w:rsid w:val="00091BC2"/>
    <w:rsid w:val="00094D02"/>
    <w:rsid w:val="000A611D"/>
    <w:rsid w:val="000A7358"/>
    <w:rsid w:val="000B02A2"/>
    <w:rsid w:val="000B2984"/>
    <w:rsid w:val="000D07F6"/>
    <w:rsid w:val="000D5F45"/>
    <w:rsid w:val="000E6C2F"/>
    <w:rsid w:val="000F1B94"/>
    <w:rsid w:val="000F209E"/>
    <w:rsid w:val="000F2BC3"/>
    <w:rsid w:val="000F3CEF"/>
    <w:rsid w:val="000F7795"/>
    <w:rsid w:val="001147EB"/>
    <w:rsid w:val="00115F2A"/>
    <w:rsid w:val="001163CF"/>
    <w:rsid w:val="00121C78"/>
    <w:rsid w:val="00133DEE"/>
    <w:rsid w:val="00137367"/>
    <w:rsid w:val="0014277C"/>
    <w:rsid w:val="00142A70"/>
    <w:rsid w:val="00185596"/>
    <w:rsid w:val="00190913"/>
    <w:rsid w:val="00197468"/>
    <w:rsid w:val="001B26E6"/>
    <w:rsid w:val="001B3D3C"/>
    <w:rsid w:val="001C4F45"/>
    <w:rsid w:val="001C71AC"/>
    <w:rsid w:val="001D15BB"/>
    <w:rsid w:val="001E1FBC"/>
    <w:rsid w:val="001E23BA"/>
    <w:rsid w:val="001E477D"/>
    <w:rsid w:val="001F6EDC"/>
    <w:rsid w:val="00216E72"/>
    <w:rsid w:val="002317E4"/>
    <w:rsid w:val="0023592A"/>
    <w:rsid w:val="00250FC7"/>
    <w:rsid w:val="002553A2"/>
    <w:rsid w:val="00271333"/>
    <w:rsid w:val="002806A2"/>
    <w:rsid w:val="00282AFC"/>
    <w:rsid w:val="002877DC"/>
    <w:rsid w:val="00295D33"/>
    <w:rsid w:val="00296B2E"/>
    <w:rsid w:val="002A3BE0"/>
    <w:rsid w:val="002B5CB9"/>
    <w:rsid w:val="002C2CAA"/>
    <w:rsid w:val="002C3124"/>
    <w:rsid w:val="002D38B3"/>
    <w:rsid w:val="002E1CE1"/>
    <w:rsid w:val="002F5971"/>
    <w:rsid w:val="00302C22"/>
    <w:rsid w:val="00307234"/>
    <w:rsid w:val="0032037B"/>
    <w:rsid w:val="003224A4"/>
    <w:rsid w:val="00327644"/>
    <w:rsid w:val="00327D7A"/>
    <w:rsid w:val="00332790"/>
    <w:rsid w:val="003357F6"/>
    <w:rsid w:val="0034619F"/>
    <w:rsid w:val="00347347"/>
    <w:rsid w:val="0035317A"/>
    <w:rsid w:val="00370AFE"/>
    <w:rsid w:val="0037113A"/>
    <w:rsid w:val="00380D16"/>
    <w:rsid w:val="00392134"/>
    <w:rsid w:val="003935B2"/>
    <w:rsid w:val="003944D7"/>
    <w:rsid w:val="003A2621"/>
    <w:rsid w:val="003B1AC6"/>
    <w:rsid w:val="003C32EA"/>
    <w:rsid w:val="003F02DC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77141"/>
    <w:rsid w:val="00486F3A"/>
    <w:rsid w:val="004C544F"/>
    <w:rsid w:val="004C7308"/>
    <w:rsid w:val="004D6E1D"/>
    <w:rsid w:val="004D7706"/>
    <w:rsid w:val="004E0E82"/>
    <w:rsid w:val="004E19AF"/>
    <w:rsid w:val="004E48A0"/>
    <w:rsid w:val="0050124D"/>
    <w:rsid w:val="005012F1"/>
    <w:rsid w:val="00523F35"/>
    <w:rsid w:val="00525183"/>
    <w:rsid w:val="00527ED2"/>
    <w:rsid w:val="005336A0"/>
    <w:rsid w:val="00534D2A"/>
    <w:rsid w:val="005526F5"/>
    <w:rsid w:val="00554951"/>
    <w:rsid w:val="005677D0"/>
    <w:rsid w:val="00584A18"/>
    <w:rsid w:val="005868D3"/>
    <w:rsid w:val="00586C69"/>
    <w:rsid w:val="00592BD5"/>
    <w:rsid w:val="0059470C"/>
    <w:rsid w:val="00597846"/>
    <w:rsid w:val="005A7B38"/>
    <w:rsid w:val="005B14D3"/>
    <w:rsid w:val="005B2143"/>
    <w:rsid w:val="005C155F"/>
    <w:rsid w:val="005C5ACC"/>
    <w:rsid w:val="005D1FEA"/>
    <w:rsid w:val="005D49A2"/>
    <w:rsid w:val="005E6F06"/>
    <w:rsid w:val="005E7D77"/>
    <w:rsid w:val="005F4CDD"/>
    <w:rsid w:val="005F5C2E"/>
    <w:rsid w:val="00614BF3"/>
    <w:rsid w:val="006151B6"/>
    <w:rsid w:val="00620BA9"/>
    <w:rsid w:val="006212C2"/>
    <w:rsid w:val="006232A3"/>
    <w:rsid w:val="00626050"/>
    <w:rsid w:val="00635FB6"/>
    <w:rsid w:val="00642493"/>
    <w:rsid w:val="00642B32"/>
    <w:rsid w:val="006547C6"/>
    <w:rsid w:val="0065644C"/>
    <w:rsid w:val="006607E5"/>
    <w:rsid w:val="006611F8"/>
    <w:rsid w:val="00663298"/>
    <w:rsid w:val="00667705"/>
    <w:rsid w:val="006725EA"/>
    <w:rsid w:val="00684598"/>
    <w:rsid w:val="00690F81"/>
    <w:rsid w:val="006A5DBF"/>
    <w:rsid w:val="006B0F72"/>
    <w:rsid w:val="006C2ADE"/>
    <w:rsid w:val="00740272"/>
    <w:rsid w:val="00742414"/>
    <w:rsid w:val="007627CF"/>
    <w:rsid w:val="00764BF7"/>
    <w:rsid w:val="007925E2"/>
    <w:rsid w:val="00794A48"/>
    <w:rsid w:val="007B64C9"/>
    <w:rsid w:val="007C6087"/>
    <w:rsid w:val="007E537D"/>
    <w:rsid w:val="007F2777"/>
    <w:rsid w:val="007F3109"/>
    <w:rsid w:val="00805562"/>
    <w:rsid w:val="00817AD7"/>
    <w:rsid w:val="00824A16"/>
    <w:rsid w:val="00827A2E"/>
    <w:rsid w:val="008517E0"/>
    <w:rsid w:val="00864DDF"/>
    <w:rsid w:val="008775FD"/>
    <w:rsid w:val="00882101"/>
    <w:rsid w:val="0088532D"/>
    <w:rsid w:val="008A7286"/>
    <w:rsid w:val="008B3FC0"/>
    <w:rsid w:val="008B4B3F"/>
    <w:rsid w:val="008D5ED1"/>
    <w:rsid w:val="008D6908"/>
    <w:rsid w:val="008E1915"/>
    <w:rsid w:val="008E347B"/>
    <w:rsid w:val="008F2B5A"/>
    <w:rsid w:val="009023A9"/>
    <w:rsid w:val="00906B6E"/>
    <w:rsid w:val="00913153"/>
    <w:rsid w:val="00924DD4"/>
    <w:rsid w:val="009259C5"/>
    <w:rsid w:val="00933AA1"/>
    <w:rsid w:val="0093543C"/>
    <w:rsid w:val="0093558C"/>
    <w:rsid w:val="00945029"/>
    <w:rsid w:val="0094672F"/>
    <w:rsid w:val="00953E55"/>
    <w:rsid w:val="00957585"/>
    <w:rsid w:val="00967656"/>
    <w:rsid w:val="00980E35"/>
    <w:rsid w:val="00982E31"/>
    <w:rsid w:val="009840BE"/>
    <w:rsid w:val="009A3AA8"/>
    <w:rsid w:val="009A6F6E"/>
    <w:rsid w:val="009B6E18"/>
    <w:rsid w:val="009C1CB6"/>
    <w:rsid w:val="009D0F41"/>
    <w:rsid w:val="009E60E3"/>
    <w:rsid w:val="00A0142D"/>
    <w:rsid w:val="00A02D07"/>
    <w:rsid w:val="00A0575A"/>
    <w:rsid w:val="00A276F1"/>
    <w:rsid w:val="00A361E7"/>
    <w:rsid w:val="00A51BAF"/>
    <w:rsid w:val="00A63AE2"/>
    <w:rsid w:val="00A64D05"/>
    <w:rsid w:val="00A66C69"/>
    <w:rsid w:val="00A74A2A"/>
    <w:rsid w:val="00A82459"/>
    <w:rsid w:val="00A85671"/>
    <w:rsid w:val="00AA48C0"/>
    <w:rsid w:val="00AB30BF"/>
    <w:rsid w:val="00AB3EE1"/>
    <w:rsid w:val="00AB4985"/>
    <w:rsid w:val="00AB4F32"/>
    <w:rsid w:val="00AB786D"/>
    <w:rsid w:val="00AC2396"/>
    <w:rsid w:val="00AC30CF"/>
    <w:rsid w:val="00AC71EC"/>
    <w:rsid w:val="00AD054F"/>
    <w:rsid w:val="00AE3CB5"/>
    <w:rsid w:val="00AF6B79"/>
    <w:rsid w:val="00B04B46"/>
    <w:rsid w:val="00B13823"/>
    <w:rsid w:val="00B15CDD"/>
    <w:rsid w:val="00B174AE"/>
    <w:rsid w:val="00B2041E"/>
    <w:rsid w:val="00B22064"/>
    <w:rsid w:val="00B31A68"/>
    <w:rsid w:val="00B36C4C"/>
    <w:rsid w:val="00B47D18"/>
    <w:rsid w:val="00B51B1F"/>
    <w:rsid w:val="00B54945"/>
    <w:rsid w:val="00B6013D"/>
    <w:rsid w:val="00B77F6E"/>
    <w:rsid w:val="00B878AF"/>
    <w:rsid w:val="00B90435"/>
    <w:rsid w:val="00BA0302"/>
    <w:rsid w:val="00BA2FF0"/>
    <w:rsid w:val="00BA7C51"/>
    <w:rsid w:val="00BC0136"/>
    <w:rsid w:val="00BC574B"/>
    <w:rsid w:val="00BE1428"/>
    <w:rsid w:val="00C0629E"/>
    <w:rsid w:val="00C11000"/>
    <w:rsid w:val="00C12249"/>
    <w:rsid w:val="00C12CB4"/>
    <w:rsid w:val="00C253C0"/>
    <w:rsid w:val="00C25739"/>
    <w:rsid w:val="00C269EE"/>
    <w:rsid w:val="00C37709"/>
    <w:rsid w:val="00C604D8"/>
    <w:rsid w:val="00C61DDF"/>
    <w:rsid w:val="00C62E7C"/>
    <w:rsid w:val="00C64656"/>
    <w:rsid w:val="00C64E4A"/>
    <w:rsid w:val="00C750B3"/>
    <w:rsid w:val="00C76268"/>
    <w:rsid w:val="00C91C35"/>
    <w:rsid w:val="00CA0661"/>
    <w:rsid w:val="00CA7ECE"/>
    <w:rsid w:val="00CB1A28"/>
    <w:rsid w:val="00CC0C9F"/>
    <w:rsid w:val="00CC3072"/>
    <w:rsid w:val="00CD4DC0"/>
    <w:rsid w:val="00CD7205"/>
    <w:rsid w:val="00CF4968"/>
    <w:rsid w:val="00D1134B"/>
    <w:rsid w:val="00D13578"/>
    <w:rsid w:val="00D13AF0"/>
    <w:rsid w:val="00D165A8"/>
    <w:rsid w:val="00D21DFC"/>
    <w:rsid w:val="00D37DCA"/>
    <w:rsid w:val="00D41103"/>
    <w:rsid w:val="00D53888"/>
    <w:rsid w:val="00D65BF2"/>
    <w:rsid w:val="00D669DF"/>
    <w:rsid w:val="00D67B49"/>
    <w:rsid w:val="00D71339"/>
    <w:rsid w:val="00D71B40"/>
    <w:rsid w:val="00D71DC1"/>
    <w:rsid w:val="00D72249"/>
    <w:rsid w:val="00D74060"/>
    <w:rsid w:val="00D743A7"/>
    <w:rsid w:val="00D77F25"/>
    <w:rsid w:val="00D86188"/>
    <w:rsid w:val="00D913C6"/>
    <w:rsid w:val="00D9544F"/>
    <w:rsid w:val="00DA7550"/>
    <w:rsid w:val="00DB6C02"/>
    <w:rsid w:val="00DC402B"/>
    <w:rsid w:val="00DC45D3"/>
    <w:rsid w:val="00DE6EE3"/>
    <w:rsid w:val="00DE7146"/>
    <w:rsid w:val="00DF626A"/>
    <w:rsid w:val="00DF626F"/>
    <w:rsid w:val="00E110DB"/>
    <w:rsid w:val="00E11D72"/>
    <w:rsid w:val="00E16EAB"/>
    <w:rsid w:val="00E25A62"/>
    <w:rsid w:val="00E2768D"/>
    <w:rsid w:val="00E338BB"/>
    <w:rsid w:val="00E35FF7"/>
    <w:rsid w:val="00E36CE3"/>
    <w:rsid w:val="00E37141"/>
    <w:rsid w:val="00E40AE3"/>
    <w:rsid w:val="00E47D52"/>
    <w:rsid w:val="00E51520"/>
    <w:rsid w:val="00E53B49"/>
    <w:rsid w:val="00E553C1"/>
    <w:rsid w:val="00E55CB1"/>
    <w:rsid w:val="00E644E4"/>
    <w:rsid w:val="00E7142D"/>
    <w:rsid w:val="00E772B9"/>
    <w:rsid w:val="00E931D6"/>
    <w:rsid w:val="00EA2E4A"/>
    <w:rsid w:val="00EA5FE2"/>
    <w:rsid w:val="00EB03C8"/>
    <w:rsid w:val="00EB169F"/>
    <w:rsid w:val="00ED7F5C"/>
    <w:rsid w:val="00EE7883"/>
    <w:rsid w:val="00EE7F8F"/>
    <w:rsid w:val="00EF021E"/>
    <w:rsid w:val="00F02086"/>
    <w:rsid w:val="00F067AF"/>
    <w:rsid w:val="00F06E8F"/>
    <w:rsid w:val="00F3027B"/>
    <w:rsid w:val="00F31763"/>
    <w:rsid w:val="00F61AC7"/>
    <w:rsid w:val="00F653CE"/>
    <w:rsid w:val="00F72F11"/>
    <w:rsid w:val="00F8595F"/>
    <w:rsid w:val="00F967EC"/>
    <w:rsid w:val="00FA6923"/>
    <w:rsid w:val="00FB1C82"/>
    <w:rsid w:val="00FB703B"/>
    <w:rsid w:val="00FD12F6"/>
    <w:rsid w:val="00FE7A2E"/>
    <w:rsid w:val="593D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6DDF1D"/>
  <w15:chartTrackingRefBased/>
  <w15:docId w15:val="{8FD096EF-328A-4FD1-AEB5-079570A2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7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semiHidden="1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qFormat="1"/>
    <w:lsdException w:name="Intense Reference" w:uiPriority="32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color="1F4E79" w:themeColor="accent1" w:themeShade="80" w:sz="4" w:space="1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semiHidden/>
    <w:rsid w:val="00F3027B"/>
    <w:rPr>
      <w:rFonts w:ascii="Verdana" w:hAnsi="Verdana" w:eastAsiaTheme="majorEastAsia" w:cstheme="majorBidi"/>
      <w:b/>
      <w:color w:val="1F4E79" w:themeColor="accent1" w:themeShade="80"/>
      <w:sz w:val="24"/>
      <w:szCs w:val="32"/>
    </w:rPr>
  </w:style>
  <w:style w:type="character" w:styleId="Titre2Car" w:customStyle="1">
    <w:name w:val="Titre 2 Car"/>
    <w:basedOn w:val="Policepardfaut"/>
    <w:link w:val="Titre2"/>
    <w:uiPriority w:val="9"/>
    <w:semiHidden/>
    <w:rsid w:val="00F3027B"/>
    <w:rPr>
      <w:rFonts w:ascii="Verdana" w:hAnsi="Verdana" w:eastAsiaTheme="majorEastAsia" w:cstheme="majorBidi"/>
      <w:b/>
      <w:color w:val="1F4E79" w:themeColor="accent1" w:themeShade="80"/>
      <w:sz w:val="20"/>
      <w:szCs w:val="26"/>
    </w:rPr>
  </w:style>
  <w:style w:type="character" w:styleId="Titre3Car" w:customStyle="1">
    <w:name w:val="Titre 3 Car"/>
    <w:basedOn w:val="Policepardfaut"/>
    <w:link w:val="Titre3"/>
    <w:uiPriority w:val="9"/>
    <w:semiHidden/>
    <w:rsid w:val="00F3027B"/>
    <w:rPr>
      <w:rFonts w:ascii="Verdana" w:hAnsi="Verdana" w:eastAsiaTheme="majorEastAsia" w:cstheme="majorBidi"/>
      <w:b/>
      <w:caps/>
      <w:color w:val="5B9BD5" w:themeColor="accent1"/>
      <w:sz w:val="16"/>
      <w:szCs w:val="24"/>
    </w:rPr>
  </w:style>
  <w:style w:type="character" w:styleId="Titre4Car" w:customStyle="1">
    <w:name w:val="Titre 4 Car"/>
    <w:basedOn w:val="Policepardfaut"/>
    <w:link w:val="Titre4"/>
    <w:uiPriority w:val="9"/>
    <w:semiHidden/>
    <w:rsid w:val="0003206B"/>
    <w:rPr>
      <w:rFonts w:asciiTheme="majorHAnsi" w:hAnsiTheme="majorHAnsi" w:eastAsiaTheme="majorEastAsia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edelespacerserv" w:customStyle="1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color="1F4E79" w:themeColor="accent1" w:themeShade="80" w:sz="4" w:space="1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styleId="TitreCar" w:customStyle="1">
    <w:name w:val="Titre Car"/>
    <w:basedOn w:val="Policepardfaut"/>
    <w:link w:val="Titre"/>
    <w:uiPriority w:val="10"/>
    <w:rsid w:val="00216E72"/>
    <w:rPr>
      <w:rFonts w:ascii="Verdana" w:hAnsi="Verdana" w:eastAsiaTheme="majorEastAsi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styleId="Sous-titreCar" w:customStyle="1">
    <w:name w:val="Sous-titre Car"/>
    <w:basedOn w:val="Policepardfaut"/>
    <w:link w:val="Sous-titre"/>
    <w:uiPriority w:val="11"/>
    <w:rsid w:val="00742414"/>
    <w:rPr>
      <w:rFonts w:ascii="Verdana" w:hAnsi="Verdana" w:eastAsiaTheme="minorEastAsia"/>
      <w:b/>
      <w:color w:val="5B9BD5" w:themeColor="accent1"/>
      <w:sz w:val="20"/>
    </w:rPr>
  </w:style>
  <w:style w:type="paragraph" w:styleId="Sous-sous-titre" w:customStyle="1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styleId="Termeanglais" w:customStyle="1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styleId="Sous-sous-titreCar" w:customStyle="1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styleId="Titreinline" w:customStyle="1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styleId="Titrederfrence" w:customStyle="1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</w:pPr>
    <w:rPr>
      <w:i/>
      <w:iCs/>
      <w:color w:val="5B9BD5" w:themeColor="accent1"/>
    </w:rPr>
  </w:style>
  <w:style w:type="character" w:styleId="CitationintenseCar" w:customStyle="1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styleId="Titre5Car" w:customStyle="1">
    <w:name w:val="Titre 5 Car"/>
    <w:basedOn w:val="Policepardfaut"/>
    <w:link w:val="Titre5"/>
    <w:uiPriority w:val="9"/>
    <w:semiHidden/>
    <w:rsid w:val="00F3027B"/>
    <w:rPr>
      <w:rFonts w:asciiTheme="majorHAnsi" w:hAnsiTheme="majorHAnsi" w:eastAsiaTheme="majorEastAsia" w:cstheme="majorBidi"/>
      <w:color w:val="2E74B5" w:themeColor="accent1" w:themeShade="BF"/>
      <w:sz w:val="20"/>
    </w:rPr>
  </w:style>
  <w:style w:type="character" w:styleId="Titre6Car" w:customStyle="1">
    <w:name w:val="Titre 6 Car"/>
    <w:basedOn w:val="Policepardfaut"/>
    <w:link w:val="Titre6"/>
    <w:uiPriority w:val="9"/>
    <w:semiHidden/>
    <w:rsid w:val="00F3027B"/>
    <w:rPr>
      <w:rFonts w:asciiTheme="majorHAnsi" w:hAnsiTheme="majorHAnsi" w:eastAsiaTheme="majorEastAsia" w:cstheme="majorBidi"/>
      <w:color w:val="1F4D78" w:themeColor="accent1" w:themeShade="7F"/>
      <w:sz w:val="20"/>
    </w:rPr>
  </w:style>
  <w:style w:type="character" w:styleId="Titre7Car" w:customStyle="1">
    <w:name w:val="Titre 7 Car"/>
    <w:basedOn w:val="Policepardfaut"/>
    <w:link w:val="Titre7"/>
    <w:uiPriority w:val="9"/>
    <w:semiHidden/>
    <w:rsid w:val="00F3027B"/>
    <w:rPr>
      <w:rFonts w:asciiTheme="majorHAnsi" w:hAnsiTheme="majorHAnsi" w:eastAsiaTheme="majorEastAsia" w:cstheme="majorBidi"/>
      <w:i/>
      <w:iCs/>
      <w:color w:val="1F4D78" w:themeColor="accent1" w:themeShade="7F"/>
      <w:sz w:val="20"/>
    </w:rPr>
  </w:style>
  <w:style w:type="character" w:styleId="Titre8Car" w:customStyle="1">
    <w:name w:val="Titre 8 Car"/>
    <w:basedOn w:val="Policepardfaut"/>
    <w:link w:val="Titre8"/>
    <w:uiPriority w:val="9"/>
    <w:semiHidden/>
    <w:rsid w:val="00F3027B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re9Car" w:customStyle="1">
    <w:name w:val="Titre 9 Car"/>
    <w:basedOn w:val="Policepardfaut"/>
    <w:link w:val="Titre9"/>
    <w:uiPriority w:val="9"/>
    <w:semiHidden/>
    <w:rsid w:val="00F3027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Titrededocument" w:customStyle="1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styleId="ParagraphedelisteCar" w:customStyle="1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styleId="TableauListe3-Accentuation11" w:customStyle="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/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5B9BD5" w:themeColor="accent1" w:sz="4" w:space="0"/>
          <w:left w:val="nil"/>
        </w:tcBorders>
      </w:tcPr>
    </w:tblStylePr>
    <w:tblStylePr w:type="swCell">
      <w:tblPr/>
      <w:tcPr>
        <w:tcBorders>
          <w:top w:val="double" w:color="5B9BD5" w:themeColor="accent1" w:sz="4" w:space="0"/>
          <w:right w:val="nil"/>
        </w:tcBorders>
      </w:tcPr>
    </w:tblStylePr>
  </w:style>
  <w:style w:type="table" w:styleId="Rubrique" w:customStyle="1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firstRow">
      <w:pPr>
        <w:wordWrap/>
        <w:spacing w:before="60" w:beforeLines="0" w:beforeAutospacing="0" w:after="6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styleId="Bonnerponse" w:customStyle="1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styleId="Questionnaire-Bonnerponse" w:customStyle="1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styleId="Questionnaire-BonnerponseCar" w:customStyle="1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/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5B9BD5" w:themeColor="accent1" w:sz="4" w:space="0"/>
          <w:left w:val="nil"/>
        </w:tcBorders>
      </w:tcPr>
    </w:tblStylePr>
    <w:tblStylePr w:type="swCell">
      <w:tblPr/>
      <w:tcPr>
        <w:tcBorders>
          <w:top w:val="double" w:color="5B9BD5" w:themeColor="accent1" w:sz="4" w:space="0"/>
          <w:right w:val="nil"/>
        </w:tcBorders>
      </w:tcPr>
    </w:tblStylePr>
  </w:style>
  <w:style w:type="paragraph" w:styleId="Thmedediscussion" w:customStyle="1">
    <w:name w:val="Thème de discussion"/>
    <w:basedOn w:val="Normal"/>
    <w:next w:val="Normal"/>
    <w:link w:val="ThmedediscussionCar"/>
    <w:rsid w:val="00A51BAF"/>
    <w:pPr>
      <w:keepNext/>
      <w:pBdr>
        <w:top w:val="single" w:color="auto" w:sz="4" w:space="10"/>
        <w:bottom w:val="single" w:color="auto" w:sz="4" w:space="10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styleId="ThmedediscussionCar" w:customStyle="1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styleId="AA" w:customStyle="1">
    <w:name w:val="AA"/>
    <w:basedOn w:val="Titre1"/>
    <w:link w:val="AACar"/>
    <w:autoRedefine/>
    <w:rsid w:val="00D65BF2"/>
    <w:pPr>
      <w:numPr>
        <w:numId w:val="0"/>
      </w:numPr>
      <w:pBdr>
        <w:bottom w:val="none" w:color="auto" w:sz="0" w:space="0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styleId="AACar" w:customStyle="1">
    <w:name w:val="AA Car"/>
    <w:basedOn w:val="Titre1Car"/>
    <w:link w:val="AA"/>
    <w:rsid w:val="00D65BF2"/>
    <w:rPr>
      <w:rFonts w:ascii="Verdana" w:hAnsi="Verdana" w:eastAsiaTheme="majorEastAsia" w:cstheme="majorBidi"/>
      <w:b w:val="0"/>
      <w:color w:val="5B9BD5" w:themeColor="accent1"/>
      <w:sz w:val="20"/>
      <w:szCs w:val="20"/>
      <w:lang w:val="en-US"/>
    </w:rPr>
  </w:style>
  <w:style w:type="table" w:styleId="STG1116" w:customStyle="1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styleId="Mentionnonrsolue1" w:customStyle="1">
    <w:name w:val="Mention non résolue1"/>
    <w:basedOn w:val="Policepardfaut"/>
    <w:uiPriority w:val="99"/>
    <w:semiHidden/>
    <w:unhideWhenUsed/>
    <w:rsid w:val="0008304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2206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37367"/>
    <w:rPr>
      <w:color w:val="605E5C"/>
      <w:shd w:val="clear" w:color="auto" w:fill="E1DFDD"/>
    </w:rPr>
  </w:style>
  <w:style w:type="character" w:styleId="normaltextrun" w:customStyle="1">
    <w:name w:val="normaltextrun"/>
    <w:basedOn w:val="Policepardfaut"/>
    <w:rsid w:val="00690F81"/>
  </w:style>
  <w:style w:type="character" w:styleId="eop" w:customStyle="1">
    <w:name w:val="eop"/>
    <w:basedOn w:val="Policepardfaut"/>
    <w:rsid w:val="00690F81"/>
  </w:style>
  <w:style w:type="paragraph" w:styleId="NormalWeb">
    <w:name w:val="Normal (Web)"/>
    <w:basedOn w:val="Normal"/>
    <w:uiPriority w:val="99"/>
    <w:unhideWhenUsed/>
    <w:rsid w:val="00D71DC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acfoottawa.ca/" TargetMode="External" Id="rId8" /><Relationship Type="http://schemas.openxmlformats.org/officeDocument/2006/relationships/hyperlink" Target="https://virguleetcompagnie.fr/l-importance-de-relire-et-corriger-ses-textes/" TargetMode="Externa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https://fr.wikipedia.org/wiki/Microcr%C3%A9dit" TargetMode="Externa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www.tiess.ca/wp-content/uploads/2016/06/Franchises-sociales_TIESS_Juin2016.pdf" TargetMode="External" Id="rId11" /><Relationship Type="http://schemas.openxmlformats.org/officeDocument/2006/relationships/webSettings" Target="webSettings.xml" Id="rId5" /><Relationship Type="http://schemas.openxmlformats.org/officeDocument/2006/relationships/footer" Target="footer1.xml" Id="rId15" /><Relationship Type="http://schemas.openxmlformats.org/officeDocument/2006/relationships/hyperlink" Target="https://fincacanada.org/fr/nos-activites/microfinance/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drive.google.com/file/d/16cE_nKP3akPhYD6QleL7U-rF2T2TU2kW/view" TargetMode="External" Id="rId9" /><Relationship Type="http://schemas.openxmlformats.org/officeDocument/2006/relationships/hyperlink" Target="https://tiess.ca/obligations-communautaires/" TargetMode="External" Id="rId14" /><Relationship Type="http://schemas.openxmlformats.org/officeDocument/2006/relationships/header" Target="header.xml" Id="R7442bfd0383b4c0e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Page%20d'attribution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821B-5259-4C40-A69E-0D2B1954F8B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Page d'attribution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Danielle Lanteigne</lastModifiedBy>
  <revision>32</revision>
  <dcterms:created xsi:type="dcterms:W3CDTF">2021-02-21T18:21:00.0000000Z</dcterms:created>
  <dcterms:modified xsi:type="dcterms:W3CDTF">2022-02-28T18:38:49.8191082Z</dcterms:modified>
</coreProperties>
</file>