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0B909FEE" w:rsidR="000024F5" w:rsidRPr="009A7B74" w:rsidRDefault="00C77D34" w:rsidP="00A665DC">
            <w:pPr>
              <w:rPr>
                <w:rFonts w:cs="Arial"/>
                <w:szCs w:val="20"/>
                <w:lang w:val="fr-CA"/>
              </w:rPr>
            </w:pPr>
            <w:r>
              <w:rPr>
                <w:rFonts w:cs="Arial"/>
                <w:szCs w:val="20"/>
                <w:lang w:val="fr-CA"/>
              </w:rPr>
              <w:t>2</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0BF7B1E8" w:rsidR="00A665DC" w:rsidRPr="009A7B74" w:rsidRDefault="00554373" w:rsidP="00A665DC">
            <w:pPr>
              <w:rPr>
                <w:rFonts w:cs="Arial"/>
                <w:szCs w:val="20"/>
                <w:lang w:val="fr-CA"/>
              </w:rPr>
            </w:pPr>
            <w:r w:rsidRPr="00554373">
              <w:rPr>
                <w:rFonts w:cs="Arial"/>
                <w:szCs w:val="20"/>
                <w:lang w:val="fr-CA"/>
              </w:rPr>
              <w:t>Soutenir un changement social positif</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C3E35C3" w14:textId="77777777" w:rsidR="0028581B"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 xml:space="preserve">déterminer les stratégies qui permettent de contribuer au renforcement et à la promotion du changement social en tenant compte des différentes parties prenantes : personnes, organisation, entreprises et communauté  </w:t>
            </w:r>
          </w:p>
          <w:p w14:paraId="49A12320" w14:textId="77777777" w:rsidR="0028581B"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 xml:space="preserve">prévoir les stratégies de gestion de conflits à mettre en place afin de gérer les conflits potentiels qui peuvent survenir lors de la présentation des stratégies aux parties prenantes ou à la collectivité </w:t>
            </w:r>
          </w:p>
          <w:p w14:paraId="45CD5FB0" w14:textId="77777777" w:rsidR="0028581B"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 xml:space="preserve">noter les questions et les préoccupations des parties prenantes et de la collectivité </w:t>
            </w:r>
          </w:p>
          <w:p w14:paraId="72DCAD57" w14:textId="77777777" w:rsidR="0028581B"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 xml:space="preserve">adapter ses stratégies en fonction des recommandations et des opinions partagées </w:t>
            </w:r>
          </w:p>
          <w:p w14:paraId="16F2CA9C" w14:textId="77777777" w:rsidR="0028581B"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 xml:space="preserve">tenir compte des contraintes pouvant affecter le fonctionnement communautaire lors de l’élaboration de stratégies novatrices pour soutenir un changement social </w:t>
            </w:r>
          </w:p>
          <w:p w14:paraId="7B537AA4" w14:textId="77777777" w:rsidR="0028581B"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 xml:space="preserve">faire preuve de professionnalisme et d’ouverture d’esprit à l’égard de l’équité, la diversité et l’inclusion (EDI) tout au long du processus de recommandation de stratégies  </w:t>
            </w:r>
          </w:p>
          <w:p w14:paraId="7D03EAB2" w14:textId="4C94D9B7" w:rsidR="00523B13" w:rsidRPr="0028581B" w:rsidRDefault="0028581B" w:rsidP="0028581B">
            <w:pPr>
              <w:pStyle w:val="Paragraphedeliste"/>
              <w:numPr>
                <w:ilvl w:val="0"/>
                <w:numId w:val="11"/>
              </w:numPr>
              <w:spacing w:before="120" w:after="120"/>
              <w:rPr>
                <w:rFonts w:cs="Arial"/>
                <w:szCs w:val="20"/>
                <w:lang w:val="fr-CA"/>
              </w:rPr>
            </w:pPr>
            <w:r w:rsidRPr="0028581B">
              <w:rPr>
                <w:rFonts w:cs="Arial"/>
                <w:szCs w:val="20"/>
                <w:lang w:val="fr-CA"/>
              </w:rPr>
              <w:t>reconnaitre l’importance de tenir compte de la rétroaction, les inquiétudes, les préoccupations de la collectivité et des parties prenantes lors de l’élaboration des stratégies</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54A85A51" w:rsidR="00F52677" w:rsidRPr="00073A7C" w:rsidRDefault="009760BA" w:rsidP="009760BA">
            <w:pPr>
              <w:rPr>
                <w:rFonts w:cs="Arial"/>
                <w:szCs w:val="20"/>
                <w:lang w:val="fr-CA"/>
              </w:rPr>
            </w:pPr>
            <w:r w:rsidRPr="009760BA">
              <w:rPr>
                <w:rFonts w:cs="Arial"/>
                <w:szCs w:val="20"/>
                <w:lang w:val="fr-CA"/>
              </w:rPr>
              <w:t>Activité : Stratégies de gestion de conflits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07A3E31E" w:rsidR="00E26A6C" w:rsidRPr="009A7B74" w:rsidRDefault="0028581B" w:rsidP="0028581B">
            <w:pPr>
              <w:spacing w:before="120" w:after="120"/>
              <w:rPr>
                <w:rFonts w:cs="Arial"/>
                <w:szCs w:val="20"/>
                <w:lang w:val="fr-CA"/>
              </w:rPr>
            </w:pPr>
            <w:r w:rsidRPr="0028581B">
              <w:rPr>
                <w:rFonts w:cs="Arial"/>
                <w:szCs w:val="20"/>
                <w:lang w:val="fr-CA"/>
              </w:rPr>
              <w:t>Cette activité te permettra de prévoir des stratégies de gestion de conflits à préconiser pour résoudre les différends qui pourraient survenir entre les parties prenantes lors des différentes étapes du développement et de la mise en œuvre du projet.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410B4723" w:rsidR="00E26A6C" w:rsidRPr="009A7B74" w:rsidRDefault="0028581B" w:rsidP="0028581B">
            <w:pPr>
              <w:spacing w:before="120" w:after="120"/>
              <w:rPr>
                <w:rFonts w:cs="Arial"/>
                <w:szCs w:val="20"/>
                <w:lang w:val="fr-CA"/>
              </w:rPr>
            </w:pPr>
            <w:r w:rsidRPr="0028581B">
              <w:rPr>
                <w:rFonts w:cs="Arial"/>
                <w:szCs w:val="20"/>
                <w:lang w:val="fr-CA"/>
              </w:rPr>
              <w:t>Tu as identifié les parties prenantes de ton projet et leurs préoccupations. Maintenant, c’est le temps de cerner les conflits potentiels entre ces parties prenantes et de te préparer à gérer ces conflits en proposant des stratégies appropriées. Il est important de noter que les conflits, bien qu’on les perçoive souvent comme étant négatifs, sont des occasions de développer des idées et des solutions novatrices.</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843ACE8" w14:textId="77777777" w:rsidR="00E63AB4" w:rsidRPr="00E63AB4" w:rsidRDefault="00E63AB4" w:rsidP="00E63AB4">
            <w:pPr>
              <w:spacing w:before="120" w:after="120"/>
              <w:rPr>
                <w:rFonts w:cs="Arial"/>
                <w:b/>
                <w:bCs/>
                <w:szCs w:val="20"/>
                <w:lang w:val="fr-CA"/>
              </w:rPr>
            </w:pPr>
            <w:r w:rsidRPr="00E63AB4">
              <w:rPr>
                <w:rFonts w:cs="Arial"/>
                <w:b/>
                <w:bCs/>
                <w:szCs w:val="20"/>
                <w:lang w:val="fr-CA"/>
              </w:rPr>
              <w:t xml:space="preserve">PARTIE 1 : RESSOURCES À CONSULTER </w:t>
            </w:r>
          </w:p>
          <w:p w14:paraId="23EFE8F0" w14:textId="647A7567" w:rsidR="00E63AB4" w:rsidRPr="00E63AB4" w:rsidRDefault="00E63AB4" w:rsidP="00E63AB4">
            <w:pPr>
              <w:spacing w:before="120" w:after="120"/>
              <w:rPr>
                <w:rFonts w:cs="Arial"/>
                <w:szCs w:val="20"/>
                <w:lang w:val="fr-CA"/>
              </w:rPr>
            </w:pPr>
            <w:r w:rsidRPr="00E63AB4">
              <w:rPr>
                <w:rFonts w:cs="Arial"/>
                <w:szCs w:val="20"/>
                <w:lang w:val="fr-CA"/>
              </w:rPr>
              <w:t xml:space="preserve">Consulte les ressources suivantes : </w:t>
            </w:r>
          </w:p>
          <w:p w14:paraId="45C7F237" w14:textId="38C7CBCE" w:rsidR="00E63AB4" w:rsidRPr="008C5369" w:rsidRDefault="008C5369" w:rsidP="008C5369">
            <w:pPr>
              <w:pStyle w:val="Paragraphedeliste"/>
              <w:numPr>
                <w:ilvl w:val="0"/>
                <w:numId w:val="12"/>
              </w:numPr>
              <w:spacing w:before="120" w:after="120"/>
              <w:rPr>
                <w:rFonts w:cs="Arial"/>
                <w:szCs w:val="20"/>
                <w:lang w:val="fr-CA"/>
              </w:rPr>
            </w:pPr>
            <w:hyperlink r:id="rId8" w:history="1">
              <w:r w:rsidR="00E63AB4" w:rsidRPr="008C5369">
                <w:rPr>
                  <w:rStyle w:val="Lienhypertexte"/>
                  <w:rFonts w:cs="Arial"/>
                  <w:szCs w:val="20"/>
                  <w:lang w:val="fr-CA"/>
                </w:rPr>
                <w:t>5 stratégies pour désamorcer et résoudre un conflit</w:t>
              </w:r>
            </w:hyperlink>
            <w:r w:rsidR="00E63AB4" w:rsidRPr="008C5369">
              <w:rPr>
                <w:rFonts w:cs="Arial"/>
                <w:szCs w:val="20"/>
                <w:lang w:val="fr-CA"/>
              </w:rPr>
              <w:t xml:space="preserve"> </w:t>
            </w:r>
          </w:p>
          <w:p w14:paraId="22A3F635" w14:textId="1390D1B3" w:rsidR="00E63AB4" w:rsidRPr="008C5369" w:rsidRDefault="008C5369" w:rsidP="008C5369">
            <w:pPr>
              <w:pStyle w:val="Paragraphedeliste"/>
              <w:numPr>
                <w:ilvl w:val="0"/>
                <w:numId w:val="12"/>
              </w:numPr>
              <w:spacing w:before="120" w:after="120"/>
              <w:rPr>
                <w:rFonts w:cs="Arial"/>
                <w:szCs w:val="20"/>
                <w:lang w:val="fr-CA"/>
              </w:rPr>
            </w:pPr>
            <w:hyperlink r:id="rId9" w:history="1">
              <w:r w:rsidR="00E63AB4" w:rsidRPr="008C5369">
                <w:rPr>
                  <w:rStyle w:val="Lienhypertexte"/>
                  <w:rFonts w:cs="Arial"/>
                  <w:szCs w:val="20"/>
                  <w:lang w:val="fr-CA"/>
                </w:rPr>
                <w:t>Gestion de projet : comment bien gérer un conflit ?</w:t>
              </w:r>
            </w:hyperlink>
            <w:r w:rsidR="00E63AB4" w:rsidRPr="008C5369">
              <w:rPr>
                <w:rFonts w:cs="Arial"/>
                <w:szCs w:val="20"/>
                <w:lang w:val="fr-CA"/>
              </w:rPr>
              <w:t xml:space="preserve"> </w:t>
            </w:r>
          </w:p>
          <w:p w14:paraId="4EFDE7B4" w14:textId="20A5FC03" w:rsidR="00E63AB4" w:rsidRPr="008C5369" w:rsidRDefault="00975A7F" w:rsidP="008C5369">
            <w:pPr>
              <w:pStyle w:val="Paragraphedeliste"/>
              <w:numPr>
                <w:ilvl w:val="0"/>
                <w:numId w:val="12"/>
              </w:numPr>
              <w:spacing w:before="120" w:after="120"/>
              <w:rPr>
                <w:rFonts w:cs="Arial"/>
                <w:szCs w:val="20"/>
                <w:lang w:val="fr-CA"/>
              </w:rPr>
            </w:pPr>
            <w:hyperlink r:id="rId10" w:history="1">
              <w:r w:rsidR="00E63AB4" w:rsidRPr="00975A7F">
                <w:rPr>
                  <w:rStyle w:val="Lienhypertexte"/>
                  <w:rFonts w:cs="Arial"/>
                  <w:szCs w:val="20"/>
                  <w:lang w:val="fr-CA"/>
                </w:rPr>
                <w:t>Gestion de projet : comment tirer parti des conflits</w:t>
              </w:r>
            </w:hyperlink>
            <w:r w:rsidR="00E63AB4" w:rsidRPr="008C5369">
              <w:rPr>
                <w:rFonts w:cs="Arial"/>
                <w:szCs w:val="20"/>
                <w:lang w:val="fr-CA"/>
              </w:rPr>
              <w:t xml:space="preserve"> </w:t>
            </w:r>
          </w:p>
          <w:p w14:paraId="7DAEC545" w14:textId="77777777" w:rsidR="00E63AB4" w:rsidRPr="00E63AB4" w:rsidRDefault="00E63AB4" w:rsidP="00E63AB4">
            <w:pPr>
              <w:spacing w:before="360" w:after="120"/>
              <w:rPr>
                <w:rFonts w:cs="Arial"/>
                <w:b/>
                <w:bCs/>
                <w:szCs w:val="20"/>
                <w:lang w:val="fr-CA"/>
              </w:rPr>
            </w:pPr>
            <w:r w:rsidRPr="00E63AB4">
              <w:rPr>
                <w:rFonts w:cs="Arial"/>
                <w:b/>
                <w:bCs/>
                <w:szCs w:val="20"/>
                <w:lang w:val="fr-CA"/>
              </w:rPr>
              <w:t xml:space="preserve">PARTIE 2 : STRATÉGIES DE GESTION DE CONFLITS </w:t>
            </w:r>
          </w:p>
          <w:p w14:paraId="195959EC" w14:textId="5DC50805" w:rsidR="00E63AB4" w:rsidRPr="00E63AB4" w:rsidRDefault="00E63AB4" w:rsidP="00E63AB4">
            <w:pPr>
              <w:spacing w:before="120" w:after="120"/>
              <w:rPr>
                <w:rFonts w:cs="Arial"/>
                <w:szCs w:val="20"/>
                <w:lang w:val="fr-CA"/>
              </w:rPr>
            </w:pPr>
            <w:r w:rsidRPr="00E63AB4">
              <w:rPr>
                <w:rFonts w:cs="Arial"/>
                <w:szCs w:val="20"/>
                <w:lang w:val="fr-CA"/>
              </w:rPr>
              <w:t xml:space="preserve">En te référant aux ressources déjà consultées et en effectuant des recherches complémentaires, effectue le travail suivant : </w:t>
            </w:r>
          </w:p>
          <w:p w14:paraId="13DB7DD1" w14:textId="77777777" w:rsidR="00E63AB4" w:rsidRPr="00975A7F" w:rsidRDefault="00E63AB4" w:rsidP="00975A7F">
            <w:pPr>
              <w:pStyle w:val="Paragraphedeliste"/>
              <w:numPr>
                <w:ilvl w:val="0"/>
                <w:numId w:val="13"/>
              </w:numPr>
              <w:spacing w:before="120" w:after="120"/>
              <w:rPr>
                <w:rFonts w:cs="Arial"/>
                <w:szCs w:val="20"/>
                <w:lang w:val="fr-CA"/>
              </w:rPr>
            </w:pPr>
            <w:r w:rsidRPr="00975A7F">
              <w:rPr>
                <w:rFonts w:cs="Arial"/>
                <w:szCs w:val="20"/>
                <w:lang w:val="fr-CA"/>
              </w:rPr>
              <w:lastRenderedPageBreak/>
              <w:t xml:space="preserve">Nomme au moins trois (3) conflits potentiels qui pourraient survenir entre certaines parties prenantes lors de l’élaboration ou de la mise en œuvre du projet que tu as ciblé. Explique pourquoi tu juges que ce conflit risque de se produire. </w:t>
            </w:r>
          </w:p>
          <w:p w14:paraId="66766E8D" w14:textId="77777777" w:rsidR="00E63AB4" w:rsidRPr="00975A7F" w:rsidRDefault="00E63AB4" w:rsidP="00975A7F">
            <w:pPr>
              <w:pStyle w:val="Paragraphedeliste"/>
              <w:numPr>
                <w:ilvl w:val="0"/>
                <w:numId w:val="13"/>
              </w:numPr>
              <w:spacing w:before="120" w:after="120"/>
              <w:rPr>
                <w:rFonts w:cs="Arial"/>
                <w:szCs w:val="20"/>
                <w:lang w:val="fr-CA"/>
              </w:rPr>
            </w:pPr>
            <w:r w:rsidRPr="00975A7F">
              <w:rPr>
                <w:rFonts w:cs="Arial"/>
                <w:szCs w:val="20"/>
                <w:lang w:val="fr-CA"/>
              </w:rPr>
              <w:t xml:space="preserve">Indique deux (2) stratégies de résolution de conflits dont tu comptes te servir afin de régler les différends. Explique pourquoi les stratégies que tu suggères pourraient être efficaces en donnant des exemples pour appuyer tes arguments. </w:t>
            </w:r>
          </w:p>
          <w:p w14:paraId="363B7C05" w14:textId="4E61AD9A" w:rsidR="00E63AB4" w:rsidRPr="00975A7F" w:rsidRDefault="00E63AB4" w:rsidP="00975A7F">
            <w:pPr>
              <w:pStyle w:val="Paragraphedeliste"/>
              <w:numPr>
                <w:ilvl w:val="0"/>
                <w:numId w:val="13"/>
              </w:numPr>
              <w:spacing w:before="120" w:after="120"/>
              <w:rPr>
                <w:rFonts w:cs="Arial"/>
                <w:szCs w:val="20"/>
                <w:lang w:val="fr-CA"/>
              </w:rPr>
            </w:pPr>
            <w:r w:rsidRPr="00975A7F">
              <w:rPr>
                <w:rFonts w:cs="Arial"/>
                <w:szCs w:val="20"/>
                <w:lang w:val="fr-CA"/>
              </w:rPr>
              <w:t xml:space="preserve">Cite tes sources. </w:t>
            </w:r>
          </w:p>
          <w:p w14:paraId="231190AD" w14:textId="77777777" w:rsidR="00E63AB4" w:rsidRPr="00E63AB4" w:rsidRDefault="00E63AB4" w:rsidP="00E63AB4">
            <w:pPr>
              <w:spacing w:before="360" w:after="120"/>
              <w:rPr>
                <w:rFonts w:cs="Arial"/>
                <w:b/>
                <w:bCs/>
                <w:szCs w:val="20"/>
                <w:lang w:val="fr-CA"/>
              </w:rPr>
            </w:pPr>
            <w:r w:rsidRPr="00E63AB4">
              <w:rPr>
                <w:rFonts w:cs="Arial"/>
                <w:b/>
                <w:bCs/>
                <w:szCs w:val="20"/>
                <w:lang w:val="fr-CA"/>
              </w:rPr>
              <w:t>RAPPORT DE RECHERCHE</w:t>
            </w:r>
          </w:p>
          <w:p w14:paraId="72E98E91" w14:textId="73E813E9" w:rsidR="00E26A6C" w:rsidRPr="009A7B74" w:rsidRDefault="00E63AB4" w:rsidP="00E63AB4">
            <w:pPr>
              <w:spacing w:before="120" w:after="120"/>
              <w:rPr>
                <w:rFonts w:cs="Arial"/>
                <w:szCs w:val="20"/>
                <w:lang w:val="fr-CA"/>
              </w:rPr>
            </w:pPr>
            <w:r w:rsidRPr="00E63AB4">
              <w:rPr>
                <w:rFonts w:cs="Arial"/>
                <w:szCs w:val="20"/>
                <w:lang w:val="fr-CA"/>
              </w:rPr>
              <w:t>Tu auras à consigner le travail effectué lors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11"/>
      <w:footerReference w:type="default" r:id="rId12"/>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716256"/>
    <w:multiLevelType w:val="hybridMultilevel"/>
    <w:tmpl w:val="6BFE8D8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C1157E"/>
    <w:multiLevelType w:val="hybridMultilevel"/>
    <w:tmpl w:val="6CDEED6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B1A036D"/>
    <w:multiLevelType w:val="hybridMultilevel"/>
    <w:tmpl w:val="2BDAA23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9"/>
  </w:num>
  <w:num w:numId="4">
    <w:abstractNumId w:val="5"/>
  </w:num>
  <w:num w:numId="5">
    <w:abstractNumId w:val="0"/>
  </w:num>
  <w:num w:numId="6">
    <w:abstractNumId w:val="11"/>
  </w:num>
  <w:num w:numId="7">
    <w:abstractNumId w:val="7"/>
  </w:num>
  <w:num w:numId="8">
    <w:abstractNumId w:val="4"/>
  </w:num>
  <w:num w:numId="9">
    <w:abstractNumId w:val="12"/>
  </w:num>
  <w:num w:numId="10">
    <w:abstractNumId w:val="6"/>
  </w:num>
  <w:num w:numId="11">
    <w:abstractNumId w:val="2"/>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8581B"/>
    <w:rsid w:val="0029013A"/>
    <w:rsid w:val="002D1760"/>
    <w:rsid w:val="002F74F6"/>
    <w:rsid w:val="00324581"/>
    <w:rsid w:val="00346B13"/>
    <w:rsid w:val="003B1F67"/>
    <w:rsid w:val="003F1774"/>
    <w:rsid w:val="00421D00"/>
    <w:rsid w:val="00452D97"/>
    <w:rsid w:val="00456007"/>
    <w:rsid w:val="004664AB"/>
    <w:rsid w:val="00495B82"/>
    <w:rsid w:val="004B03CC"/>
    <w:rsid w:val="00523B13"/>
    <w:rsid w:val="00554373"/>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8C5369"/>
    <w:rsid w:val="00972A79"/>
    <w:rsid w:val="00975A7F"/>
    <w:rsid w:val="009760BA"/>
    <w:rsid w:val="00991744"/>
    <w:rsid w:val="009947DE"/>
    <w:rsid w:val="009A7B74"/>
    <w:rsid w:val="009D4028"/>
    <w:rsid w:val="009E77AE"/>
    <w:rsid w:val="009F12CF"/>
    <w:rsid w:val="00A10FCE"/>
    <w:rsid w:val="00A13169"/>
    <w:rsid w:val="00A50E94"/>
    <w:rsid w:val="00A665DC"/>
    <w:rsid w:val="00A80808"/>
    <w:rsid w:val="00AB45B3"/>
    <w:rsid w:val="00AE603C"/>
    <w:rsid w:val="00B436C8"/>
    <w:rsid w:val="00C13D37"/>
    <w:rsid w:val="00C23828"/>
    <w:rsid w:val="00C77D34"/>
    <w:rsid w:val="00CC5F55"/>
    <w:rsid w:val="00CD4951"/>
    <w:rsid w:val="00D24CF4"/>
    <w:rsid w:val="00D31376"/>
    <w:rsid w:val="00D835CF"/>
    <w:rsid w:val="00DB4CFC"/>
    <w:rsid w:val="00DE086F"/>
    <w:rsid w:val="00DF5F46"/>
    <w:rsid w:val="00E0390F"/>
    <w:rsid w:val="00E26A6C"/>
    <w:rsid w:val="00E63AB4"/>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8C5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dre-dirigeant-magazine.com/manager/5-strategies-resoudre-confl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hbrfrance.fr/chroniques-experts/2016/12/13417-gestion-de-projet-comment-tirer-parti-des-conflits/" TargetMode="External"/><Relationship Id="rId4" Type="http://schemas.openxmlformats.org/officeDocument/2006/relationships/settings" Target="settings.xml"/><Relationship Id="rId9" Type="http://schemas.openxmlformats.org/officeDocument/2006/relationships/hyperlink" Target="https://cocoom.com/communication-interne/gestion-projet-confli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10</TotalTime>
  <Pages>2</Pages>
  <Words>535</Words>
  <Characters>2946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cp:revision>
  <cp:lastPrinted>2016-11-10T13:40:00Z</cp:lastPrinted>
  <dcterms:created xsi:type="dcterms:W3CDTF">2022-02-22T16:37:00Z</dcterms:created>
  <dcterms:modified xsi:type="dcterms:W3CDTF">2022-02-22T20:00:00Z</dcterms:modified>
</cp:coreProperties>
</file>