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A32E73" w14:paraId="2069D7FD" w14:textId="77777777" w:rsidTr="55DF463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471DAA09" w:rsidR="00F52677" w:rsidRPr="00A32E73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32E73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A32E73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A32E73">
              <w:rPr>
                <w:rFonts w:cs="Arial"/>
                <w:b/>
                <w:szCs w:val="20"/>
                <w:lang w:val="fr-CA"/>
              </w:rPr>
              <w:t>odule</w:t>
            </w:r>
            <w:r w:rsidR="00CE36A8">
              <w:rPr>
                <w:rFonts w:cs="Arial"/>
                <w:b/>
                <w:szCs w:val="20"/>
                <w:lang w:val="fr-CA"/>
              </w:rPr>
              <w:t> :</w:t>
            </w:r>
            <w:r w:rsidR="000024F5" w:rsidRPr="00A32E73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0024F5" w:rsidRPr="00A32E73" w14:paraId="009014E8" w14:textId="77777777" w:rsidTr="55DF463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D97322D" w:rsidR="000024F5" w:rsidRPr="00A32E73" w:rsidRDefault="51883238" w:rsidP="2709C33E">
            <w:pPr>
              <w:rPr>
                <w:rFonts w:cs="Arial"/>
                <w:lang w:val="fr-CA"/>
              </w:rPr>
            </w:pPr>
            <w:r w:rsidRPr="00A32E73">
              <w:rPr>
                <w:rFonts w:cs="Arial"/>
                <w:lang w:val="fr-CA"/>
              </w:rPr>
              <w:t>2</w:t>
            </w:r>
          </w:p>
        </w:tc>
      </w:tr>
      <w:tr w:rsidR="00F52677" w:rsidRPr="00A32E73" w14:paraId="43602E5D" w14:textId="77777777" w:rsidTr="55DF463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7EDCC10C" w:rsidR="00F52677" w:rsidRPr="00A32E73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32E73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A32E73">
              <w:rPr>
                <w:rFonts w:cs="Arial"/>
                <w:b/>
                <w:szCs w:val="20"/>
                <w:lang w:val="fr-CA"/>
              </w:rPr>
              <w:t>odule</w:t>
            </w:r>
            <w:r w:rsidR="00CE36A8">
              <w:rPr>
                <w:rFonts w:cs="Arial"/>
                <w:b/>
                <w:szCs w:val="20"/>
                <w:lang w:val="fr-CA"/>
              </w:rPr>
              <w:t> :</w:t>
            </w:r>
            <w:r w:rsidRPr="00A32E73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A665DC" w:rsidRPr="00A32E73" w14:paraId="29FD4A01" w14:textId="77777777" w:rsidTr="55DF463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38984DDB" w:rsidR="00A665DC" w:rsidRPr="00A32E73" w:rsidRDefault="2DAAAC28" w:rsidP="2709C33E">
            <w:pPr>
              <w:rPr>
                <w:rFonts w:cs="Arial"/>
                <w:lang w:val="fr-CA"/>
              </w:rPr>
            </w:pPr>
            <w:r w:rsidRPr="00A32E73">
              <w:rPr>
                <w:rFonts w:cs="Arial"/>
                <w:lang w:val="fr-CA"/>
              </w:rPr>
              <w:t>Recommandations d’outils de vente et d’achat</w:t>
            </w:r>
          </w:p>
        </w:tc>
      </w:tr>
      <w:tr w:rsidR="00495B82" w:rsidRPr="00A32E73" w14:paraId="0854CD54" w14:textId="77777777" w:rsidTr="55DF463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352B1B9D" w:rsidR="00495B82" w:rsidRPr="00A32E73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32E73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CE36A8">
              <w:rPr>
                <w:rFonts w:cs="Arial"/>
                <w:b/>
                <w:szCs w:val="20"/>
                <w:lang w:val="fr-CA"/>
              </w:rPr>
              <w:t> :</w:t>
            </w:r>
            <w:r w:rsidR="00495B82" w:rsidRPr="00A32E73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523B13" w:rsidRPr="00A32E73" w14:paraId="4C90E2AB" w14:textId="77777777" w:rsidTr="55DF463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14719B04" w:rsidR="00523B13" w:rsidRPr="00A32E73" w:rsidRDefault="3627090A" w:rsidP="2709C33E">
            <w:pPr>
              <w:spacing w:after="200" w:line="276" w:lineRule="auto"/>
              <w:rPr>
                <w:rFonts w:ascii="Arial" w:eastAsia="Arial" w:hAnsi="Arial" w:cs="Arial"/>
                <w:szCs w:val="20"/>
                <w:lang w:val="fr-CA"/>
              </w:rPr>
            </w:pPr>
            <w:r w:rsidRPr="00A32E73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fr-CA"/>
              </w:rPr>
              <w:t>Recommander des outils de vente et d’achat selon la clientèle cible afin d’ajouter une valeur sociale en lien avec des stratégies de commercialisation innovatrice de l’entreprise sociale.</w:t>
            </w:r>
          </w:p>
        </w:tc>
      </w:tr>
      <w:tr w:rsidR="00523B13" w:rsidRPr="00A32E73" w14:paraId="640A3004" w14:textId="77777777" w:rsidTr="55DF463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13F97B39" w:rsidR="00523B13" w:rsidRPr="00A32E73" w:rsidRDefault="00523B13" w:rsidP="18743535">
            <w:pPr>
              <w:rPr>
                <w:rFonts w:cs="Arial"/>
                <w:b/>
                <w:bCs/>
                <w:lang w:val="fr-CA"/>
              </w:rPr>
            </w:pPr>
            <w:r w:rsidRPr="00A32E73">
              <w:rPr>
                <w:rFonts w:cs="Arial"/>
                <w:b/>
                <w:bCs/>
                <w:lang w:val="fr-CA"/>
              </w:rPr>
              <w:t>Élément</w:t>
            </w:r>
            <w:r w:rsidR="7E8E82C8" w:rsidRPr="00A32E73">
              <w:rPr>
                <w:rFonts w:cs="Arial"/>
                <w:b/>
                <w:bCs/>
                <w:lang w:val="fr-CA"/>
              </w:rPr>
              <w:t xml:space="preserve">s </w:t>
            </w:r>
            <w:r w:rsidRPr="00A32E73">
              <w:rPr>
                <w:rFonts w:cs="Arial"/>
                <w:b/>
                <w:bCs/>
                <w:lang w:val="fr-CA"/>
              </w:rPr>
              <w:t>de performance</w:t>
            </w:r>
            <w:r w:rsidR="00CE36A8">
              <w:rPr>
                <w:rFonts w:cs="Arial"/>
                <w:b/>
                <w:bCs/>
                <w:lang w:val="fr-CA"/>
              </w:rPr>
              <w:t> :</w:t>
            </w:r>
            <w:r w:rsidRPr="00A32E73">
              <w:rPr>
                <w:rFonts w:cs="Arial"/>
                <w:b/>
                <w:bCs/>
                <w:lang w:val="fr-CA"/>
              </w:rPr>
              <w:t xml:space="preserve"> </w:t>
            </w:r>
          </w:p>
        </w:tc>
      </w:tr>
      <w:tr w:rsidR="00523B13" w:rsidRPr="00A32E73" w14:paraId="51D26B04" w14:textId="77777777" w:rsidTr="55DF463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F674F" w14:textId="6D31769D" w:rsidR="00523B13" w:rsidRPr="00A32E73" w:rsidRDefault="00523B13" w:rsidP="2695B884">
            <w:pPr>
              <w:spacing w:line="276" w:lineRule="auto"/>
              <w:rPr>
                <w:rFonts w:ascii="Arial Narrow" w:eastAsia="Arial Narrow" w:hAnsi="Arial Narrow" w:cs="Arial Narrow"/>
                <w:b/>
                <w:bCs/>
                <w:sz w:val="22"/>
                <w:szCs w:val="22"/>
                <w:lang w:val="fr-CA"/>
              </w:rPr>
            </w:pPr>
          </w:p>
          <w:p w14:paraId="5334370B" w14:textId="7B0B5E54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identifier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les différents outils de vente et d’achat sur le marché</w:t>
            </w:r>
          </w:p>
          <w:p w14:paraId="7B6D8846" w14:textId="3102AA28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énumérer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les avantages et les inconvénients de la vente en ligne et son impact sur l’entreprise sociale</w:t>
            </w:r>
          </w:p>
          <w:p w14:paraId="04F1E659" w14:textId="1E411C0C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comparer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les différents systèmes transactionnels pouvant être utilisés par une entreprise sociale</w:t>
            </w:r>
          </w:p>
          <w:p w14:paraId="5D46F738" w14:textId="5E533B52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prévoir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l’impact de divers outils de vente et d’achat, tel</w:t>
            </w:r>
            <w:r w:rsidR="005523E9">
              <w:rPr>
                <w:rFonts w:eastAsia="Verdana" w:cs="Verdana"/>
                <w:szCs w:val="20"/>
                <w:lang w:val="fr-CA"/>
              </w:rPr>
              <w:t>s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 que la vente en ligne, ainsi que leurs conséquences potentielles</w:t>
            </w:r>
          </w:p>
          <w:p w14:paraId="34281C86" w14:textId="3885D7F3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proposer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des stratégies à inclure dans un plan d’action pour réduire l’impact négatif potentiel des outils de vente et d’achat pour l’entreprise sociale</w:t>
            </w:r>
          </w:p>
          <w:p w14:paraId="45B3E395" w14:textId="35B3FE5C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discuter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de l’importance d’ajouter une valeur sociale dans les stratégies de commercialisation</w:t>
            </w:r>
          </w:p>
          <w:p w14:paraId="03DF13DA" w14:textId="33B6164A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choisir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des systèmes transactionnels en lien avec les besoins de l’entreprise sociale</w:t>
            </w:r>
          </w:p>
          <w:p w14:paraId="0A2484A8" w14:textId="2DAD604E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établir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les jalons permettant de mesurer l’impact de l’implantation de systèmes transactionnels dans l’entreprise sociale</w:t>
            </w:r>
          </w:p>
          <w:p w14:paraId="0DFF8661" w14:textId="655B9984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spacing w:line="276" w:lineRule="auto"/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tenir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compte des besoins de l’entreprise sociale lors de la sélection des outils de vente et d’achat</w:t>
            </w:r>
          </w:p>
          <w:p w14:paraId="27681A4A" w14:textId="061D5A77" w:rsidR="00523B13" w:rsidRPr="00A32E73" w:rsidRDefault="1D8CE385" w:rsidP="2695B884">
            <w:pPr>
              <w:pStyle w:val="Paragraphedeliste"/>
              <w:numPr>
                <w:ilvl w:val="0"/>
                <w:numId w:val="1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A32E73">
              <w:rPr>
                <w:rFonts w:eastAsia="Verdana" w:cs="Verdana"/>
                <w:szCs w:val="20"/>
                <w:lang w:val="fr-CA"/>
              </w:rPr>
              <w:t>faire</w:t>
            </w:r>
            <w:proofErr w:type="gramEnd"/>
            <w:r w:rsidRPr="00A32E73">
              <w:rPr>
                <w:rFonts w:eastAsia="Verdana" w:cs="Verdana"/>
                <w:szCs w:val="20"/>
                <w:lang w:val="fr-CA"/>
              </w:rPr>
              <w:t xml:space="preserve"> preuve d’innovation et de créativité en recommandant des outils de vente et d’achat qui répondent aux besoins du marché numérique</w:t>
            </w:r>
          </w:p>
          <w:p w14:paraId="75E0F2E0" w14:textId="430E56F2" w:rsidR="00523B13" w:rsidRPr="00A32E73" w:rsidRDefault="00523B13" w:rsidP="2695B884">
            <w:pPr>
              <w:rPr>
                <w:szCs w:val="20"/>
                <w:lang w:val="fr-CA"/>
              </w:rPr>
            </w:pPr>
          </w:p>
        </w:tc>
      </w:tr>
    </w:tbl>
    <w:p w14:paraId="746E0840" w14:textId="3F2F3964" w:rsidR="00F52677" w:rsidRPr="00A32E73" w:rsidRDefault="00F52677" w:rsidP="492EC3D9">
      <w:pPr>
        <w:spacing w:after="200"/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A32E73" w14:paraId="60791FCC" w14:textId="77777777" w:rsidTr="042596CB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A32E73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A32E73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A32E73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A32E73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2F2434DD" w:rsidR="00F52677" w:rsidRPr="00A32E73" w:rsidRDefault="1274E6B8" w:rsidP="18743535">
            <w:pPr>
              <w:rPr>
                <w:rFonts w:cs="Arial"/>
                <w:lang w:val="fr-CA"/>
              </w:rPr>
            </w:pPr>
            <w:r w:rsidRPr="00A32E73">
              <w:rPr>
                <w:rFonts w:cs="Arial"/>
                <w:lang w:val="fr-CA"/>
              </w:rPr>
              <w:t>Séance de cours</w:t>
            </w:r>
            <w:r w:rsidR="008A0976">
              <w:rPr>
                <w:rFonts w:cs="Arial"/>
                <w:lang w:val="fr-CA"/>
              </w:rPr>
              <w:t> </w:t>
            </w:r>
            <w:r w:rsidRPr="00A32E73">
              <w:rPr>
                <w:rFonts w:cs="Arial"/>
                <w:lang w:val="fr-CA"/>
              </w:rPr>
              <w:t>4</w:t>
            </w:r>
            <w:r w:rsidR="00CE36A8">
              <w:rPr>
                <w:rFonts w:cs="Arial"/>
                <w:lang w:val="fr-CA"/>
              </w:rPr>
              <w:t> :</w:t>
            </w:r>
            <w:r w:rsidRPr="00A32E73">
              <w:rPr>
                <w:rFonts w:cs="Arial"/>
                <w:lang w:val="fr-CA"/>
              </w:rPr>
              <w:t xml:space="preserve"> Des outils de vente</w:t>
            </w:r>
          </w:p>
        </w:tc>
      </w:tr>
    </w:tbl>
    <w:p w14:paraId="21C5CF78" w14:textId="77777777" w:rsidR="00E26A6C" w:rsidRPr="00A32E73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A32E73" w14:paraId="05E0D538" w14:textId="77777777" w:rsidTr="2C7E468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A32E73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A32E73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A32E73" w14:paraId="18A9063B" w14:textId="77777777" w:rsidTr="2C7E468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5B99531F" w:rsidR="00E26A6C" w:rsidRPr="00A32E73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32E73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CE36A8">
              <w:rPr>
                <w:rFonts w:cs="Arial"/>
                <w:b/>
                <w:bCs/>
                <w:szCs w:val="20"/>
                <w:lang w:val="fr-CA"/>
              </w:rPr>
              <w:t> :</w:t>
            </w:r>
          </w:p>
        </w:tc>
      </w:tr>
      <w:tr w:rsidR="00E26A6C" w:rsidRPr="00A32E73" w14:paraId="47B35103" w14:textId="77777777" w:rsidTr="2C7E468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1B0CCD84" w:rsidR="00E26A6C" w:rsidRPr="00A32E73" w:rsidRDefault="0E6C3D30" w:rsidP="2695B884">
            <w:pPr>
              <w:rPr>
                <w:rFonts w:eastAsia="Verdana" w:cs="Verdana"/>
                <w:szCs w:val="20"/>
                <w:lang w:val="fr-CA"/>
              </w:rPr>
            </w:pPr>
            <w:r w:rsidRPr="00A32E73">
              <w:rPr>
                <w:rFonts w:eastAsia="Verdana" w:cs="Verdana"/>
                <w:lang w:val="fr-CA"/>
              </w:rPr>
              <w:t xml:space="preserve">Cette séance de cours </w:t>
            </w:r>
            <w:r w:rsidRPr="00A32E73">
              <w:rPr>
                <w:rFonts w:eastAsia="Verdana" w:cs="Verdana"/>
                <w:szCs w:val="20"/>
                <w:lang w:val="fr-CA"/>
              </w:rPr>
              <w:t>te permettra d’approfondir tes connaissances au sujet des divers outils de vente.</w:t>
            </w:r>
          </w:p>
        </w:tc>
      </w:tr>
      <w:tr w:rsidR="00E26A6C" w:rsidRPr="00A32E73" w14:paraId="03F36783" w14:textId="77777777" w:rsidTr="2C7E468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154235DC" w:rsidR="00E26A6C" w:rsidRPr="00A32E73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32E73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CE36A8">
              <w:rPr>
                <w:rFonts w:cs="Arial"/>
                <w:b/>
                <w:bCs/>
                <w:szCs w:val="20"/>
                <w:lang w:val="fr-CA"/>
              </w:rPr>
              <w:t> :</w:t>
            </w:r>
          </w:p>
        </w:tc>
      </w:tr>
      <w:tr w:rsidR="00E26A6C" w:rsidRPr="00A32E73" w14:paraId="661D9A2B" w14:textId="77777777" w:rsidTr="2C7E468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A42D1" w14:textId="6DAE5951" w:rsidR="00E26A6C" w:rsidRPr="00A32E73" w:rsidRDefault="674478AF" w:rsidP="2695B884">
            <w:pPr>
              <w:rPr>
                <w:rFonts w:eastAsia="Verdana" w:cs="Verdana"/>
                <w:szCs w:val="20"/>
                <w:lang w:val="fr-CA"/>
              </w:rPr>
            </w:pPr>
            <w:r w:rsidRPr="00A32E73">
              <w:rPr>
                <w:rFonts w:eastAsia="Verdana" w:cs="Verdana"/>
                <w:szCs w:val="20"/>
                <w:lang w:val="fr-CA"/>
              </w:rPr>
              <w:t xml:space="preserve">Le gestionnaire de l’entreprise sociale doit assurer son succès commercial dans son marché de prédilection. Pour </w:t>
            </w:r>
            <w:r w:rsidR="2D7D2502" w:rsidRPr="00A32E73">
              <w:rPr>
                <w:rFonts w:eastAsia="Verdana" w:cs="Verdana"/>
                <w:szCs w:val="20"/>
                <w:lang w:val="fr-CA"/>
              </w:rPr>
              <w:t>ce faire</w:t>
            </w:r>
            <w:r w:rsidRPr="00A32E73">
              <w:rPr>
                <w:rFonts w:eastAsia="Verdana" w:cs="Verdana"/>
                <w:szCs w:val="20"/>
                <w:lang w:val="fr-CA"/>
              </w:rPr>
              <w:t>, comme tu l’apprendr</w:t>
            </w:r>
            <w:r w:rsidR="6D9778A6" w:rsidRPr="00A32E73">
              <w:rPr>
                <w:rFonts w:eastAsia="Verdana" w:cs="Verdana"/>
                <w:szCs w:val="20"/>
                <w:lang w:val="fr-CA"/>
              </w:rPr>
              <w:t>as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 dans ce cours, il existe des outils de vente, appelés aussi outils d’aide à la vente (OAV)</w:t>
            </w:r>
            <w:r w:rsidR="00456BCA">
              <w:rPr>
                <w:rFonts w:eastAsia="Verdana" w:cs="Verdana"/>
                <w:szCs w:val="20"/>
                <w:lang w:val="fr-CA"/>
              </w:rPr>
              <w:t>,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 qui aident à améliorer les performances commerciales de l’entreprise sociale. </w:t>
            </w:r>
            <w:r w:rsidR="41C1CE59" w:rsidRPr="00A32E73">
              <w:rPr>
                <w:rFonts w:eastAsia="Verdana" w:cs="Verdana"/>
                <w:szCs w:val="20"/>
                <w:lang w:val="fr-CA"/>
              </w:rPr>
              <w:t>Il est donc important de connaitre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 ces outils de vente et </w:t>
            </w:r>
            <w:r w:rsidR="14CB464C" w:rsidRPr="00A32E73">
              <w:rPr>
                <w:rFonts w:eastAsia="Verdana" w:cs="Verdana"/>
                <w:szCs w:val="20"/>
                <w:lang w:val="fr-CA"/>
              </w:rPr>
              <w:t xml:space="preserve">de </w:t>
            </w:r>
            <w:r w:rsidR="00456BCA">
              <w:rPr>
                <w:rFonts w:eastAsia="Verdana" w:cs="Verdana"/>
                <w:szCs w:val="20"/>
                <w:lang w:val="fr-CA"/>
              </w:rPr>
              <w:t xml:space="preserve">savoir 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comment </w:t>
            </w:r>
            <w:r w:rsidR="29159DEA" w:rsidRPr="00A32E73">
              <w:rPr>
                <w:rFonts w:eastAsia="Verdana" w:cs="Verdana"/>
                <w:szCs w:val="20"/>
                <w:lang w:val="fr-CA"/>
              </w:rPr>
              <w:t>s’</w:t>
            </w:r>
            <w:r w:rsidRPr="00A32E73">
              <w:rPr>
                <w:rFonts w:eastAsia="Verdana" w:cs="Verdana"/>
                <w:szCs w:val="20"/>
                <w:lang w:val="fr-CA"/>
              </w:rPr>
              <w:t>en servir pour obtenir de bons résultats.</w:t>
            </w:r>
          </w:p>
          <w:p w14:paraId="24C1D4BE" w14:textId="0E74CFC2" w:rsidR="00E26A6C" w:rsidRPr="00A32E73" w:rsidRDefault="718ED780" w:rsidP="00CF1430">
            <w:pPr>
              <w:rPr>
                <w:lang w:val="fr-CA"/>
              </w:rPr>
            </w:pPr>
            <w:r w:rsidRPr="00A32E73">
              <w:rPr>
                <w:rFonts w:eastAsia="Verdana" w:cs="Verdana"/>
                <w:szCs w:val="20"/>
                <w:lang w:val="fr-CA"/>
              </w:rPr>
              <w:t>D</w:t>
            </w:r>
            <w:r w:rsidR="674478AF" w:rsidRPr="00A32E73">
              <w:rPr>
                <w:rFonts w:eastAsia="Verdana" w:cs="Verdana"/>
                <w:szCs w:val="20"/>
                <w:lang w:val="fr-CA"/>
              </w:rPr>
              <w:t>ans un premier temps</w:t>
            </w:r>
            <w:r w:rsidR="11711390" w:rsidRPr="00A32E73">
              <w:rPr>
                <w:rFonts w:eastAsia="Verdana" w:cs="Verdana"/>
                <w:szCs w:val="20"/>
                <w:lang w:val="fr-CA"/>
              </w:rPr>
              <w:t>, nommons</w:t>
            </w:r>
            <w:r w:rsidR="674478AF" w:rsidRPr="00A32E73">
              <w:rPr>
                <w:rFonts w:eastAsia="Verdana" w:cs="Verdana"/>
                <w:szCs w:val="20"/>
                <w:lang w:val="fr-CA"/>
              </w:rPr>
              <w:t xml:space="preserve"> les outils traditionnels qui regroupent tous les moyens physiques pour trouver ou fidéliser des clients. </w:t>
            </w:r>
            <w:r w:rsidR="0066B38B" w:rsidRPr="00A32E73">
              <w:rPr>
                <w:rFonts w:eastAsia="Verdana" w:cs="Verdana"/>
                <w:szCs w:val="20"/>
                <w:lang w:val="fr-CA"/>
              </w:rPr>
              <w:t>C</w:t>
            </w:r>
            <w:r w:rsidR="674478AF" w:rsidRPr="00A32E73">
              <w:rPr>
                <w:rFonts w:eastAsia="Verdana" w:cs="Verdana"/>
                <w:szCs w:val="20"/>
                <w:lang w:val="fr-CA"/>
              </w:rPr>
              <w:t>es outils sont nombreux</w:t>
            </w:r>
            <w:r w:rsidR="00456BCA">
              <w:rPr>
                <w:rFonts w:eastAsia="Verdana" w:cs="Verdana"/>
                <w:szCs w:val="20"/>
                <w:lang w:val="fr-CA"/>
              </w:rPr>
              <w:t>,</w:t>
            </w:r>
            <w:r w:rsidR="412E1698" w:rsidRPr="00A32E73">
              <w:rPr>
                <w:rFonts w:eastAsia="Verdana" w:cs="Verdana"/>
                <w:szCs w:val="20"/>
                <w:lang w:val="fr-CA"/>
              </w:rPr>
              <w:t xml:space="preserve"> </w:t>
            </w:r>
            <w:r w:rsidR="674478AF" w:rsidRPr="00A32E73">
              <w:rPr>
                <w:rFonts w:eastAsia="Verdana" w:cs="Verdana"/>
                <w:szCs w:val="20"/>
                <w:lang w:val="fr-CA"/>
              </w:rPr>
              <w:t xml:space="preserve">et il ne faut pas les négliger dans le contexte présent pour gagner des clients. </w:t>
            </w:r>
          </w:p>
          <w:p w14:paraId="408A0A5B" w14:textId="1047B44E" w:rsidR="00E26A6C" w:rsidRPr="00A32E73" w:rsidRDefault="1190DE8D" w:rsidP="00CF1430">
            <w:pPr>
              <w:rPr>
                <w:lang w:val="fr-CA"/>
              </w:rPr>
            </w:pPr>
            <w:r w:rsidRPr="00A32E73">
              <w:rPr>
                <w:rFonts w:eastAsia="Verdana" w:cs="Verdana"/>
                <w:szCs w:val="20"/>
                <w:lang w:val="fr-CA"/>
              </w:rPr>
              <w:t>Depuis</w:t>
            </w:r>
            <w:r w:rsidR="674478AF" w:rsidRPr="00A32E73">
              <w:rPr>
                <w:rFonts w:eastAsia="Verdana" w:cs="Verdana"/>
                <w:szCs w:val="20"/>
                <w:lang w:val="fr-CA"/>
              </w:rPr>
              <w:t xml:space="preserve"> l’apparition d’</w:t>
            </w:r>
            <w:r w:rsidR="1C4DDAEE" w:rsidRPr="00A32E73">
              <w:rPr>
                <w:rFonts w:eastAsia="Verdana" w:cs="Verdana"/>
                <w:szCs w:val="20"/>
                <w:lang w:val="fr-CA"/>
              </w:rPr>
              <w:t>I</w:t>
            </w:r>
            <w:r w:rsidR="674478AF" w:rsidRPr="00A32E73">
              <w:rPr>
                <w:rFonts w:eastAsia="Verdana" w:cs="Verdana"/>
                <w:szCs w:val="20"/>
                <w:lang w:val="fr-CA"/>
              </w:rPr>
              <w:t>nternet, les entreprises innovent et élaborent de nouvelles stratégies de vente qui influencent les décisions d’achat ou de recherche d’information des consommateurs. Ainsi</w:t>
            </w:r>
            <w:r w:rsidR="00456BCA">
              <w:rPr>
                <w:rFonts w:eastAsia="Verdana" w:cs="Verdana"/>
                <w:szCs w:val="20"/>
                <w:lang w:val="fr-CA"/>
              </w:rPr>
              <w:t>,</w:t>
            </w:r>
            <w:r w:rsidR="674478AF" w:rsidRPr="00A32E73">
              <w:rPr>
                <w:rFonts w:eastAsia="Verdana" w:cs="Verdana"/>
                <w:szCs w:val="20"/>
                <w:lang w:val="fr-CA"/>
              </w:rPr>
              <w:t xml:space="preserve"> les outils </w:t>
            </w:r>
            <w:r w:rsidR="00E33B53">
              <w:rPr>
                <w:rFonts w:eastAsia="Verdana" w:cs="Verdana"/>
                <w:szCs w:val="20"/>
                <w:lang w:val="fr-CA"/>
              </w:rPr>
              <w:t xml:space="preserve">de vente </w:t>
            </w:r>
            <w:r w:rsidR="674478AF" w:rsidRPr="00A32E73">
              <w:rPr>
                <w:rFonts w:eastAsia="Verdana" w:cs="Verdana"/>
                <w:szCs w:val="20"/>
                <w:lang w:val="fr-CA"/>
              </w:rPr>
              <w:t>modernes s’appuient sur le développement d’</w:t>
            </w:r>
            <w:r w:rsidR="24406F97" w:rsidRPr="00A32E73">
              <w:rPr>
                <w:rFonts w:eastAsia="Verdana" w:cs="Verdana"/>
                <w:szCs w:val="20"/>
                <w:lang w:val="fr-CA"/>
              </w:rPr>
              <w:t>I</w:t>
            </w:r>
            <w:r w:rsidR="674478AF" w:rsidRPr="00A32E73">
              <w:rPr>
                <w:rFonts w:eastAsia="Verdana" w:cs="Verdana"/>
                <w:szCs w:val="20"/>
                <w:lang w:val="fr-CA"/>
              </w:rPr>
              <w:t>nternet.</w:t>
            </w:r>
          </w:p>
          <w:p w14:paraId="72DABAB9" w14:textId="5F20381F" w:rsidR="00E26A6C" w:rsidRPr="00A32E73" w:rsidRDefault="674478AF" w:rsidP="2695B884">
            <w:pPr>
              <w:rPr>
                <w:rFonts w:eastAsia="Verdana" w:cs="Verdana"/>
                <w:szCs w:val="20"/>
                <w:lang w:val="fr-CA"/>
              </w:rPr>
            </w:pPr>
            <w:r w:rsidRPr="00A32E73">
              <w:rPr>
                <w:rFonts w:eastAsia="Verdana" w:cs="Verdana"/>
                <w:szCs w:val="20"/>
                <w:lang w:val="fr-CA"/>
              </w:rPr>
              <w:t xml:space="preserve">Alors, tu peux </w:t>
            </w:r>
            <w:r w:rsidR="5035C3BE" w:rsidRPr="00A32E73">
              <w:rPr>
                <w:rFonts w:eastAsia="Verdana" w:cs="Verdana"/>
                <w:szCs w:val="20"/>
                <w:lang w:val="fr-CA"/>
              </w:rPr>
              <w:t>te questionner à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 savoir lesquels de ces outils </w:t>
            </w:r>
            <w:r w:rsidR="37C4C175" w:rsidRPr="00A32E73">
              <w:rPr>
                <w:rFonts w:eastAsia="Verdana" w:cs="Verdana"/>
                <w:szCs w:val="20"/>
                <w:lang w:val="fr-CA"/>
              </w:rPr>
              <w:t>doivent être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 </w:t>
            </w:r>
            <w:r w:rsidR="0050472A">
              <w:rPr>
                <w:rFonts w:eastAsia="Verdana" w:cs="Verdana"/>
                <w:szCs w:val="20"/>
                <w:lang w:val="fr-CA"/>
              </w:rPr>
              <w:t>privilégiés</w:t>
            </w:r>
            <w:r w:rsidR="0050472A" w:rsidRPr="00A32E73">
              <w:rPr>
                <w:rFonts w:eastAsia="Verdana" w:cs="Verdana"/>
                <w:szCs w:val="20"/>
                <w:lang w:val="fr-CA"/>
              </w:rPr>
              <w:t xml:space="preserve"> 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pour obtenir les résultats </w:t>
            </w:r>
            <w:r w:rsidR="262C50B7" w:rsidRPr="00A32E73">
              <w:rPr>
                <w:rFonts w:eastAsia="Verdana" w:cs="Verdana"/>
                <w:szCs w:val="20"/>
                <w:lang w:val="fr-CA"/>
              </w:rPr>
              <w:t>escomptés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, c’est-à-dire trouver des clients. </w:t>
            </w:r>
            <w:r w:rsidR="7DB07DED" w:rsidRPr="00A32E73">
              <w:rPr>
                <w:rFonts w:eastAsia="Verdana" w:cs="Verdana"/>
                <w:szCs w:val="20"/>
                <w:lang w:val="fr-CA"/>
              </w:rPr>
              <w:t xml:space="preserve">Prépare-toi à en comparer 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afin de déterminer les outils qui sont </w:t>
            </w:r>
            <w:r w:rsidR="0050472A">
              <w:rPr>
                <w:rFonts w:eastAsia="Verdana" w:cs="Verdana"/>
                <w:szCs w:val="20"/>
                <w:lang w:val="fr-CA"/>
              </w:rPr>
              <w:t xml:space="preserve">le </w:t>
            </w:r>
            <w:r w:rsidRPr="00A32E73">
              <w:rPr>
                <w:rFonts w:eastAsia="Verdana" w:cs="Verdana"/>
                <w:szCs w:val="20"/>
                <w:lang w:val="fr-CA"/>
              </w:rPr>
              <w:t xml:space="preserve">mieux adaptés pour </w:t>
            </w:r>
            <w:r w:rsidR="0050472A">
              <w:rPr>
                <w:rFonts w:eastAsia="Verdana" w:cs="Verdana"/>
                <w:szCs w:val="20"/>
                <w:lang w:val="fr-CA"/>
              </w:rPr>
              <w:t>garantir</w:t>
            </w:r>
            <w:r w:rsidR="0050472A" w:rsidRPr="00A32E73">
              <w:rPr>
                <w:rFonts w:eastAsia="Verdana" w:cs="Verdana"/>
                <w:szCs w:val="20"/>
                <w:lang w:val="fr-CA"/>
              </w:rPr>
              <w:t xml:space="preserve"> </w:t>
            </w:r>
            <w:r w:rsidRPr="00A32E73">
              <w:rPr>
                <w:rFonts w:eastAsia="Verdana" w:cs="Verdana"/>
                <w:szCs w:val="20"/>
                <w:lang w:val="fr-CA"/>
              </w:rPr>
              <w:t>le succès de l’entreprise sociale.</w:t>
            </w:r>
          </w:p>
          <w:p w14:paraId="2BD6AFA8" w14:textId="79F1147B" w:rsidR="00E26A6C" w:rsidRPr="00A32E73" w:rsidRDefault="00E26A6C" w:rsidP="2695B884">
            <w:pPr>
              <w:rPr>
                <w:szCs w:val="20"/>
                <w:lang w:val="fr-CA"/>
              </w:rPr>
            </w:pPr>
          </w:p>
        </w:tc>
      </w:tr>
      <w:tr w:rsidR="00E26A6C" w:rsidRPr="00A32E73" w14:paraId="3F26A787" w14:textId="77777777" w:rsidTr="2C7E468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60FDC208" w:rsidR="00E26A6C" w:rsidRPr="00A32E73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32E73">
              <w:rPr>
                <w:rFonts w:cs="Arial"/>
                <w:b/>
                <w:bCs/>
                <w:szCs w:val="20"/>
                <w:lang w:val="fr-CA"/>
              </w:rPr>
              <w:lastRenderedPageBreak/>
              <w:t>Consignes, directives et ressources (liens, manuels, images, etc.)</w:t>
            </w:r>
            <w:r w:rsidR="00CE36A8">
              <w:rPr>
                <w:rFonts w:cs="Arial"/>
                <w:b/>
                <w:bCs/>
                <w:szCs w:val="20"/>
                <w:lang w:val="fr-CA"/>
              </w:rPr>
              <w:t> :</w:t>
            </w:r>
          </w:p>
        </w:tc>
      </w:tr>
      <w:tr w:rsidR="00E26A6C" w:rsidRPr="00A32E73" w14:paraId="154B043C" w14:textId="77777777" w:rsidTr="2C7E468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0B719" w14:textId="249ABD5D" w:rsidR="00E26A6C" w:rsidRPr="00A32E73" w:rsidRDefault="16484AB7" w:rsidP="042596CB">
            <w:pPr>
              <w:rPr>
                <w:rFonts w:cs="Arial"/>
                <w:lang w:val="fr-CA"/>
              </w:rPr>
            </w:pPr>
            <w:r w:rsidRPr="00A32E73">
              <w:rPr>
                <w:rFonts w:cs="Arial"/>
                <w:lang w:val="fr-CA"/>
              </w:rPr>
              <w:t>Avant la séance de cours</w:t>
            </w:r>
          </w:p>
          <w:p w14:paraId="557A5A1A" w14:textId="1B5D8EE8" w:rsidR="00E26A6C" w:rsidRPr="00A32E73" w:rsidRDefault="20A71B28" w:rsidP="1E525BE8">
            <w:pPr>
              <w:rPr>
                <w:rFonts w:cs="Arial"/>
                <w:lang w:val="fr-CA"/>
              </w:rPr>
            </w:pPr>
            <w:r w:rsidRPr="00A32E73">
              <w:rPr>
                <w:rFonts w:cs="Arial"/>
                <w:lang w:val="fr-CA"/>
              </w:rPr>
              <w:t>Assure-toi de consulter les ressources suivantes</w:t>
            </w:r>
            <w:r w:rsidR="16484AB7" w:rsidRPr="00A32E73">
              <w:rPr>
                <w:rFonts w:cs="Arial"/>
                <w:lang w:val="fr-CA"/>
              </w:rPr>
              <w:t xml:space="preserve"> </w:t>
            </w:r>
          </w:p>
          <w:p w14:paraId="557AD502" w14:textId="6CE73BA5" w:rsidR="00E26A6C" w:rsidRPr="00A32E73" w:rsidRDefault="00290AD5" w:rsidP="1E525BE8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hyperlink r:id="rId8" w:history="1">
              <w:r w:rsidR="16484AB7" w:rsidRPr="00290AD5">
                <w:rPr>
                  <w:rStyle w:val="Lienhypertexte"/>
                  <w:rFonts w:cs="Arial"/>
                  <w:szCs w:val="20"/>
                  <w:lang w:val="fr-CA"/>
                </w:rPr>
                <w:t>Pourquoi renforcer votre impact commercial avec des outils de vente adaptés ?</w:t>
              </w:r>
            </w:hyperlink>
          </w:p>
          <w:p w14:paraId="0C1C12CD" w14:textId="7D8CDE9A" w:rsidR="3FE0C5A9" w:rsidRPr="00A32E73" w:rsidRDefault="00290AD5" w:rsidP="042596CB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hyperlink r:id="rId9" w:history="1">
              <w:r w:rsidR="00057939" w:rsidRPr="00290AD5">
                <w:rPr>
                  <w:rStyle w:val="Lienhypertexte"/>
                  <w:rFonts w:cs="Arial"/>
                  <w:szCs w:val="20"/>
                  <w:lang w:val="fr-CA"/>
                </w:rPr>
                <w:t>Les outils d’aide à la vente pour élaborer votre stratégie commerciale</w:t>
              </w:r>
            </w:hyperlink>
          </w:p>
          <w:p w14:paraId="0BE4CA3B" w14:textId="04FA2BED" w:rsidR="042596CB" w:rsidRPr="00A32E73" w:rsidRDefault="042596CB" w:rsidP="042596CB">
            <w:pPr>
              <w:rPr>
                <w:szCs w:val="20"/>
                <w:lang w:val="fr-CA"/>
              </w:rPr>
            </w:pPr>
          </w:p>
          <w:p w14:paraId="1857F894" w14:textId="349C554E" w:rsidR="00E26A6C" w:rsidRPr="00A32E73" w:rsidRDefault="16484AB7" w:rsidP="1E525BE8">
            <w:pPr>
              <w:rPr>
                <w:rFonts w:cs="Arial"/>
                <w:szCs w:val="20"/>
                <w:lang w:val="fr-CA"/>
              </w:rPr>
            </w:pPr>
            <w:r w:rsidRPr="00A32E73">
              <w:rPr>
                <w:rFonts w:cs="Arial"/>
                <w:b/>
                <w:bCs/>
                <w:lang w:val="fr-CA"/>
              </w:rPr>
              <w:t>Thèmes à l’étude</w:t>
            </w:r>
          </w:p>
          <w:p w14:paraId="1A0017AB" w14:textId="752AB4A7" w:rsidR="662F9881" w:rsidRPr="00A32E73" w:rsidRDefault="662F9881" w:rsidP="042596CB">
            <w:pPr>
              <w:pStyle w:val="Paragraphedeliste"/>
              <w:numPr>
                <w:ilvl w:val="0"/>
                <w:numId w:val="14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A32E73">
              <w:rPr>
                <w:szCs w:val="20"/>
                <w:lang w:val="fr-CA"/>
              </w:rPr>
              <w:t xml:space="preserve">Outils </w:t>
            </w:r>
            <w:r w:rsidR="0076279B" w:rsidRPr="00A32E73">
              <w:rPr>
                <w:szCs w:val="20"/>
                <w:lang w:val="fr-CA"/>
              </w:rPr>
              <w:t xml:space="preserve">traditionnels </w:t>
            </w:r>
            <w:r w:rsidRPr="00A32E73">
              <w:rPr>
                <w:szCs w:val="20"/>
                <w:lang w:val="fr-CA"/>
              </w:rPr>
              <w:t>de vente</w:t>
            </w:r>
          </w:p>
          <w:p w14:paraId="3E5AFB01" w14:textId="02616EB2" w:rsidR="0076279B" w:rsidRPr="00A32E73" w:rsidRDefault="0076279B" w:rsidP="042596CB">
            <w:pPr>
              <w:pStyle w:val="Paragraphedeliste"/>
              <w:numPr>
                <w:ilvl w:val="0"/>
                <w:numId w:val="14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A32E73">
              <w:rPr>
                <w:szCs w:val="20"/>
                <w:lang w:val="fr-CA"/>
              </w:rPr>
              <w:t>Stratégies</w:t>
            </w:r>
            <w:r w:rsidR="00A15D25">
              <w:rPr>
                <w:szCs w:val="20"/>
                <w:lang w:val="fr-CA"/>
              </w:rPr>
              <w:t xml:space="preserve"> de vente</w:t>
            </w:r>
            <w:r w:rsidRPr="00A32E73">
              <w:rPr>
                <w:szCs w:val="20"/>
                <w:lang w:val="fr-CA"/>
              </w:rPr>
              <w:t xml:space="preserve"> innovantes </w:t>
            </w:r>
          </w:p>
          <w:p w14:paraId="05A51FBE" w14:textId="3A6FEEAD" w:rsidR="0076279B" w:rsidRPr="00A32E73" w:rsidRDefault="0076279B" w:rsidP="042596CB">
            <w:pPr>
              <w:pStyle w:val="Paragraphedeliste"/>
              <w:numPr>
                <w:ilvl w:val="0"/>
                <w:numId w:val="14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A32E73">
              <w:rPr>
                <w:szCs w:val="20"/>
                <w:lang w:val="fr-CA"/>
              </w:rPr>
              <w:t>Avantages et inconvénients de la vente en ligne</w:t>
            </w:r>
          </w:p>
          <w:p w14:paraId="74A8F6F0" w14:textId="5FBA3387" w:rsidR="00ED3535" w:rsidRPr="00A32E73" w:rsidRDefault="6B7379F7" w:rsidP="042596CB">
            <w:pPr>
              <w:pStyle w:val="Paragraphedeliste"/>
              <w:numPr>
                <w:ilvl w:val="0"/>
                <w:numId w:val="14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A32E73">
              <w:rPr>
                <w:rFonts w:eastAsia="Calibri" w:cs="Calibri"/>
                <w:szCs w:val="20"/>
                <w:lang w:val="fr-CA"/>
              </w:rPr>
              <w:t>Comparaison de systèmes transactionnels</w:t>
            </w:r>
          </w:p>
          <w:p w14:paraId="4E6EAA15" w14:textId="4D77F8B1" w:rsidR="042596CB" w:rsidRPr="00A32E73" w:rsidRDefault="00CC61AC" w:rsidP="005F450C">
            <w:pPr>
              <w:pStyle w:val="Paragraphedeliste"/>
              <w:numPr>
                <w:ilvl w:val="1"/>
                <w:numId w:val="14"/>
              </w:numPr>
              <w:rPr>
                <w:szCs w:val="20"/>
                <w:lang w:val="fr-CA"/>
              </w:rPr>
            </w:pPr>
            <w:r w:rsidRPr="00A32E73">
              <w:rPr>
                <w:szCs w:val="20"/>
                <w:lang w:val="fr-CA"/>
              </w:rPr>
              <w:t>I</w:t>
            </w:r>
            <w:r w:rsidR="005F450C" w:rsidRPr="00A32E73">
              <w:rPr>
                <w:szCs w:val="20"/>
                <w:lang w:val="fr-CA"/>
              </w:rPr>
              <w:t>mpact</w:t>
            </w:r>
            <w:r w:rsidRPr="00A32E73">
              <w:rPr>
                <w:szCs w:val="20"/>
                <w:lang w:val="fr-CA"/>
              </w:rPr>
              <w:t xml:space="preserve"> des systèmes transactionnels</w:t>
            </w:r>
          </w:p>
          <w:p w14:paraId="5FD525D5" w14:textId="21D41130" w:rsidR="00ED3535" w:rsidRPr="00A32E73" w:rsidRDefault="00533D85" w:rsidP="042596CB">
            <w:pPr>
              <w:pStyle w:val="Paragraphedeliste"/>
              <w:numPr>
                <w:ilvl w:val="0"/>
                <w:numId w:val="14"/>
              </w:numPr>
              <w:rPr>
                <w:szCs w:val="20"/>
                <w:lang w:val="fr-CA"/>
              </w:rPr>
            </w:pPr>
            <w:r w:rsidRPr="00A32E73">
              <w:rPr>
                <w:szCs w:val="20"/>
                <w:lang w:val="fr-CA"/>
              </w:rPr>
              <w:t>Réduction de l’impact (négatifs) des outils de vente</w:t>
            </w:r>
          </w:p>
          <w:p w14:paraId="77FFDD0A" w14:textId="383F1910" w:rsidR="3D4E679D" w:rsidRPr="00A32E73" w:rsidRDefault="3D4E679D" w:rsidP="042596CB">
            <w:pPr>
              <w:pStyle w:val="Paragraphedeliste"/>
              <w:numPr>
                <w:ilvl w:val="0"/>
                <w:numId w:val="1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A32E73">
              <w:rPr>
                <w:rFonts w:eastAsia="Verdana" w:cs="Verdana"/>
                <w:color w:val="000000" w:themeColor="text1"/>
                <w:szCs w:val="20"/>
                <w:lang w:val="fr-CA"/>
              </w:rPr>
              <w:t>Comité de travail (discussion</w:t>
            </w:r>
            <w:r w:rsidRPr="00A32E73">
              <w:rPr>
                <w:rFonts w:eastAsia="Arial" w:cs="Arial"/>
                <w:color w:val="000000" w:themeColor="text1"/>
                <w:szCs w:val="20"/>
                <w:lang w:val="fr-CA"/>
              </w:rPr>
              <w:t>)</w:t>
            </w:r>
          </w:p>
          <w:p w14:paraId="60679AC4" w14:textId="025FEB4D" w:rsidR="3D4E679D" w:rsidRPr="00A32E73" w:rsidRDefault="3D4E679D" w:rsidP="2C7E468B">
            <w:pPr>
              <w:pStyle w:val="Paragraphedeliste"/>
              <w:numPr>
                <w:ilvl w:val="0"/>
                <w:numId w:val="14"/>
              </w:numPr>
              <w:rPr>
                <w:rFonts w:eastAsiaTheme="minorEastAsia" w:cstheme="minorBidi"/>
                <w:color w:val="000000" w:themeColor="text1"/>
                <w:lang w:val="fr-CA"/>
              </w:rPr>
            </w:pPr>
            <w:r w:rsidRPr="2C7E468B">
              <w:rPr>
                <w:rFonts w:eastAsia="Verdana" w:cs="Verdana"/>
                <w:color w:val="000000" w:themeColor="text1"/>
                <w:lang w:val="fr-CA"/>
              </w:rPr>
              <w:t>Période de questions</w:t>
            </w:r>
          </w:p>
          <w:p w14:paraId="65EC8C61" w14:textId="04500DAF" w:rsidR="2C7E468B" w:rsidRDefault="2C7E468B" w:rsidP="2C7E468B">
            <w:pPr>
              <w:pStyle w:val="Paragraphedeliste"/>
              <w:numPr>
                <w:ilvl w:val="0"/>
                <w:numId w:val="14"/>
              </w:numPr>
              <w:rPr>
                <w:color w:val="000000" w:themeColor="text1"/>
                <w:lang w:val="fr-CA"/>
              </w:rPr>
            </w:pPr>
            <w:r w:rsidRPr="2C7E468B">
              <w:rPr>
                <w:rFonts w:eastAsia="Verdana" w:cs="Verdana"/>
                <w:color w:val="000000" w:themeColor="text1"/>
                <w:szCs w:val="20"/>
                <w:lang w:val="fr-CA"/>
              </w:rPr>
              <w:t>Présentation des travaux à venir</w:t>
            </w:r>
          </w:p>
          <w:p w14:paraId="48F5B5C4" w14:textId="0AA9F47E" w:rsidR="00E26A6C" w:rsidRPr="00A32E73" w:rsidRDefault="00E26A6C" w:rsidP="1E525BE8">
            <w:pPr>
              <w:rPr>
                <w:szCs w:val="20"/>
                <w:lang w:val="fr-CA"/>
              </w:rPr>
            </w:pPr>
          </w:p>
        </w:tc>
      </w:tr>
    </w:tbl>
    <w:p w14:paraId="41D89E34" w14:textId="77777777" w:rsidR="00E26A6C" w:rsidRPr="00A32E73" w:rsidRDefault="00E26A6C" w:rsidP="00E26A6C">
      <w:pPr>
        <w:rPr>
          <w:lang w:val="fr-CA"/>
        </w:rPr>
      </w:pPr>
    </w:p>
    <w:sectPr w:rsidR="00E26A6C" w:rsidRPr="00A32E73" w:rsidSect="004B03CC">
      <w:headerReference w:type="default" r:id="rId10"/>
      <w:footerReference w:type="default" r:id="rId11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84265" w14:textId="77777777" w:rsidR="001679A7" w:rsidRDefault="001679A7" w:rsidP="007511F3">
      <w:r>
        <w:separator/>
      </w:r>
    </w:p>
  </w:endnote>
  <w:endnote w:type="continuationSeparator" w:id="0">
    <w:p w14:paraId="56FBCD63" w14:textId="77777777" w:rsidR="001679A7" w:rsidRDefault="001679A7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A0F01" w14:textId="77777777" w:rsidR="001679A7" w:rsidRDefault="001679A7" w:rsidP="007511F3">
      <w:r>
        <w:separator/>
      </w:r>
    </w:p>
  </w:footnote>
  <w:footnote w:type="continuationSeparator" w:id="0">
    <w:p w14:paraId="31859C78" w14:textId="77777777" w:rsidR="001679A7" w:rsidRDefault="001679A7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C633333" w:rsidR="007511F3" w:rsidRPr="00290AD5" w:rsidRDefault="00290AD5" w:rsidP="2709C33E">
    <w:pPr>
      <w:pStyle w:val="En-tte"/>
      <w:tabs>
        <w:tab w:val="clear" w:pos="8640"/>
        <w:tab w:val="right" w:pos="10065"/>
      </w:tabs>
      <w:spacing w:after="360"/>
      <w:rPr>
        <w:b/>
        <w:bCs/>
        <w:lang w:val="fr-CA"/>
      </w:rPr>
    </w:pPr>
    <w:r w:rsidRPr="00290AD5">
      <w:rPr>
        <w:b/>
        <w:bCs/>
        <w:lang w:val="fr-CA"/>
      </w:rPr>
      <w:t xml:space="preserve">ESO1007 - </w:t>
    </w:r>
    <w:r w:rsidR="2709C33E" w:rsidRPr="00290AD5">
      <w:rPr>
        <w:b/>
        <w:bCs/>
        <w:lang w:val="fr-CA"/>
      </w:rPr>
      <w:t xml:space="preserve">Commercialisation et approvisionnement social      </w:t>
    </w:r>
    <w:r w:rsidR="00C23828" w:rsidRPr="00290AD5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049BE"/>
    <w:multiLevelType w:val="hybridMultilevel"/>
    <w:tmpl w:val="73D2A002"/>
    <w:lvl w:ilvl="0" w:tplc="FDECD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6D6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684B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EA6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FC60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8AA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62F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2635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2E4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36B62"/>
    <w:multiLevelType w:val="hybridMultilevel"/>
    <w:tmpl w:val="AB8A3D1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6E4"/>
    <w:multiLevelType w:val="hybridMultilevel"/>
    <w:tmpl w:val="A2CAB9B6"/>
    <w:lvl w:ilvl="0" w:tplc="069263B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05CEA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1C3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AE3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CC23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8C1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804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6C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6AA8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B5188"/>
    <w:multiLevelType w:val="hybridMultilevel"/>
    <w:tmpl w:val="0A1E84E8"/>
    <w:lvl w:ilvl="0" w:tplc="4A3A0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8E4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4293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7A2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889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7427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8A3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FCF9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D84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9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2"/>
  </w:num>
  <w:num w:numId="12">
    <w:abstractNumId w:val="13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71A3"/>
    <w:rsid w:val="00057939"/>
    <w:rsid w:val="00066B0D"/>
    <w:rsid w:val="00073A7C"/>
    <w:rsid w:val="00077148"/>
    <w:rsid w:val="00087AE4"/>
    <w:rsid w:val="000C1560"/>
    <w:rsid w:val="00152AA3"/>
    <w:rsid w:val="00160385"/>
    <w:rsid w:val="001679A7"/>
    <w:rsid w:val="001B3642"/>
    <w:rsid w:val="001E5E77"/>
    <w:rsid w:val="00217098"/>
    <w:rsid w:val="00266A6D"/>
    <w:rsid w:val="0029013A"/>
    <w:rsid w:val="00290AD5"/>
    <w:rsid w:val="002D1760"/>
    <w:rsid w:val="002F74F6"/>
    <w:rsid w:val="0031241C"/>
    <w:rsid w:val="00324581"/>
    <w:rsid w:val="00346B13"/>
    <w:rsid w:val="003B1F67"/>
    <w:rsid w:val="003F1774"/>
    <w:rsid w:val="00421D00"/>
    <w:rsid w:val="00437AEF"/>
    <w:rsid w:val="00452D97"/>
    <w:rsid w:val="00456007"/>
    <w:rsid w:val="00456BCA"/>
    <w:rsid w:val="004664AB"/>
    <w:rsid w:val="00495B82"/>
    <w:rsid w:val="004B03CC"/>
    <w:rsid w:val="0050472A"/>
    <w:rsid w:val="00522D45"/>
    <w:rsid w:val="00523B13"/>
    <w:rsid w:val="00533D85"/>
    <w:rsid w:val="005523E9"/>
    <w:rsid w:val="00562E45"/>
    <w:rsid w:val="005B7CEC"/>
    <w:rsid w:val="005F450C"/>
    <w:rsid w:val="0066B38B"/>
    <w:rsid w:val="00670B89"/>
    <w:rsid w:val="006C19BC"/>
    <w:rsid w:val="00712972"/>
    <w:rsid w:val="00731F2E"/>
    <w:rsid w:val="007511F3"/>
    <w:rsid w:val="00753BCF"/>
    <w:rsid w:val="0076279B"/>
    <w:rsid w:val="00764F8C"/>
    <w:rsid w:val="007C7357"/>
    <w:rsid w:val="007D1815"/>
    <w:rsid w:val="007D443C"/>
    <w:rsid w:val="007D56A6"/>
    <w:rsid w:val="008860E3"/>
    <w:rsid w:val="008A0976"/>
    <w:rsid w:val="008B3251"/>
    <w:rsid w:val="00972A79"/>
    <w:rsid w:val="00991744"/>
    <w:rsid w:val="009947DE"/>
    <w:rsid w:val="009A7B74"/>
    <w:rsid w:val="009C0597"/>
    <w:rsid w:val="009D4028"/>
    <w:rsid w:val="009E77AE"/>
    <w:rsid w:val="009F12CF"/>
    <w:rsid w:val="00A10FCE"/>
    <w:rsid w:val="00A13169"/>
    <w:rsid w:val="00A15D25"/>
    <w:rsid w:val="00A32E73"/>
    <w:rsid w:val="00A44112"/>
    <w:rsid w:val="00A50E94"/>
    <w:rsid w:val="00A665DC"/>
    <w:rsid w:val="00A80808"/>
    <w:rsid w:val="00AB45B3"/>
    <w:rsid w:val="00AE603C"/>
    <w:rsid w:val="00C13D37"/>
    <w:rsid w:val="00C23828"/>
    <w:rsid w:val="00C830EA"/>
    <w:rsid w:val="00CC5F55"/>
    <w:rsid w:val="00CC61AC"/>
    <w:rsid w:val="00CD4951"/>
    <w:rsid w:val="00CE36A8"/>
    <w:rsid w:val="00CF1821"/>
    <w:rsid w:val="00D01360"/>
    <w:rsid w:val="00D24CF4"/>
    <w:rsid w:val="00D835CF"/>
    <w:rsid w:val="00DB4CFC"/>
    <w:rsid w:val="00DE086F"/>
    <w:rsid w:val="00DF5F46"/>
    <w:rsid w:val="00E0390F"/>
    <w:rsid w:val="00E046FA"/>
    <w:rsid w:val="00E26A6C"/>
    <w:rsid w:val="00E33B53"/>
    <w:rsid w:val="00E75886"/>
    <w:rsid w:val="00E849C2"/>
    <w:rsid w:val="00ED3535"/>
    <w:rsid w:val="00F13432"/>
    <w:rsid w:val="00F2439E"/>
    <w:rsid w:val="00F52677"/>
    <w:rsid w:val="00FA3C71"/>
    <w:rsid w:val="00FA5B54"/>
    <w:rsid w:val="014BB0C2"/>
    <w:rsid w:val="042596CB"/>
    <w:rsid w:val="0E6C3D30"/>
    <w:rsid w:val="0E7C7405"/>
    <w:rsid w:val="0F302B4D"/>
    <w:rsid w:val="11711390"/>
    <w:rsid w:val="1190DE8D"/>
    <w:rsid w:val="1274E6B8"/>
    <w:rsid w:val="144113C0"/>
    <w:rsid w:val="14CB464C"/>
    <w:rsid w:val="16484AB7"/>
    <w:rsid w:val="18743535"/>
    <w:rsid w:val="19FAEBA2"/>
    <w:rsid w:val="1C4C25A5"/>
    <w:rsid w:val="1C4DDAEE"/>
    <w:rsid w:val="1D8CE385"/>
    <w:rsid w:val="1E525BE8"/>
    <w:rsid w:val="20A71B28"/>
    <w:rsid w:val="24406F97"/>
    <w:rsid w:val="262C50B7"/>
    <w:rsid w:val="2695B884"/>
    <w:rsid w:val="2709C33E"/>
    <w:rsid w:val="29159DEA"/>
    <w:rsid w:val="2C7E468B"/>
    <w:rsid w:val="2D7D2502"/>
    <w:rsid w:val="2DAAAC28"/>
    <w:rsid w:val="2DAFF5C7"/>
    <w:rsid w:val="2FA1D7B7"/>
    <w:rsid w:val="32BEFF86"/>
    <w:rsid w:val="32D97879"/>
    <w:rsid w:val="3627090A"/>
    <w:rsid w:val="3793C13F"/>
    <w:rsid w:val="37C4C175"/>
    <w:rsid w:val="3832AA20"/>
    <w:rsid w:val="3CD50386"/>
    <w:rsid w:val="3D4E679D"/>
    <w:rsid w:val="3FE0C5A9"/>
    <w:rsid w:val="412E1698"/>
    <w:rsid w:val="41C1CE59"/>
    <w:rsid w:val="42586F9D"/>
    <w:rsid w:val="4588FF9A"/>
    <w:rsid w:val="47A4329B"/>
    <w:rsid w:val="492EC3D9"/>
    <w:rsid w:val="4D1F153E"/>
    <w:rsid w:val="4EF3C123"/>
    <w:rsid w:val="5035C3BE"/>
    <w:rsid w:val="51883238"/>
    <w:rsid w:val="522B61E5"/>
    <w:rsid w:val="55DF463C"/>
    <w:rsid w:val="57A2EA1B"/>
    <w:rsid w:val="57D41473"/>
    <w:rsid w:val="589AA369"/>
    <w:rsid w:val="625EF76E"/>
    <w:rsid w:val="62610D4B"/>
    <w:rsid w:val="662F9881"/>
    <w:rsid w:val="674478AF"/>
    <w:rsid w:val="6B7379F7"/>
    <w:rsid w:val="6D9778A6"/>
    <w:rsid w:val="71178D47"/>
    <w:rsid w:val="718ED780"/>
    <w:rsid w:val="72AF15C2"/>
    <w:rsid w:val="73D4377B"/>
    <w:rsid w:val="7DB07DED"/>
    <w:rsid w:val="7E8E82C8"/>
    <w:rsid w:val="7FB1E365"/>
    <w:rsid w:val="7FD3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0DE400"/>
  <w15:chartTrackingRefBased/>
  <w15:docId w15:val="{33A1669B-92D8-4CE6-AD62-5697EE1E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79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57939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F13432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5B7CEC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xpert-activ.com/pourquoi-renforcer-votre-impact-commercial-avec-des-outils-de-vente-adapt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ooster-academy.fr/blog-booster-academy/outils-aide-vente-strategie-commercial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582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23</cp:revision>
  <cp:lastPrinted>2016-11-10T13:40:00Z</cp:lastPrinted>
  <dcterms:created xsi:type="dcterms:W3CDTF">2022-02-13T21:32:00Z</dcterms:created>
  <dcterms:modified xsi:type="dcterms:W3CDTF">2022-02-24T16:00:00Z</dcterms:modified>
</cp:coreProperties>
</file>