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DEB71" w14:textId="77777777" w:rsidR="002B5546" w:rsidRPr="00F46A9A" w:rsidRDefault="002B5546" w:rsidP="00ED4CBF">
      <w:pPr>
        <w:pStyle w:val="Titre"/>
        <w:spacing w:after="240"/>
      </w:pPr>
      <w:r w:rsidRPr="004E3CB7">
        <w:t>Évaluation</w:t>
      </w:r>
      <w:r w:rsidRPr="00F46A9A">
        <w:t xml:space="preserve"> par les pairs </w:t>
      </w:r>
    </w:p>
    <w:p w14:paraId="2C2E554C" w14:textId="2E94EDE2" w:rsidR="002B5546" w:rsidRPr="00F46A9A" w:rsidRDefault="00FD2EB3" w:rsidP="00154E64">
      <w:pPr>
        <w:spacing w:before="240"/>
        <w:ind w:left="357"/>
        <w:rPr>
          <w:bCs/>
        </w:rPr>
      </w:pPr>
      <w:r>
        <w:rPr>
          <w:b/>
        </w:rPr>
        <w:t>Membres de l’é</w:t>
      </w:r>
      <w:r w:rsidR="002B5546" w:rsidRPr="00F46A9A">
        <w:rPr>
          <w:b/>
        </w:rPr>
        <w:t>quipe :</w:t>
      </w:r>
      <w:r w:rsidR="002B5546" w:rsidRPr="00F46A9A">
        <w:rPr>
          <w:bCs/>
        </w:rPr>
        <w:t xml:space="preserve"> </w:t>
      </w:r>
    </w:p>
    <w:p w14:paraId="088B1935" w14:textId="43F26BF9" w:rsidR="002B5546" w:rsidRPr="00F46A9A" w:rsidRDefault="002B5546" w:rsidP="00154E64">
      <w:pPr>
        <w:ind w:left="357"/>
        <w:rPr>
          <w:bCs/>
        </w:rPr>
      </w:pPr>
      <w:r w:rsidRPr="00F46A9A">
        <w:rPr>
          <w:b/>
        </w:rPr>
        <w:t>Évaluateur</w:t>
      </w:r>
      <w:r w:rsidR="00A72551">
        <w:rPr>
          <w:b/>
        </w:rPr>
        <w:t> </w:t>
      </w:r>
      <w:r w:rsidRPr="00F46A9A">
        <w:rPr>
          <w:b/>
        </w:rPr>
        <w:t>:</w:t>
      </w:r>
      <w:r w:rsidRPr="00F46A9A">
        <w:rPr>
          <w:bCs/>
        </w:rPr>
        <w:t xml:space="preserve"> </w:t>
      </w:r>
    </w:p>
    <w:p w14:paraId="5B52BC80" w14:textId="145E6BBE" w:rsidR="002B5546" w:rsidRPr="00F46A9A" w:rsidRDefault="002B5546" w:rsidP="00154E64">
      <w:pPr>
        <w:ind w:left="357"/>
        <w:rPr>
          <w:bCs/>
        </w:rPr>
      </w:pPr>
      <w:r w:rsidRPr="00F46A9A">
        <w:rPr>
          <w:b/>
        </w:rPr>
        <w:t>Membre évalué</w:t>
      </w:r>
      <w:r w:rsidR="00A72551">
        <w:rPr>
          <w:b/>
        </w:rPr>
        <w:t> </w:t>
      </w:r>
      <w:r w:rsidRPr="00F46A9A">
        <w:rPr>
          <w:b/>
        </w:rPr>
        <w:t>:</w:t>
      </w:r>
      <w:r w:rsidRPr="00F46A9A">
        <w:rPr>
          <w:bCs/>
        </w:rPr>
        <w:t xml:space="preserve"> </w:t>
      </w:r>
    </w:p>
    <w:p w14:paraId="101667D3" w14:textId="77777777" w:rsidR="00E50DBD" w:rsidRPr="00F46A9A" w:rsidRDefault="00E50DBD" w:rsidP="00E50DBD">
      <w:pPr>
        <w:pStyle w:val="Sous-titre"/>
      </w:pPr>
      <w:r w:rsidRPr="00F46A9A">
        <w:t>Échelle d’appréciation de rendement</w:t>
      </w:r>
    </w:p>
    <w:p w14:paraId="4699BDA7" w14:textId="0F8438BC" w:rsidR="00E50DBD" w:rsidRPr="00F46A9A" w:rsidRDefault="00E50DBD" w:rsidP="006E087E">
      <w:pPr>
        <w:pStyle w:val="Paragraphedeliste"/>
        <w:numPr>
          <w:ilvl w:val="0"/>
          <w:numId w:val="3"/>
        </w:numPr>
        <w:spacing w:before="120" w:after="0"/>
        <w:ind w:left="714" w:hanging="357"/>
      </w:pPr>
      <w:r w:rsidRPr="00F46A9A">
        <w:t xml:space="preserve">0 = </w:t>
      </w:r>
      <w:r w:rsidR="00ED34A8">
        <w:t>P</w:t>
      </w:r>
      <w:r w:rsidRPr="00F46A9A">
        <w:t>as du tout</w:t>
      </w:r>
    </w:p>
    <w:p w14:paraId="130D8BC2" w14:textId="5E814ACE" w:rsidR="00E50DBD" w:rsidRPr="00F46A9A" w:rsidRDefault="00E50DBD" w:rsidP="00FD2EB3">
      <w:pPr>
        <w:pStyle w:val="Paragraphedeliste"/>
        <w:numPr>
          <w:ilvl w:val="0"/>
          <w:numId w:val="3"/>
        </w:numPr>
        <w:spacing w:after="0"/>
      </w:pPr>
      <w:r w:rsidRPr="00F46A9A">
        <w:t xml:space="preserve">1 = </w:t>
      </w:r>
      <w:r w:rsidR="00ED34A8">
        <w:t>D</w:t>
      </w:r>
      <w:r w:rsidRPr="00F46A9A">
        <w:t>ans une très faible mesure</w:t>
      </w:r>
    </w:p>
    <w:p w14:paraId="09B74E06" w14:textId="211F97C1" w:rsidR="00E50DBD" w:rsidRPr="00F46A9A" w:rsidRDefault="00E50DBD" w:rsidP="00FD2EB3">
      <w:pPr>
        <w:pStyle w:val="Paragraphedeliste"/>
        <w:numPr>
          <w:ilvl w:val="0"/>
          <w:numId w:val="3"/>
        </w:numPr>
        <w:spacing w:after="0"/>
      </w:pPr>
      <w:r w:rsidRPr="00F46A9A">
        <w:t xml:space="preserve">2 = </w:t>
      </w:r>
      <w:r w:rsidR="00ED34A8">
        <w:t>D</w:t>
      </w:r>
      <w:r w:rsidRPr="00F46A9A">
        <w:t>ans une bonne mesure</w:t>
      </w:r>
    </w:p>
    <w:p w14:paraId="5838E6AA" w14:textId="77777777" w:rsidR="00E50DBD" w:rsidRPr="00F46A9A" w:rsidRDefault="00E50DBD" w:rsidP="002B5546">
      <w:pPr>
        <w:pStyle w:val="Paragraphedeliste"/>
        <w:numPr>
          <w:ilvl w:val="0"/>
          <w:numId w:val="3"/>
        </w:numPr>
      </w:pPr>
      <w:r w:rsidRPr="00F46A9A">
        <w:t>3 = Je travaillerais de nouveau avec cette personne</w:t>
      </w:r>
    </w:p>
    <w:p w14:paraId="19F5E13A" w14:textId="77777777" w:rsidR="002B5546" w:rsidRPr="00F46A9A" w:rsidRDefault="00E50DBD" w:rsidP="002B5546">
      <w:pPr>
        <w:pStyle w:val="Sous-titre"/>
      </w:pPr>
      <w:r w:rsidRPr="00F46A9A">
        <w:t>Directives</w:t>
      </w:r>
    </w:p>
    <w:p w14:paraId="08CE1CE7" w14:textId="1B96B33B" w:rsidR="00E50DBD" w:rsidRPr="00F46A9A" w:rsidRDefault="002B5546" w:rsidP="00154E64">
      <w:pPr>
        <w:pStyle w:val="Paragraphedeliste"/>
        <w:numPr>
          <w:ilvl w:val="0"/>
          <w:numId w:val="4"/>
        </w:numPr>
        <w:spacing w:before="120"/>
      </w:pPr>
      <w:r w:rsidRPr="00F46A9A">
        <w:t>Évalue le membre de l</w:t>
      </w:r>
      <w:r w:rsidR="0060776D">
        <w:t>’</w:t>
      </w:r>
      <w:r w:rsidRPr="00F46A9A">
        <w:t>équipe susmentionné à l</w:t>
      </w:r>
      <w:r w:rsidR="0060776D">
        <w:t>’</w:t>
      </w:r>
      <w:r w:rsidRPr="00F46A9A">
        <w:t>aide des lignes directrices ci-dessous. L</w:t>
      </w:r>
      <w:r w:rsidR="0060776D">
        <w:t>’</w:t>
      </w:r>
      <w:r w:rsidRPr="00F46A9A">
        <w:t>échelle te permet d’indiquer le niveau d’atteinte du comportement désigné.</w:t>
      </w:r>
    </w:p>
    <w:p w14:paraId="6637918C" w14:textId="540D9590" w:rsidR="002B5546" w:rsidRPr="00F46A9A" w:rsidRDefault="00595D19" w:rsidP="00E50DBD">
      <w:pPr>
        <w:pStyle w:val="Paragraphedeliste"/>
        <w:numPr>
          <w:ilvl w:val="0"/>
          <w:numId w:val="4"/>
        </w:numPr>
        <w:spacing w:after="360"/>
        <w:ind w:left="714" w:hanging="357"/>
      </w:pPr>
      <w:r>
        <w:t>Fais</w:t>
      </w:r>
      <w:r w:rsidRPr="00F46A9A">
        <w:t xml:space="preserve"> </w:t>
      </w:r>
      <w:r w:rsidR="002B5546" w:rsidRPr="00F46A9A">
        <w:t xml:space="preserve">un </w:t>
      </w:r>
      <w:r w:rsidR="002B5546" w:rsidRPr="00FD2EB3">
        <w:rPr>
          <w:b/>
          <w:bCs/>
        </w:rPr>
        <w:t>X</w:t>
      </w:r>
      <w:r w:rsidR="002B5546" w:rsidRPr="00F46A9A">
        <w:t xml:space="preserve"> dans la case appropriée. </w:t>
      </w:r>
    </w:p>
    <w:tbl>
      <w:tblPr>
        <w:tblStyle w:val="Rubrique"/>
        <w:tblW w:w="10101" w:type="dxa"/>
        <w:tblLook w:val="04A0" w:firstRow="1" w:lastRow="0" w:firstColumn="1" w:lastColumn="0" w:noHBand="0" w:noVBand="1"/>
      </w:tblPr>
      <w:tblGrid>
        <w:gridCol w:w="7933"/>
        <w:gridCol w:w="542"/>
        <w:gridCol w:w="542"/>
        <w:gridCol w:w="542"/>
        <w:gridCol w:w="542"/>
      </w:tblGrid>
      <w:tr w:rsidR="002B5546" w:rsidRPr="00F46A9A" w14:paraId="28464AF5" w14:textId="77777777" w:rsidTr="00822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7CD79A92" w14:textId="77777777" w:rsidR="002B5546" w:rsidRPr="00F46A9A" w:rsidRDefault="002B5546" w:rsidP="00817AD7">
            <w:r w:rsidRPr="00F46A9A">
              <w:t>Comportement</w:t>
            </w:r>
          </w:p>
        </w:tc>
        <w:tc>
          <w:tcPr>
            <w:tcW w:w="542" w:type="dxa"/>
          </w:tcPr>
          <w:p w14:paraId="7651D6C3" w14:textId="77777777" w:rsidR="002B5546" w:rsidRPr="00F46A9A" w:rsidRDefault="002B5546" w:rsidP="00817A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9A">
              <w:t>0</w:t>
            </w:r>
          </w:p>
        </w:tc>
        <w:tc>
          <w:tcPr>
            <w:tcW w:w="542" w:type="dxa"/>
          </w:tcPr>
          <w:p w14:paraId="3CA8DD44" w14:textId="77777777" w:rsidR="002B5546" w:rsidRPr="00F46A9A" w:rsidRDefault="002B5546" w:rsidP="00817A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9A">
              <w:t>1</w:t>
            </w:r>
          </w:p>
        </w:tc>
        <w:tc>
          <w:tcPr>
            <w:tcW w:w="542" w:type="dxa"/>
          </w:tcPr>
          <w:p w14:paraId="353D5F3B" w14:textId="77777777" w:rsidR="002B5546" w:rsidRPr="00F46A9A" w:rsidRDefault="002B5546" w:rsidP="00817A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9A">
              <w:t>2</w:t>
            </w:r>
          </w:p>
        </w:tc>
        <w:tc>
          <w:tcPr>
            <w:tcW w:w="542" w:type="dxa"/>
          </w:tcPr>
          <w:p w14:paraId="0E7B38FF" w14:textId="77777777" w:rsidR="002B5546" w:rsidRPr="00F46A9A" w:rsidRDefault="002B5546" w:rsidP="00817A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46A9A">
              <w:t>3</w:t>
            </w:r>
          </w:p>
        </w:tc>
      </w:tr>
      <w:tr w:rsidR="002B5546" w:rsidRPr="00F46A9A" w14:paraId="61089F4D" w14:textId="77777777" w:rsidTr="008228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2BB654F3" w14:textId="1C2F325F" w:rsidR="002B5546" w:rsidRPr="00F46A9A" w:rsidRDefault="002B5546" w:rsidP="002B5546">
            <w:pPr>
              <w:jc w:val="both"/>
              <w:rPr>
                <w:b w:val="0"/>
                <w:bCs/>
                <w:szCs w:val="20"/>
              </w:rPr>
            </w:pPr>
            <w:r w:rsidRPr="00F46A9A">
              <w:rPr>
                <w:b w:val="0"/>
                <w:bCs/>
                <w:szCs w:val="20"/>
              </w:rPr>
              <w:t>Contribution de qualité aux discussions de l</w:t>
            </w:r>
            <w:r w:rsidR="0060776D">
              <w:rPr>
                <w:b w:val="0"/>
                <w:bCs/>
                <w:szCs w:val="20"/>
              </w:rPr>
              <w:t>’</w:t>
            </w:r>
            <w:r w:rsidRPr="00F46A9A">
              <w:rPr>
                <w:b w:val="0"/>
                <w:bCs/>
                <w:szCs w:val="20"/>
              </w:rPr>
              <w:t>équipe</w:t>
            </w:r>
          </w:p>
        </w:tc>
        <w:tc>
          <w:tcPr>
            <w:tcW w:w="542" w:type="dxa"/>
            <w:vAlign w:val="center"/>
          </w:tcPr>
          <w:p w14:paraId="0CE5ADBF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62472617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5E8D38EA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6ACD4CCF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5546" w:rsidRPr="00F46A9A" w14:paraId="6972B9E2" w14:textId="77777777" w:rsidTr="008228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22D441CA" w14:textId="3FA5770B" w:rsidR="002B5546" w:rsidRPr="00F46A9A" w:rsidRDefault="002B5546" w:rsidP="002B5546">
            <w:pPr>
              <w:jc w:val="both"/>
              <w:rPr>
                <w:b w:val="0"/>
                <w:bCs/>
                <w:szCs w:val="20"/>
              </w:rPr>
            </w:pPr>
            <w:r w:rsidRPr="00F46A9A">
              <w:rPr>
                <w:b w:val="0"/>
                <w:bCs/>
                <w:szCs w:val="20"/>
              </w:rPr>
              <w:t xml:space="preserve">Réalisation des travaux ou </w:t>
            </w:r>
            <w:r w:rsidR="00BC2337">
              <w:rPr>
                <w:b w:val="0"/>
                <w:bCs/>
                <w:szCs w:val="20"/>
              </w:rPr>
              <w:t xml:space="preserve">des </w:t>
            </w:r>
            <w:r w:rsidRPr="00F46A9A">
              <w:rPr>
                <w:b w:val="0"/>
                <w:bCs/>
                <w:szCs w:val="20"/>
              </w:rPr>
              <w:t>tâches selon l</w:t>
            </w:r>
            <w:r w:rsidR="0060776D">
              <w:rPr>
                <w:b w:val="0"/>
                <w:bCs/>
                <w:szCs w:val="20"/>
              </w:rPr>
              <w:t>’</w:t>
            </w:r>
            <w:r w:rsidRPr="00F46A9A">
              <w:rPr>
                <w:b w:val="0"/>
                <w:bCs/>
                <w:szCs w:val="20"/>
              </w:rPr>
              <w:t>échéancier prévu</w:t>
            </w:r>
          </w:p>
        </w:tc>
        <w:tc>
          <w:tcPr>
            <w:tcW w:w="542" w:type="dxa"/>
            <w:vAlign w:val="center"/>
          </w:tcPr>
          <w:p w14:paraId="43EC9CAD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67437ED3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236546A9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7F548B58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5546" w:rsidRPr="00F46A9A" w14:paraId="7E78C9BC" w14:textId="77777777" w:rsidTr="008228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71520A4F" w14:textId="2BDFDA43" w:rsidR="002B5546" w:rsidRPr="00F46A9A" w:rsidRDefault="002B5546" w:rsidP="002B5546">
            <w:pPr>
              <w:jc w:val="both"/>
              <w:rPr>
                <w:b w:val="0"/>
                <w:bCs/>
                <w:szCs w:val="20"/>
              </w:rPr>
            </w:pPr>
            <w:r w:rsidRPr="00F46A9A">
              <w:rPr>
                <w:b w:val="0"/>
                <w:bCs/>
                <w:szCs w:val="20"/>
              </w:rPr>
              <w:t>Collaboration générale avec les membres de l</w:t>
            </w:r>
            <w:r w:rsidR="0060776D">
              <w:rPr>
                <w:b w:val="0"/>
                <w:bCs/>
                <w:szCs w:val="20"/>
              </w:rPr>
              <w:t>’</w:t>
            </w:r>
            <w:r w:rsidRPr="00F46A9A">
              <w:rPr>
                <w:b w:val="0"/>
                <w:bCs/>
                <w:szCs w:val="20"/>
              </w:rPr>
              <w:t>équipe</w:t>
            </w:r>
          </w:p>
        </w:tc>
        <w:tc>
          <w:tcPr>
            <w:tcW w:w="542" w:type="dxa"/>
            <w:vAlign w:val="center"/>
          </w:tcPr>
          <w:p w14:paraId="73627886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23B6A863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3166B39C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4C0532C0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5546" w:rsidRPr="00F46A9A" w14:paraId="3257F83F" w14:textId="77777777" w:rsidTr="008228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</w:tcPr>
          <w:p w14:paraId="7AE03744" w14:textId="77777777" w:rsidR="002B5546" w:rsidRPr="00F46A9A" w:rsidRDefault="002B5546" w:rsidP="002B5546">
            <w:pPr>
              <w:jc w:val="both"/>
              <w:rPr>
                <w:b w:val="0"/>
                <w:bCs/>
                <w:szCs w:val="20"/>
              </w:rPr>
            </w:pPr>
            <w:r w:rsidRPr="00F46A9A">
              <w:rPr>
                <w:b w:val="0"/>
                <w:bCs/>
                <w:szCs w:val="20"/>
              </w:rPr>
              <w:t>Communication professionnelle à l’écrit et à l’oral</w:t>
            </w:r>
          </w:p>
        </w:tc>
        <w:tc>
          <w:tcPr>
            <w:tcW w:w="542" w:type="dxa"/>
            <w:vAlign w:val="center"/>
          </w:tcPr>
          <w:p w14:paraId="06B52338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6E14C407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2DB13296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vAlign w:val="center"/>
          </w:tcPr>
          <w:p w14:paraId="01EE69A8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5546" w:rsidRPr="00F46A9A" w14:paraId="6C4AACE6" w14:textId="77777777" w:rsidTr="008228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  <w:tcBorders>
              <w:bottom w:val="single" w:sz="4" w:space="0" w:color="0070C0" w:themeColor="accent1"/>
            </w:tcBorders>
          </w:tcPr>
          <w:p w14:paraId="73DB54CA" w14:textId="77777777" w:rsidR="002B5546" w:rsidRPr="00F46A9A" w:rsidRDefault="002B5546" w:rsidP="002B5546">
            <w:pPr>
              <w:jc w:val="both"/>
              <w:rPr>
                <w:b w:val="0"/>
                <w:bCs/>
                <w:szCs w:val="20"/>
              </w:rPr>
            </w:pPr>
            <w:r w:rsidRPr="00F46A9A">
              <w:rPr>
                <w:b w:val="0"/>
                <w:bCs/>
                <w:szCs w:val="20"/>
              </w:rPr>
              <w:t>Respect des idées de tous les membres de l’équipe</w:t>
            </w: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4050BA4D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7407EB9E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6EE70FD2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3156DC35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B5546" w:rsidRPr="00F46A9A" w14:paraId="61087B9E" w14:textId="77777777" w:rsidTr="008228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3" w:type="dxa"/>
            <w:tcBorders>
              <w:bottom w:val="single" w:sz="4" w:space="0" w:color="0070C0" w:themeColor="accent1"/>
            </w:tcBorders>
          </w:tcPr>
          <w:p w14:paraId="07D7F6FC" w14:textId="77777777" w:rsidR="002B5546" w:rsidRPr="00F46A9A" w:rsidRDefault="002B5546" w:rsidP="002B5546">
            <w:pPr>
              <w:jc w:val="both"/>
              <w:rPr>
                <w:b w:val="0"/>
                <w:bCs/>
                <w:szCs w:val="20"/>
              </w:rPr>
            </w:pPr>
            <w:r w:rsidRPr="00F46A9A">
              <w:rPr>
                <w:b w:val="0"/>
                <w:bCs/>
                <w:szCs w:val="20"/>
              </w:rPr>
              <w:t>Ponctualité lors de toutes les réunions d’équipe</w:t>
            </w: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032AC5BE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1AF0B33D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1F18DAE5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542" w:type="dxa"/>
            <w:tcBorders>
              <w:bottom w:val="single" w:sz="4" w:space="0" w:color="0070C0" w:themeColor="accent1"/>
            </w:tcBorders>
            <w:vAlign w:val="center"/>
          </w:tcPr>
          <w:p w14:paraId="1792425C" w14:textId="77777777" w:rsidR="002B5546" w:rsidRPr="00014396" w:rsidRDefault="002B5546" w:rsidP="00E50D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1D7B3F15" w14:textId="77777777" w:rsidR="00817AD7" w:rsidRPr="00F46A9A" w:rsidRDefault="00E50DBD" w:rsidP="00A705DF">
      <w:pPr>
        <w:spacing w:before="240" w:after="360"/>
      </w:pPr>
      <w:r w:rsidRPr="00F46A9A">
        <w:rPr>
          <w:b/>
          <w:bCs/>
        </w:rPr>
        <w:t>Total des points :</w:t>
      </w:r>
      <w:r w:rsidRPr="00F46A9A">
        <w:t xml:space="preserve"> </w:t>
      </w:r>
    </w:p>
    <w:p w14:paraId="1C2FC493" w14:textId="44C05E0E" w:rsidR="00E50DBD" w:rsidRDefault="00E50DBD" w:rsidP="0093371E">
      <w:r w:rsidRPr="00F46A9A">
        <w:rPr>
          <w:b/>
          <w:bCs/>
        </w:rPr>
        <w:t>Commentaire ou justification :</w:t>
      </w:r>
      <w:r w:rsidRPr="00F46A9A">
        <w:t xml:space="preserve"> </w:t>
      </w:r>
    </w:p>
    <w:p w14:paraId="22E51960" w14:textId="7C3EBF4C" w:rsidR="0093371E" w:rsidRPr="00F46A9A" w:rsidRDefault="0093371E" w:rsidP="0093371E"/>
    <w:sectPr w:rsidR="0093371E" w:rsidRPr="00F46A9A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74D44" w14:textId="77777777" w:rsidR="00401865" w:rsidRDefault="00401865" w:rsidP="00C25739">
      <w:pPr>
        <w:spacing w:after="0" w:line="240" w:lineRule="auto"/>
      </w:pPr>
      <w:r>
        <w:separator/>
      </w:r>
    </w:p>
  </w:endnote>
  <w:endnote w:type="continuationSeparator" w:id="0">
    <w:p w14:paraId="02C109CA" w14:textId="77777777" w:rsidR="00401865" w:rsidRDefault="00401865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B4A5D" w14:textId="36D61058" w:rsidR="00B47D18" w:rsidRDefault="00A179E2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09162" w14:textId="77777777" w:rsidR="00401865" w:rsidRDefault="00401865" w:rsidP="00C25739">
      <w:pPr>
        <w:spacing w:after="0" w:line="240" w:lineRule="auto"/>
      </w:pPr>
      <w:r>
        <w:separator/>
      </w:r>
    </w:p>
  </w:footnote>
  <w:footnote w:type="continuationSeparator" w:id="0">
    <w:p w14:paraId="06AE2184" w14:textId="77777777" w:rsidR="00401865" w:rsidRDefault="00401865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8EAB8" w14:textId="65FBE5C8" w:rsidR="00327D7A" w:rsidRPr="00327D7A" w:rsidRDefault="00327D7A" w:rsidP="00327D7A">
    <w:pPr>
      <w:pStyle w:val="En-tte"/>
      <w:pBdr>
        <w:bottom w:val="single" w:sz="4" w:space="1" w:color="0070C0" w:themeColor="accent1"/>
      </w:pBdr>
    </w:pPr>
    <w:r>
      <w:t>Module</w:t>
    </w:r>
    <w:r w:rsidR="006C3DB7">
      <w:t xml:space="preserve"> 2</w:t>
    </w:r>
  </w:p>
  <w:p w14:paraId="71016730" w14:textId="4199020A" w:rsidR="008E347B" w:rsidRPr="00327D7A" w:rsidRDefault="004E3CB7" w:rsidP="00327D7A">
    <w:pPr>
      <w:pStyle w:val="En-tte"/>
    </w:pPr>
    <w:r>
      <w:t>Activité</w:t>
    </w:r>
    <w:r w:rsidR="00327D7A">
      <w:t> :</w:t>
    </w:r>
    <w:r w:rsidR="00327D7A" w:rsidRPr="00327D7A">
      <w:t xml:space="preserve"> </w:t>
    </w:r>
    <w:r w:rsidRPr="004E3CB7">
      <w:t>Ébauche du plan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B0C84"/>
    <w:multiLevelType w:val="hybridMultilevel"/>
    <w:tmpl w:val="CB6A27E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4D4F8B"/>
    <w:multiLevelType w:val="hybridMultilevel"/>
    <w:tmpl w:val="9726251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546"/>
    <w:rsid w:val="00004E5A"/>
    <w:rsid w:val="00014396"/>
    <w:rsid w:val="0003206B"/>
    <w:rsid w:val="000453C5"/>
    <w:rsid w:val="0004671C"/>
    <w:rsid w:val="00065B84"/>
    <w:rsid w:val="000816EC"/>
    <w:rsid w:val="00091BC2"/>
    <w:rsid w:val="00094D02"/>
    <w:rsid w:val="00096780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54E64"/>
    <w:rsid w:val="00185596"/>
    <w:rsid w:val="001B26E6"/>
    <w:rsid w:val="001C4F45"/>
    <w:rsid w:val="001D6E20"/>
    <w:rsid w:val="001E1FBC"/>
    <w:rsid w:val="001E23BA"/>
    <w:rsid w:val="00216E72"/>
    <w:rsid w:val="002317E4"/>
    <w:rsid w:val="0023592A"/>
    <w:rsid w:val="00250FC7"/>
    <w:rsid w:val="00271333"/>
    <w:rsid w:val="00282AFC"/>
    <w:rsid w:val="0029352D"/>
    <w:rsid w:val="00296B2E"/>
    <w:rsid w:val="002A3BE0"/>
    <w:rsid w:val="002B5546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1865"/>
    <w:rsid w:val="00406C0F"/>
    <w:rsid w:val="00410A84"/>
    <w:rsid w:val="004219F4"/>
    <w:rsid w:val="00433943"/>
    <w:rsid w:val="004343D6"/>
    <w:rsid w:val="00450146"/>
    <w:rsid w:val="004604E8"/>
    <w:rsid w:val="00466683"/>
    <w:rsid w:val="004C7308"/>
    <w:rsid w:val="004D6E1D"/>
    <w:rsid w:val="004D6E5F"/>
    <w:rsid w:val="004D7706"/>
    <w:rsid w:val="004E0E82"/>
    <w:rsid w:val="004E3CB7"/>
    <w:rsid w:val="004E48A0"/>
    <w:rsid w:val="00523F35"/>
    <w:rsid w:val="00525183"/>
    <w:rsid w:val="00527ED2"/>
    <w:rsid w:val="00544D63"/>
    <w:rsid w:val="005526F5"/>
    <w:rsid w:val="00554951"/>
    <w:rsid w:val="005677D0"/>
    <w:rsid w:val="00586C69"/>
    <w:rsid w:val="0059470C"/>
    <w:rsid w:val="00595D19"/>
    <w:rsid w:val="005A7B38"/>
    <w:rsid w:val="005B14D3"/>
    <w:rsid w:val="005B2143"/>
    <w:rsid w:val="005E6F06"/>
    <w:rsid w:val="005E7D77"/>
    <w:rsid w:val="005F4CDD"/>
    <w:rsid w:val="0060776D"/>
    <w:rsid w:val="00614BF3"/>
    <w:rsid w:val="006151B6"/>
    <w:rsid w:val="00620BA9"/>
    <w:rsid w:val="006232A3"/>
    <w:rsid w:val="0062530D"/>
    <w:rsid w:val="00626050"/>
    <w:rsid w:val="006547C6"/>
    <w:rsid w:val="0065644C"/>
    <w:rsid w:val="006607E5"/>
    <w:rsid w:val="00684598"/>
    <w:rsid w:val="006B0F72"/>
    <w:rsid w:val="006C3DB7"/>
    <w:rsid w:val="006E087E"/>
    <w:rsid w:val="00740272"/>
    <w:rsid w:val="00742414"/>
    <w:rsid w:val="00764BF7"/>
    <w:rsid w:val="007E537D"/>
    <w:rsid w:val="007F3109"/>
    <w:rsid w:val="00805562"/>
    <w:rsid w:val="00817AD7"/>
    <w:rsid w:val="00822850"/>
    <w:rsid w:val="00827A2E"/>
    <w:rsid w:val="0088532D"/>
    <w:rsid w:val="008A7286"/>
    <w:rsid w:val="008D5ED1"/>
    <w:rsid w:val="008D6908"/>
    <w:rsid w:val="008E347B"/>
    <w:rsid w:val="00913153"/>
    <w:rsid w:val="0093371E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179E2"/>
    <w:rsid w:val="00A276F1"/>
    <w:rsid w:val="00A51BAF"/>
    <w:rsid w:val="00A63AE2"/>
    <w:rsid w:val="00A64D05"/>
    <w:rsid w:val="00A66C69"/>
    <w:rsid w:val="00A705DF"/>
    <w:rsid w:val="00A72551"/>
    <w:rsid w:val="00AA48C0"/>
    <w:rsid w:val="00AB0B4E"/>
    <w:rsid w:val="00AB3EE1"/>
    <w:rsid w:val="00AB786D"/>
    <w:rsid w:val="00AC71EC"/>
    <w:rsid w:val="00AD054F"/>
    <w:rsid w:val="00AE12FB"/>
    <w:rsid w:val="00AE3CB5"/>
    <w:rsid w:val="00B04B46"/>
    <w:rsid w:val="00B05338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2337"/>
    <w:rsid w:val="00BC574B"/>
    <w:rsid w:val="00BE1428"/>
    <w:rsid w:val="00C11000"/>
    <w:rsid w:val="00C12CB4"/>
    <w:rsid w:val="00C253C0"/>
    <w:rsid w:val="00C25739"/>
    <w:rsid w:val="00C377F2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3577"/>
    <w:rsid w:val="00E47D52"/>
    <w:rsid w:val="00E50CA1"/>
    <w:rsid w:val="00E50DBD"/>
    <w:rsid w:val="00E51520"/>
    <w:rsid w:val="00E7142D"/>
    <w:rsid w:val="00EA2E4A"/>
    <w:rsid w:val="00EB03C8"/>
    <w:rsid w:val="00EB169F"/>
    <w:rsid w:val="00ED34A8"/>
    <w:rsid w:val="00ED4CBF"/>
    <w:rsid w:val="00EE7F8F"/>
    <w:rsid w:val="00EF021E"/>
    <w:rsid w:val="00EF6A4F"/>
    <w:rsid w:val="00F06E8F"/>
    <w:rsid w:val="00F3027B"/>
    <w:rsid w:val="00F46A9A"/>
    <w:rsid w:val="00F61AC7"/>
    <w:rsid w:val="00F653CE"/>
    <w:rsid w:val="00F967EC"/>
    <w:rsid w:val="00FA6923"/>
    <w:rsid w:val="00FB1C82"/>
    <w:rsid w:val="00FB703B"/>
    <w:rsid w:val="00FD12F6"/>
    <w:rsid w:val="00FD2EB3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3A7819"/>
  <w15:chartTrackingRefBased/>
  <w15:docId w15:val="{9E5363B1-2CCC-43FA-BF4C-653AD331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E087E"/>
    <w:pPr>
      <w:keepNext/>
      <w:numPr>
        <w:ilvl w:val="1"/>
      </w:numPr>
      <w:spacing w:before="360" w:after="6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6E087E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0070C0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0070C0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Nouveau%20t&#233;l&#233;chargeable.dotx" TargetMode="External"/></Relationships>
</file>

<file path=word/theme/theme1.xml><?xml version="1.0" encoding="utf-8"?>
<a:theme xmlns:a="http://schemas.openxmlformats.org/drawingml/2006/main" name="Facette">
  <a:themeElements>
    <a:clrScheme name="ESO100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79A2-A752-4641-83D4-4E6F5BFD1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Nouveau téléchargeable</Template>
  <TotalTime>11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Neron</dc:creator>
  <cp:keywords/>
  <dc:description/>
  <cp:lastModifiedBy>Danielle Lanteigne</cp:lastModifiedBy>
  <cp:revision>18</cp:revision>
  <dcterms:created xsi:type="dcterms:W3CDTF">2020-04-30T18:17:00Z</dcterms:created>
  <dcterms:modified xsi:type="dcterms:W3CDTF">2021-12-01T20:47:00Z</dcterms:modified>
</cp:coreProperties>
</file>