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8B9A" w14:textId="1A7B0D23" w:rsidR="00752587" w:rsidRPr="00451BCC" w:rsidRDefault="00752587" w:rsidP="00752587">
      <w:pPr>
        <w:pStyle w:val="Sous-titre"/>
        <w:spacing w:after="240"/>
        <w:jc w:val="center"/>
        <w:rPr>
          <w:szCs w:val="20"/>
        </w:rPr>
      </w:pPr>
      <w:r w:rsidRPr="00451BCC">
        <w:rPr>
          <w:szCs w:val="20"/>
        </w:rPr>
        <w:t xml:space="preserve">Rubrique : </w:t>
      </w:r>
      <w:r w:rsidR="00451BCC">
        <w:rPr>
          <w:szCs w:val="20"/>
        </w:rPr>
        <w:t>Saga du Musée des beaux-arts de Montréal</w:t>
      </w:r>
    </w:p>
    <w:p w14:paraId="46C6BEA9" w14:textId="77777777" w:rsidR="00FE7E64" w:rsidRPr="00451BCC" w:rsidRDefault="00FE7E64" w:rsidP="00FE7E64">
      <w:pPr>
        <w:pStyle w:val="Sous-sous-titre"/>
        <w:spacing w:after="120"/>
      </w:pPr>
      <w:r w:rsidRPr="00451BCC">
        <w:t>Impacts de la décision du CA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84"/>
        <w:gridCol w:w="2064"/>
        <w:gridCol w:w="2065"/>
        <w:gridCol w:w="2065"/>
        <w:gridCol w:w="2065"/>
      </w:tblGrid>
      <w:tr w:rsidR="00FE7E64" w:rsidRPr="00451BCC" w14:paraId="3BFAEE40" w14:textId="77777777" w:rsidTr="005E2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518D345B" w14:textId="77777777" w:rsidR="00FE7E64" w:rsidRPr="00451BCC" w:rsidRDefault="00FE7E64" w:rsidP="005E2011">
            <w:pPr>
              <w:rPr>
                <w:szCs w:val="20"/>
              </w:rPr>
            </w:pPr>
          </w:p>
        </w:tc>
        <w:tc>
          <w:tcPr>
            <w:tcW w:w="2113" w:type="dxa"/>
            <w:shd w:val="clear" w:color="auto" w:fill="2E74B5" w:themeFill="accent1" w:themeFillShade="BF"/>
          </w:tcPr>
          <w:p w14:paraId="311E7488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Compétence</w:t>
            </w:r>
          </w:p>
          <w:p w14:paraId="78694757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79E2CECF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voie d’apprentissage</w:t>
            </w:r>
          </w:p>
          <w:p w14:paraId="0D24E54C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5B7D3F18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difficulté</w:t>
            </w:r>
          </w:p>
          <w:p w14:paraId="6EEA552E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2ED2C145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Incapacité</w:t>
            </w:r>
          </w:p>
          <w:p w14:paraId="664D3BC5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(0)</w:t>
            </w:r>
          </w:p>
        </w:tc>
      </w:tr>
      <w:tr w:rsidR="00FE7E64" w:rsidRPr="00451BCC" w14:paraId="243B4868" w14:textId="77777777" w:rsidTr="005E201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2492E67E" w14:textId="30B6D9E0" w:rsidR="00FE7E64" w:rsidRPr="00451BCC" w:rsidRDefault="00FE7E64" w:rsidP="005E2011">
            <w:r w:rsidRPr="00451BCC">
              <w:t>Ministère de la Culture et des Communications du gouvernement du Québec</w:t>
            </w:r>
          </w:p>
          <w:p w14:paraId="32A13010" w14:textId="027B6B0B" w:rsidR="00FE7E64" w:rsidRPr="00451BCC" w:rsidRDefault="00FE7E64" w:rsidP="005E2011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065896">
              <w:rPr>
                <w:szCs w:val="20"/>
              </w:rPr>
              <w:t>10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113" w:type="dxa"/>
          </w:tcPr>
          <w:p w14:paraId="6CBDA9CE" w14:textId="74C86D63" w:rsidR="00FE7E64" w:rsidRPr="00451BCC" w:rsidRDefault="000B4994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Identifie </w:t>
            </w:r>
            <w:r w:rsidR="00451BCC" w:rsidRPr="00451BCC">
              <w:rPr>
                <w:szCs w:val="20"/>
              </w:rPr>
              <w:t xml:space="preserve">de façon pertinente </w:t>
            </w:r>
            <w:r w:rsidR="007D37FE" w:rsidRPr="00451BCC">
              <w:rPr>
                <w:szCs w:val="20"/>
              </w:rPr>
              <w:t>l</w:t>
            </w:r>
            <w:r w:rsidRPr="00451BCC">
              <w:rPr>
                <w:szCs w:val="20"/>
              </w:rPr>
              <w:t>es impacts de la décision d</w:t>
            </w:r>
            <w:r w:rsidR="00451BCC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le </w:t>
            </w:r>
            <w:r w:rsidR="00451BCC">
              <w:rPr>
                <w:szCs w:val="20"/>
              </w:rPr>
              <w:t>m</w:t>
            </w:r>
            <w:r w:rsidRPr="00451BCC">
              <w:rPr>
                <w:szCs w:val="20"/>
              </w:rPr>
              <w:t xml:space="preserve">inistère de la Culture et des Communications du gouvernement du Québec. </w:t>
            </w:r>
          </w:p>
        </w:tc>
        <w:tc>
          <w:tcPr>
            <w:tcW w:w="2113" w:type="dxa"/>
          </w:tcPr>
          <w:p w14:paraId="4328356D" w14:textId="521AEFE7" w:rsidR="00FE7E64" w:rsidRPr="00451BCC" w:rsidRDefault="007D37FE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le </w:t>
            </w:r>
            <w:r w:rsidR="00451BCC">
              <w:rPr>
                <w:szCs w:val="20"/>
              </w:rPr>
              <w:t>m</w:t>
            </w:r>
            <w:r w:rsidRPr="00451BCC">
              <w:rPr>
                <w:szCs w:val="20"/>
              </w:rPr>
              <w:t>inistère de la Culture et des Communications du gouvernement du Québec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113" w:type="dxa"/>
          </w:tcPr>
          <w:p w14:paraId="78967E85" w14:textId="45EA5D5B" w:rsidR="00FE7E64" w:rsidRPr="00451BCC" w:rsidRDefault="007D37FE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le </w:t>
            </w:r>
            <w:r w:rsidR="001932BA">
              <w:rPr>
                <w:szCs w:val="20"/>
              </w:rPr>
              <w:t>m</w:t>
            </w:r>
            <w:r w:rsidRPr="00451BCC">
              <w:rPr>
                <w:szCs w:val="20"/>
              </w:rPr>
              <w:t>inistère de la Culture et des Communications du gouvernement du Québec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1932BA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113" w:type="dxa"/>
          </w:tcPr>
          <w:p w14:paraId="6875E435" w14:textId="2E5B9754" w:rsidR="00FE7E64" w:rsidRPr="00451BCC" w:rsidRDefault="00B11805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N’identifie pas</w:t>
            </w:r>
            <w:r w:rsidR="007D37FE" w:rsidRPr="00451BCC">
              <w:rPr>
                <w:szCs w:val="20"/>
              </w:rPr>
              <w:t xml:space="preserve"> les impacts de la décision d</w:t>
            </w:r>
            <w:r w:rsidR="001932BA">
              <w:rPr>
                <w:szCs w:val="20"/>
              </w:rPr>
              <w:t>u</w:t>
            </w:r>
            <w:r w:rsidR="007D37FE" w:rsidRPr="00451BCC">
              <w:rPr>
                <w:szCs w:val="20"/>
              </w:rPr>
              <w:t xml:space="preserve"> conseil d’administration sur le </w:t>
            </w:r>
            <w:r w:rsidR="001932BA">
              <w:rPr>
                <w:szCs w:val="20"/>
              </w:rPr>
              <w:t>m</w:t>
            </w:r>
            <w:r w:rsidR="007D37FE" w:rsidRPr="00451BCC">
              <w:rPr>
                <w:szCs w:val="20"/>
              </w:rPr>
              <w:t>inistère de la Culture et des Communications du gouvernement du Québec</w:t>
            </w:r>
            <w:r w:rsidRPr="00451BCC">
              <w:rPr>
                <w:szCs w:val="20"/>
              </w:rPr>
              <w:t>.</w:t>
            </w:r>
          </w:p>
          <w:p w14:paraId="0037116A" w14:textId="77777777" w:rsidR="00B11805" w:rsidRPr="00451BCC" w:rsidRDefault="00B11805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4080B20C" w14:textId="5248B8E5" w:rsidR="00B11805" w:rsidRPr="00451BCC" w:rsidRDefault="00B11805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des impacts qui ne sont pas pertinents.</w:t>
            </w:r>
          </w:p>
        </w:tc>
      </w:tr>
      <w:tr w:rsidR="00FE7E64" w:rsidRPr="00451BCC" w14:paraId="66AF3E96" w14:textId="77777777" w:rsidTr="005E201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115593A7" w14:textId="08258584" w:rsidR="00FE7E64" w:rsidRPr="00451BCC" w:rsidRDefault="00FE7E64" w:rsidP="005E2011">
            <w:pPr>
              <w:rPr>
                <w:b w:val="0"/>
              </w:rPr>
            </w:pPr>
            <w:r w:rsidRPr="00451BCC">
              <w:t>Tourisme Montréal</w:t>
            </w:r>
          </w:p>
          <w:p w14:paraId="1B0E274A" w14:textId="2A16E62D" w:rsidR="00FE7E64" w:rsidRPr="00451BCC" w:rsidRDefault="00FE7E64" w:rsidP="005E2011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065896">
              <w:rPr>
                <w:szCs w:val="20"/>
              </w:rPr>
              <w:t>10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113" w:type="dxa"/>
          </w:tcPr>
          <w:p w14:paraId="09060F83" w14:textId="6285CB78" w:rsidR="00FE7E64" w:rsidRPr="00451BCC" w:rsidRDefault="000B4994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Identifie </w:t>
            </w:r>
            <w:r w:rsidR="001932BA" w:rsidRPr="00451BCC">
              <w:rPr>
                <w:szCs w:val="20"/>
              </w:rPr>
              <w:t xml:space="preserve">de façon pertinente </w:t>
            </w:r>
            <w:r w:rsidRPr="00451BCC">
              <w:rPr>
                <w:szCs w:val="20"/>
              </w:rPr>
              <w:t>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Tourisme Montréal.</w:t>
            </w:r>
          </w:p>
        </w:tc>
        <w:tc>
          <w:tcPr>
            <w:tcW w:w="2113" w:type="dxa"/>
          </w:tcPr>
          <w:p w14:paraId="488DCEF5" w14:textId="2180C4FD" w:rsidR="00FE7E64" w:rsidRPr="00451BCC" w:rsidRDefault="007D37FE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Tourisme Montréal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113" w:type="dxa"/>
          </w:tcPr>
          <w:p w14:paraId="034979F4" w14:textId="1BBCE794" w:rsidR="00FE7E64" w:rsidRPr="00451BCC" w:rsidRDefault="007D37FE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Tourisme Montréal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1932BA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113" w:type="dxa"/>
          </w:tcPr>
          <w:p w14:paraId="72E5CF29" w14:textId="390CD190" w:rsidR="00FE7E64" w:rsidRPr="00451BCC" w:rsidRDefault="00B11805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N’identifie pas</w:t>
            </w:r>
            <w:r w:rsidR="007D37FE" w:rsidRPr="00451BCC">
              <w:rPr>
                <w:szCs w:val="20"/>
              </w:rPr>
              <w:t xml:space="preserve"> les impacts de la décision d</w:t>
            </w:r>
            <w:r w:rsidR="001932BA">
              <w:rPr>
                <w:szCs w:val="20"/>
              </w:rPr>
              <w:t>u</w:t>
            </w:r>
            <w:r w:rsidR="007D37FE" w:rsidRPr="00451BCC">
              <w:rPr>
                <w:szCs w:val="20"/>
              </w:rPr>
              <w:t xml:space="preserve"> conseil d’administration sur Tourisme Montréal</w:t>
            </w:r>
            <w:r w:rsidRPr="00451BCC">
              <w:rPr>
                <w:szCs w:val="20"/>
              </w:rPr>
              <w:t>.</w:t>
            </w:r>
          </w:p>
          <w:p w14:paraId="4469541C" w14:textId="77777777" w:rsidR="00B11805" w:rsidRPr="00451BCC" w:rsidRDefault="00B11805" w:rsidP="00B118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34D83D2A" w14:textId="17CC87C6" w:rsidR="00B11805" w:rsidRPr="00451BCC" w:rsidRDefault="00B11805" w:rsidP="00B118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des impacts qui ne sont pas pertinents.</w:t>
            </w:r>
          </w:p>
        </w:tc>
      </w:tr>
      <w:tr w:rsidR="00FE7E64" w:rsidRPr="00451BCC" w14:paraId="4D547A41" w14:textId="77777777" w:rsidTr="005E201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C00F886" w14:textId="674D9016" w:rsidR="00FE7E64" w:rsidRPr="00451BCC" w:rsidRDefault="65E4B73F" w:rsidP="005E2011">
            <w:pPr>
              <w:rPr>
                <w:b w:val="0"/>
              </w:rPr>
            </w:pPr>
            <w:r w:rsidRPr="00451BCC">
              <w:t>C</w:t>
            </w:r>
            <w:r w:rsidR="00FE7E64" w:rsidRPr="00451BCC">
              <w:t>onseil municipal de la Ville de Montréal</w:t>
            </w:r>
          </w:p>
          <w:p w14:paraId="7C4B2C6E" w14:textId="3829D107" w:rsidR="00FE7E64" w:rsidRPr="00451BCC" w:rsidRDefault="00FE7E64" w:rsidP="005E2011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065896">
              <w:rPr>
                <w:szCs w:val="20"/>
              </w:rPr>
              <w:t>10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113" w:type="dxa"/>
          </w:tcPr>
          <w:p w14:paraId="6AF46C9F" w14:textId="41740DCA" w:rsidR="00FE7E64" w:rsidRPr="00451BCC" w:rsidRDefault="000B4994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Identifie </w:t>
            </w:r>
            <w:r w:rsidR="001932BA" w:rsidRPr="00451BCC">
              <w:rPr>
                <w:szCs w:val="20"/>
              </w:rPr>
              <w:t xml:space="preserve">de façon pertinente </w:t>
            </w:r>
            <w:r w:rsidRPr="00451BCC">
              <w:rPr>
                <w:szCs w:val="20"/>
              </w:rPr>
              <w:t>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le conseil </w:t>
            </w:r>
            <w:r w:rsidRPr="00451BCC">
              <w:rPr>
                <w:szCs w:val="20"/>
              </w:rPr>
              <w:lastRenderedPageBreak/>
              <w:t>municipal de la Ville de Montréal.</w:t>
            </w:r>
          </w:p>
        </w:tc>
        <w:tc>
          <w:tcPr>
            <w:tcW w:w="2113" w:type="dxa"/>
          </w:tcPr>
          <w:p w14:paraId="3DF808EC" w14:textId="274FBA84" w:rsidR="00FE7E64" w:rsidRPr="00451BCC" w:rsidRDefault="007D37FE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lastRenderedPageBreak/>
              <w:t>Identifie 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le conseil municipal de la Ville de Montréal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, 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lastRenderedPageBreak/>
              <w:t>mais l’information présentée contient des lacunes qui n’affectent toutefois pas la qualité</w:t>
            </w:r>
            <w:r w:rsidR="001932BA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113" w:type="dxa"/>
          </w:tcPr>
          <w:p w14:paraId="6F7B14A2" w14:textId="4AFCA544" w:rsidR="00FE7E64" w:rsidRPr="00451BCC" w:rsidRDefault="007D37FE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lastRenderedPageBreak/>
              <w:t>Identifie les impacts de la décision d</w:t>
            </w:r>
            <w:r w:rsidR="001932BA">
              <w:rPr>
                <w:szCs w:val="20"/>
              </w:rPr>
              <w:t>u</w:t>
            </w:r>
            <w:r w:rsidRPr="00451BCC">
              <w:rPr>
                <w:szCs w:val="20"/>
              </w:rPr>
              <w:t xml:space="preserve"> conseil d’administration sur le conseil municipal de la Ville de Montréal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, 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lastRenderedPageBreak/>
              <w:t>mais l’information présentée contient des lacunes qui affectent la qualité</w:t>
            </w:r>
            <w:r w:rsidR="001932BA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113" w:type="dxa"/>
          </w:tcPr>
          <w:p w14:paraId="63D910D8" w14:textId="595D0608" w:rsidR="00FE7E64" w:rsidRPr="00451BCC" w:rsidRDefault="00B11805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lastRenderedPageBreak/>
              <w:t>N’identifie pas</w:t>
            </w:r>
            <w:r w:rsidR="007D37FE" w:rsidRPr="00451BCC">
              <w:rPr>
                <w:szCs w:val="20"/>
              </w:rPr>
              <w:t xml:space="preserve"> les impacts de la décision d</w:t>
            </w:r>
            <w:r w:rsidR="001932BA">
              <w:rPr>
                <w:szCs w:val="20"/>
              </w:rPr>
              <w:t>u</w:t>
            </w:r>
            <w:r w:rsidR="007D37FE" w:rsidRPr="00451BCC">
              <w:rPr>
                <w:szCs w:val="20"/>
              </w:rPr>
              <w:t xml:space="preserve"> conseil d’administration sur le conseil </w:t>
            </w:r>
            <w:r w:rsidR="007D37FE" w:rsidRPr="00451BCC">
              <w:rPr>
                <w:szCs w:val="20"/>
              </w:rPr>
              <w:lastRenderedPageBreak/>
              <w:t>municipal de la Ville de Montréal</w:t>
            </w:r>
            <w:r w:rsidRPr="00451BCC">
              <w:rPr>
                <w:szCs w:val="20"/>
              </w:rPr>
              <w:t>.</w:t>
            </w:r>
          </w:p>
          <w:p w14:paraId="19682A07" w14:textId="77777777" w:rsidR="00B11805" w:rsidRPr="00451BCC" w:rsidRDefault="00B11805" w:rsidP="00B118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5FD36EF4" w14:textId="4C21162D" w:rsidR="00B11805" w:rsidRPr="00451BCC" w:rsidRDefault="00B11805" w:rsidP="00B118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des impacts qui ne sont pas pertinents.</w:t>
            </w:r>
          </w:p>
        </w:tc>
      </w:tr>
    </w:tbl>
    <w:p w14:paraId="78719EDD" w14:textId="5FADBE53" w:rsidR="00FE7E64" w:rsidRPr="00451BCC" w:rsidRDefault="00FE7E64" w:rsidP="00752587">
      <w:pPr>
        <w:rPr>
          <w:szCs w:val="20"/>
        </w:rPr>
      </w:pPr>
    </w:p>
    <w:p w14:paraId="2DFF9738" w14:textId="32AEE22C" w:rsidR="00FE7E64" w:rsidRPr="00451BCC" w:rsidRDefault="00FE7E64" w:rsidP="00FE7E64">
      <w:pPr>
        <w:pStyle w:val="Sous-sous-titre"/>
        <w:spacing w:after="120"/>
      </w:pPr>
      <w:r w:rsidRPr="00451BCC">
        <w:t>Actions prises par le CA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85"/>
        <w:gridCol w:w="2068"/>
        <w:gridCol w:w="2104"/>
        <w:gridCol w:w="2035"/>
        <w:gridCol w:w="2051"/>
      </w:tblGrid>
      <w:tr w:rsidR="00FE7E64" w:rsidRPr="00451BCC" w14:paraId="41AC7C0D" w14:textId="77777777" w:rsidTr="005E2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  <w:shd w:val="clear" w:color="auto" w:fill="2E74B5" w:themeFill="accent1" w:themeFillShade="BF"/>
          </w:tcPr>
          <w:p w14:paraId="41591044" w14:textId="77777777" w:rsidR="00FE7E64" w:rsidRPr="00451BCC" w:rsidRDefault="00FE7E64" w:rsidP="005E2011">
            <w:pPr>
              <w:rPr>
                <w:szCs w:val="20"/>
              </w:rPr>
            </w:pPr>
          </w:p>
        </w:tc>
        <w:tc>
          <w:tcPr>
            <w:tcW w:w="2068" w:type="dxa"/>
            <w:shd w:val="clear" w:color="auto" w:fill="2E74B5" w:themeFill="accent1" w:themeFillShade="BF"/>
          </w:tcPr>
          <w:p w14:paraId="10D1E124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Compétence</w:t>
            </w:r>
          </w:p>
          <w:p w14:paraId="5EB6CCC9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(100)</w:t>
            </w:r>
          </w:p>
        </w:tc>
        <w:tc>
          <w:tcPr>
            <w:tcW w:w="2104" w:type="dxa"/>
            <w:shd w:val="clear" w:color="auto" w:fill="2E74B5" w:themeFill="accent1" w:themeFillShade="BF"/>
          </w:tcPr>
          <w:p w14:paraId="25DB2964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voie d’apprentissage</w:t>
            </w:r>
          </w:p>
          <w:p w14:paraId="63CFAA28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(80)</w:t>
            </w:r>
          </w:p>
        </w:tc>
        <w:tc>
          <w:tcPr>
            <w:tcW w:w="2035" w:type="dxa"/>
            <w:shd w:val="clear" w:color="auto" w:fill="2E74B5" w:themeFill="accent1" w:themeFillShade="BF"/>
          </w:tcPr>
          <w:p w14:paraId="30BFAFA7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difficulté</w:t>
            </w:r>
          </w:p>
          <w:p w14:paraId="44C25B74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(60)</w:t>
            </w:r>
          </w:p>
        </w:tc>
        <w:tc>
          <w:tcPr>
            <w:tcW w:w="2051" w:type="dxa"/>
            <w:shd w:val="clear" w:color="auto" w:fill="2E74B5" w:themeFill="accent1" w:themeFillShade="BF"/>
          </w:tcPr>
          <w:p w14:paraId="6F3B5D69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Incapacité</w:t>
            </w:r>
          </w:p>
          <w:p w14:paraId="537B710A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(0)</w:t>
            </w:r>
          </w:p>
        </w:tc>
      </w:tr>
      <w:tr w:rsidR="00FE7E64" w:rsidRPr="00451BCC" w14:paraId="7FDC35EC" w14:textId="77777777" w:rsidTr="00FE7E6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597EAD22" w14:textId="0E89285F" w:rsidR="00FE7E64" w:rsidRPr="00451BCC" w:rsidRDefault="00FE7E64" w:rsidP="00FE7E64">
            <w:pPr>
              <w:rPr>
                <w:szCs w:val="20"/>
              </w:rPr>
            </w:pPr>
            <w:r w:rsidRPr="00451BCC">
              <w:rPr>
                <w:szCs w:val="20"/>
              </w:rPr>
              <w:t>Action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 xml:space="preserve">1 </w:t>
            </w:r>
          </w:p>
          <w:p w14:paraId="0E567764" w14:textId="222702BF" w:rsidR="00FE7E64" w:rsidRPr="00451BCC" w:rsidRDefault="00FE7E64" w:rsidP="00FE7E64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10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0269A269" w14:textId="6045F404" w:rsidR="00FE7E64" w:rsidRPr="00451BCC" w:rsidRDefault="0020142A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BCC">
              <w:t xml:space="preserve">Énonce une première action </w:t>
            </w:r>
            <w:r w:rsidR="00B51575" w:rsidRPr="00451BCC">
              <w:t xml:space="preserve">pertinente </w:t>
            </w:r>
            <w:r w:rsidRPr="00451BCC">
              <w:t>qu</w:t>
            </w:r>
            <w:r w:rsidR="009D6DE8">
              <w:t xml:space="preserve">e pourrait prendre </w:t>
            </w:r>
            <w:r w:rsidRPr="00451BCC">
              <w:t xml:space="preserve">le conseil d’administration pour circonscrire ou réduire les répercussions de </w:t>
            </w:r>
            <w:r w:rsidR="00DE55C8">
              <w:t>sa</w:t>
            </w:r>
            <w:r w:rsidR="00DE55C8" w:rsidRPr="00451BCC">
              <w:t xml:space="preserve"> </w:t>
            </w:r>
            <w:r w:rsidR="00B51575" w:rsidRPr="00451BCC">
              <w:t>décision.</w:t>
            </w:r>
          </w:p>
          <w:p w14:paraId="262EFE5D" w14:textId="340424B5" w:rsidR="00FE7E64" w:rsidRPr="00451BCC" w:rsidRDefault="6C80958F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 w:rsidRPr="00451BCC">
              <w:rPr>
                <w:rFonts w:eastAsia="Trebuchet MS"/>
                <w:szCs w:val="20"/>
              </w:rPr>
              <w:t>Fournit une explication pertinente à l’appui.</w:t>
            </w:r>
          </w:p>
        </w:tc>
        <w:tc>
          <w:tcPr>
            <w:tcW w:w="2104" w:type="dxa"/>
          </w:tcPr>
          <w:p w14:paraId="73E0F0C0" w14:textId="797167FC" w:rsidR="00FE7E64" w:rsidRPr="00451BCC" w:rsidRDefault="00B11805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Énonce une première action qu</w:t>
            </w:r>
            <w:r w:rsidR="009D6DE8">
              <w:rPr>
                <w:szCs w:val="20"/>
              </w:rPr>
              <w:t>e pourrait prendre</w:t>
            </w:r>
            <w:r w:rsidRPr="00451BCC">
              <w:rPr>
                <w:szCs w:val="20"/>
              </w:rPr>
              <w:t xml:space="preserve"> le conseil d’administration pour circonscrire ou réduire les répercussions de </w:t>
            </w:r>
            <w:r w:rsidR="00DE55C8">
              <w:rPr>
                <w:szCs w:val="20"/>
              </w:rPr>
              <w:t>s</w:t>
            </w:r>
            <w:r w:rsidR="00DE55C8">
              <w:t xml:space="preserve">a </w:t>
            </w:r>
            <w:r w:rsidRPr="00451BCC">
              <w:rPr>
                <w:szCs w:val="20"/>
              </w:rPr>
              <w:t>décision</w:t>
            </w:r>
            <w:r w:rsidR="003275DE">
              <w:rPr>
                <w:szCs w:val="20"/>
              </w:rPr>
              <w:t>, et fournit une explication à l’appui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DE55C8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DE55C8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635AEAE7" w14:textId="72FEFED7" w:rsidR="00FE7E64" w:rsidRPr="005566BF" w:rsidRDefault="00B11805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bdr w:val="none" w:sz="0" w:space="0" w:color="auto" w:frame="1"/>
              </w:rPr>
            </w:pPr>
            <w:r w:rsidRPr="00451BCC">
              <w:rPr>
                <w:szCs w:val="20"/>
              </w:rPr>
              <w:t>Énonce une première action qu</w:t>
            </w:r>
            <w:r w:rsidR="009D6DE8">
              <w:rPr>
                <w:szCs w:val="20"/>
              </w:rPr>
              <w:t>e pourrait prendre</w:t>
            </w:r>
            <w:r w:rsidRPr="00451BCC">
              <w:rPr>
                <w:szCs w:val="20"/>
              </w:rPr>
              <w:t xml:space="preserve"> le conseil d’administration pour circonscrire ou réduire les répercussions de </w:t>
            </w:r>
            <w:r w:rsidR="00DE55C8">
              <w:rPr>
                <w:szCs w:val="20"/>
              </w:rPr>
              <w:t>s</w:t>
            </w:r>
            <w:r w:rsidR="00DE55C8">
              <w:t>a</w:t>
            </w:r>
            <w:r w:rsidR="00DE55C8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</w:t>
            </w:r>
            <w:r w:rsidR="003275DE">
              <w:rPr>
                <w:szCs w:val="20"/>
              </w:rPr>
              <w:t>, et fournit une explication à l’appui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DE55C8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</w:t>
            </w:r>
            <w:r w:rsidR="00DE55C8" w:rsidRPr="005566BF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onse</w:t>
            </w:r>
            <w:r w:rsidRPr="005566BF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  <w:p w14:paraId="42B683FC" w14:textId="77777777" w:rsidR="001D1DBE" w:rsidRPr="005566BF" w:rsidRDefault="001D1DBE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bdr w:val="none" w:sz="0" w:space="0" w:color="auto" w:frame="1"/>
              </w:rPr>
            </w:pPr>
            <w:proofErr w:type="gramStart"/>
            <w:r w:rsidRPr="005566BF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OU</w:t>
            </w:r>
            <w:proofErr w:type="gramEnd"/>
          </w:p>
          <w:p w14:paraId="1780F415" w14:textId="127F3498" w:rsidR="001D1DBE" w:rsidRPr="00451BCC" w:rsidRDefault="001D1DBE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66BF">
              <w:t>Énonce une première action pertinente q</w:t>
            </w:r>
            <w:r w:rsidR="009D6DE8" w:rsidRPr="005566BF">
              <w:t xml:space="preserve">ue pourrait prendre </w:t>
            </w:r>
            <w:r w:rsidRPr="005566BF">
              <w:t xml:space="preserve">le conseil d’administration pour circonscrire ou réduire les répercussions de </w:t>
            </w:r>
            <w:r w:rsidR="00DE55C8" w:rsidRPr="005566BF">
              <w:t xml:space="preserve">sa </w:t>
            </w:r>
            <w:r w:rsidRPr="005566BF">
              <w:t xml:space="preserve">décision, sans fournir </w:t>
            </w:r>
            <w:r w:rsidRPr="005566BF">
              <w:lastRenderedPageBreak/>
              <w:t>d’explication à l’appui.</w:t>
            </w:r>
          </w:p>
        </w:tc>
        <w:tc>
          <w:tcPr>
            <w:tcW w:w="2051" w:type="dxa"/>
          </w:tcPr>
          <w:p w14:paraId="2B15D4DD" w14:textId="56E33FDA" w:rsidR="00FE7E64" w:rsidRPr="00451BCC" w:rsidRDefault="00B11805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lastRenderedPageBreak/>
              <w:t>N’énonce pas une première action q</w:t>
            </w:r>
            <w:r w:rsidR="009D6DE8">
              <w:rPr>
                <w:szCs w:val="20"/>
              </w:rPr>
              <w:t>ue pourrait prendre</w:t>
            </w:r>
            <w:r w:rsidRPr="00451BCC">
              <w:rPr>
                <w:szCs w:val="20"/>
              </w:rPr>
              <w:t xml:space="preserve"> le conseil d’administration pour circonscrire ou réduire les répercussions de </w:t>
            </w:r>
            <w:r w:rsidR="00DE55C8">
              <w:rPr>
                <w:szCs w:val="20"/>
              </w:rPr>
              <w:t>s</w:t>
            </w:r>
            <w:r w:rsidR="00DE55C8">
              <w:t>a</w:t>
            </w:r>
            <w:r w:rsidR="00DE55C8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décision.</w:t>
            </w:r>
          </w:p>
          <w:p w14:paraId="71D98480" w14:textId="77777777" w:rsidR="00B11805" w:rsidRPr="00451BCC" w:rsidRDefault="00B11805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492086B2" w14:textId="0B08C211" w:rsidR="00B11805" w:rsidRPr="00451BCC" w:rsidRDefault="00B11805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Énonce une action qui n’est pas pertinente. </w:t>
            </w:r>
          </w:p>
        </w:tc>
      </w:tr>
      <w:tr w:rsidR="00B51575" w:rsidRPr="00451BCC" w14:paraId="7D8DAD31" w14:textId="77777777" w:rsidTr="00FE7E6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2A7D1860" w14:textId="79E43D1A" w:rsidR="00B51575" w:rsidRPr="00451BCC" w:rsidRDefault="00B51575" w:rsidP="00B51575">
            <w:pPr>
              <w:rPr>
                <w:szCs w:val="20"/>
              </w:rPr>
            </w:pPr>
            <w:r w:rsidRPr="00451BCC">
              <w:rPr>
                <w:szCs w:val="20"/>
              </w:rPr>
              <w:t>Action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2</w:t>
            </w:r>
          </w:p>
          <w:p w14:paraId="2CF5DF28" w14:textId="36ADA0C8" w:rsidR="00B51575" w:rsidRPr="00451BCC" w:rsidRDefault="00B51575" w:rsidP="00B51575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10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5D1C7FCD" w14:textId="77777777" w:rsidR="00B51575" w:rsidRDefault="00B51575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Énonce une deuxième action pertinente qui pourrait être prise par le conseil d’administration pour circonscrire ou réduire les répercussions de </w:t>
            </w:r>
            <w:r w:rsidR="00DE55C8">
              <w:rPr>
                <w:szCs w:val="20"/>
              </w:rPr>
              <w:t>s</w:t>
            </w:r>
            <w:r w:rsidR="00DE55C8">
              <w:t>a</w:t>
            </w:r>
            <w:r w:rsidR="00DE55C8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décision.</w:t>
            </w:r>
          </w:p>
          <w:p w14:paraId="6F7EDDD7" w14:textId="295FBB75" w:rsidR="003275DE" w:rsidRPr="00451BCC" w:rsidRDefault="003275DE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rFonts w:eastAsia="Trebuchet MS"/>
                <w:szCs w:val="20"/>
              </w:rPr>
              <w:t>Fournit une explication pertinente à l’appui.</w:t>
            </w:r>
          </w:p>
        </w:tc>
        <w:tc>
          <w:tcPr>
            <w:tcW w:w="2104" w:type="dxa"/>
          </w:tcPr>
          <w:p w14:paraId="711178EA" w14:textId="300DBB8D" w:rsidR="00B51575" w:rsidRPr="00451BCC" w:rsidRDefault="00F75773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Énonce une deuxième action qui pourrait être prise par le conseil d’administration pour circonscrire ou réduire les répercussions de </w:t>
            </w:r>
            <w:r w:rsidR="00DE55C8">
              <w:rPr>
                <w:szCs w:val="20"/>
              </w:rPr>
              <w:t>sa</w:t>
            </w:r>
            <w:r w:rsidR="00DE55C8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</w:t>
            </w:r>
            <w:r w:rsidR="003275DE">
              <w:rPr>
                <w:szCs w:val="20"/>
              </w:rPr>
              <w:t>, et fournit une explication à l’appui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DE55C8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DE55C8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465893EE" w14:textId="348A1328" w:rsidR="00B51575" w:rsidRPr="00451BCC" w:rsidRDefault="00F75773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Énonce une deuxième action qui pourrait être prise par le conseil d’administration pour circonscrire ou réduire les répercussions de </w:t>
            </w:r>
            <w:r w:rsidR="00DE55C8">
              <w:rPr>
                <w:szCs w:val="20"/>
              </w:rPr>
              <w:t>s</w:t>
            </w:r>
            <w:r w:rsidR="00DE55C8">
              <w:t>a</w:t>
            </w:r>
            <w:r w:rsidR="00DE55C8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</w:t>
            </w:r>
            <w:r w:rsidR="003275DE">
              <w:rPr>
                <w:szCs w:val="20"/>
              </w:rPr>
              <w:t>, et fournit une explication à l’appui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DE55C8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1" w:type="dxa"/>
          </w:tcPr>
          <w:p w14:paraId="3FF948E2" w14:textId="589F837A" w:rsidR="00DE55C8" w:rsidRDefault="00F75773" w:rsidP="00F75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N’énonce pas une deuxième action qui pourrait être prise par le conseil d’administration pour circonscrire ou réduire les répercussions de </w:t>
            </w:r>
            <w:r w:rsidR="00DE55C8">
              <w:rPr>
                <w:szCs w:val="20"/>
              </w:rPr>
              <w:t>sa</w:t>
            </w:r>
            <w:r w:rsidR="00DE55C8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 xml:space="preserve">décision </w:t>
            </w:r>
          </w:p>
          <w:p w14:paraId="66718ECE" w14:textId="0B1501F8" w:rsidR="00F75773" w:rsidRPr="00451BCC" w:rsidRDefault="00F75773" w:rsidP="00F75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4F2FF318" w14:textId="2D806DC6" w:rsidR="00B51575" w:rsidRPr="00451BCC" w:rsidRDefault="00F75773" w:rsidP="00F75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Énonce une action qui n’est pas pertinente.</w:t>
            </w:r>
          </w:p>
        </w:tc>
      </w:tr>
      <w:tr w:rsidR="00B51575" w:rsidRPr="00451BCC" w14:paraId="789F55CD" w14:textId="77777777" w:rsidTr="00FE7E6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2DBB8FE" w14:textId="2983F3A3" w:rsidR="00B51575" w:rsidRPr="00451BCC" w:rsidRDefault="00B51575" w:rsidP="00B51575">
            <w:pPr>
              <w:rPr>
                <w:szCs w:val="20"/>
              </w:rPr>
            </w:pPr>
            <w:r w:rsidRPr="00451BCC">
              <w:rPr>
                <w:szCs w:val="20"/>
              </w:rPr>
              <w:t>Action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3</w:t>
            </w:r>
          </w:p>
          <w:p w14:paraId="35689145" w14:textId="0BF65769" w:rsidR="00B51575" w:rsidRPr="00451BCC" w:rsidRDefault="00B51575" w:rsidP="00B51575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10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2413E3B9" w14:textId="77777777" w:rsidR="00B51575" w:rsidRDefault="00B51575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Énonce une troisième action pertinente qui pourrait être prise par le conseil d’administration pour circonscrire ou réduire les répercussions de </w:t>
            </w:r>
            <w:r w:rsidR="007A14B5">
              <w:rPr>
                <w:szCs w:val="20"/>
              </w:rPr>
              <w:t>sa</w:t>
            </w:r>
            <w:r w:rsidR="007A14B5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décision.</w:t>
            </w:r>
          </w:p>
          <w:p w14:paraId="0799C1D0" w14:textId="2A13F6CB" w:rsidR="003275DE" w:rsidRPr="00451BCC" w:rsidRDefault="003275DE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rFonts w:eastAsia="Trebuchet MS"/>
                <w:szCs w:val="20"/>
              </w:rPr>
              <w:t>Fournit une explication pertinente à l’appui.</w:t>
            </w:r>
          </w:p>
        </w:tc>
        <w:tc>
          <w:tcPr>
            <w:tcW w:w="2104" w:type="dxa"/>
          </w:tcPr>
          <w:p w14:paraId="30ACEF74" w14:textId="1F585011" w:rsidR="00B51575" w:rsidRPr="00451BCC" w:rsidRDefault="00F75773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Énonce une troisième action qui pourrait être prise par le conseil d’administration pour circonscrire ou réduire les répercussions de </w:t>
            </w:r>
            <w:r w:rsidR="007A14B5">
              <w:rPr>
                <w:szCs w:val="20"/>
              </w:rPr>
              <w:t>s</w:t>
            </w:r>
            <w:r w:rsidR="007A14B5">
              <w:t xml:space="preserve">a </w:t>
            </w:r>
            <w:r w:rsidRPr="00451BCC">
              <w:rPr>
                <w:szCs w:val="20"/>
              </w:rPr>
              <w:t>décision</w:t>
            </w:r>
            <w:r w:rsidR="003275DE">
              <w:rPr>
                <w:szCs w:val="20"/>
              </w:rPr>
              <w:t>, et fournit une explication à l’appui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7A14B5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7A14B5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756AF307" w14:textId="1A045DAA" w:rsidR="00B51575" w:rsidRPr="00451BCC" w:rsidRDefault="00F75773" w:rsidP="00B515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Énonce une troisième action qui pourrait être prise par le conseil d’administration pour circonscrire ou réduire les répercussions de </w:t>
            </w:r>
            <w:r w:rsidR="007A14B5">
              <w:rPr>
                <w:szCs w:val="20"/>
              </w:rPr>
              <w:t>s</w:t>
            </w:r>
            <w:r w:rsidR="007A14B5">
              <w:t>a</w:t>
            </w:r>
            <w:r w:rsidR="007A14B5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</w:t>
            </w:r>
            <w:r w:rsidR="003275DE">
              <w:rPr>
                <w:szCs w:val="20"/>
              </w:rPr>
              <w:t>, et fournit une explication à l’appui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7A14B5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1" w:type="dxa"/>
          </w:tcPr>
          <w:p w14:paraId="42733788" w14:textId="658F00D7" w:rsidR="00F75773" w:rsidRPr="00451BCC" w:rsidRDefault="00F75773" w:rsidP="00F75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N’énonce pas une troisième action qui pourrait être prise par le conseil d’administration pour circonscrire ou réduire les répercussions de </w:t>
            </w:r>
            <w:r w:rsidR="007A14B5">
              <w:rPr>
                <w:szCs w:val="20"/>
              </w:rPr>
              <w:t>s</w:t>
            </w:r>
            <w:r w:rsidR="007A14B5">
              <w:t>a</w:t>
            </w:r>
            <w:r w:rsidR="007A14B5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décision</w:t>
            </w:r>
          </w:p>
          <w:p w14:paraId="32FFFEDA" w14:textId="749CE7BD" w:rsidR="00F75773" w:rsidRPr="00451BCC" w:rsidRDefault="00F75773" w:rsidP="00F75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22FA5519" w14:textId="21E0B455" w:rsidR="00B51575" w:rsidRPr="00451BCC" w:rsidRDefault="00F75773" w:rsidP="00F75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Énonce une action qui n’est pas pertinente.</w:t>
            </w:r>
          </w:p>
        </w:tc>
      </w:tr>
    </w:tbl>
    <w:p w14:paraId="276B63ED" w14:textId="6C0F2457" w:rsidR="00FE7E64" w:rsidRPr="00451BCC" w:rsidRDefault="00FE7E64" w:rsidP="00752587">
      <w:pPr>
        <w:rPr>
          <w:szCs w:val="20"/>
        </w:rPr>
      </w:pPr>
    </w:p>
    <w:p w14:paraId="2F742E63" w14:textId="4FA32694" w:rsidR="00FE7E64" w:rsidRPr="00451BCC" w:rsidRDefault="00FE7E64" w:rsidP="00FE7E64">
      <w:pPr>
        <w:pStyle w:val="Sous-sous-titre"/>
        <w:spacing w:after="120"/>
      </w:pPr>
      <w:r w:rsidRPr="00451BCC">
        <w:lastRenderedPageBreak/>
        <w:t>Adoption du projet de loi</w:t>
      </w:r>
      <w:r w:rsidR="00451BCC">
        <w:t> </w:t>
      </w:r>
      <w:r w:rsidRPr="00451BCC">
        <w:t>81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85"/>
        <w:gridCol w:w="2068"/>
        <w:gridCol w:w="2104"/>
        <w:gridCol w:w="2035"/>
        <w:gridCol w:w="2051"/>
      </w:tblGrid>
      <w:tr w:rsidR="00FE7E64" w:rsidRPr="00451BCC" w14:paraId="63531288" w14:textId="77777777" w:rsidTr="005E2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  <w:shd w:val="clear" w:color="auto" w:fill="2E74B5" w:themeFill="accent1" w:themeFillShade="BF"/>
          </w:tcPr>
          <w:p w14:paraId="172452ED" w14:textId="77777777" w:rsidR="00FE7E64" w:rsidRPr="00451BCC" w:rsidRDefault="00FE7E64" w:rsidP="005E2011">
            <w:pPr>
              <w:rPr>
                <w:szCs w:val="20"/>
              </w:rPr>
            </w:pPr>
          </w:p>
        </w:tc>
        <w:tc>
          <w:tcPr>
            <w:tcW w:w="2068" w:type="dxa"/>
            <w:shd w:val="clear" w:color="auto" w:fill="2E74B5" w:themeFill="accent1" w:themeFillShade="BF"/>
          </w:tcPr>
          <w:p w14:paraId="678E0219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Compétence</w:t>
            </w:r>
          </w:p>
          <w:p w14:paraId="4DF3552B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(100)</w:t>
            </w:r>
          </w:p>
        </w:tc>
        <w:tc>
          <w:tcPr>
            <w:tcW w:w="2104" w:type="dxa"/>
            <w:shd w:val="clear" w:color="auto" w:fill="2E74B5" w:themeFill="accent1" w:themeFillShade="BF"/>
          </w:tcPr>
          <w:p w14:paraId="0B173588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voie d’apprentissage</w:t>
            </w:r>
          </w:p>
          <w:p w14:paraId="146D4CE5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(80)</w:t>
            </w:r>
          </w:p>
        </w:tc>
        <w:tc>
          <w:tcPr>
            <w:tcW w:w="2035" w:type="dxa"/>
            <w:shd w:val="clear" w:color="auto" w:fill="2E74B5" w:themeFill="accent1" w:themeFillShade="BF"/>
          </w:tcPr>
          <w:p w14:paraId="402BA04B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difficulté</w:t>
            </w:r>
          </w:p>
          <w:p w14:paraId="64B13270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(60)</w:t>
            </w:r>
          </w:p>
        </w:tc>
        <w:tc>
          <w:tcPr>
            <w:tcW w:w="2051" w:type="dxa"/>
            <w:shd w:val="clear" w:color="auto" w:fill="2E74B5" w:themeFill="accent1" w:themeFillShade="BF"/>
          </w:tcPr>
          <w:p w14:paraId="7CE8E0AE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Incapacité</w:t>
            </w:r>
          </w:p>
          <w:p w14:paraId="0D0065EE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(0)</w:t>
            </w:r>
          </w:p>
        </w:tc>
      </w:tr>
      <w:tr w:rsidR="00FE7E64" w:rsidRPr="00451BCC" w14:paraId="1C4CE37B" w14:textId="77777777" w:rsidTr="005E201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08C92BC" w14:textId="6AA88692" w:rsidR="00FE7E64" w:rsidRPr="00451BCC" w:rsidRDefault="00FE7E64" w:rsidP="00FE7E64">
            <w:pPr>
              <w:rPr>
                <w:b w:val="0"/>
                <w:szCs w:val="20"/>
              </w:rPr>
            </w:pPr>
            <w:r w:rsidRPr="00451BCC">
              <w:rPr>
                <w:szCs w:val="20"/>
              </w:rPr>
              <w:t>Impact</w:t>
            </w:r>
          </w:p>
          <w:p w14:paraId="26565211" w14:textId="57C39101" w:rsidR="00FE7E64" w:rsidRPr="00451BCC" w:rsidRDefault="00FE7E64" w:rsidP="00FE7E64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6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58971005" w14:textId="7D08D8BF" w:rsidR="00FE7E64" w:rsidRPr="00451BCC" w:rsidRDefault="00C470B8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les impacts positifs et négatifs de l’adoption du projet de loi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81 de façon pertinente.</w:t>
            </w:r>
          </w:p>
        </w:tc>
        <w:tc>
          <w:tcPr>
            <w:tcW w:w="2104" w:type="dxa"/>
          </w:tcPr>
          <w:p w14:paraId="364E7259" w14:textId="3A2023EE" w:rsidR="00FE7E64" w:rsidRPr="00451BCC" w:rsidRDefault="00C470B8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les impacts positifs et négatifs de l’adoption du projet de loi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81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7A14B5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7A14B5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7A8594B3" w14:textId="7E0F238B" w:rsidR="00FE7E64" w:rsidRPr="00451BCC" w:rsidRDefault="00C470B8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les impacts positifs et négatifs de l’adoption du projet de loi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81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7A14B5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1" w:type="dxa"/>
          </w:tcPr>
          <w:p w14:paraId="32E2266E" w14:textId="57BBFB0B" w:rsidR="00FE7E64" w:rsidRPr="00451BCC" w:rsidRDefault="00C470B8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N’identifie pas les impacts positifs et négatifs de l’adoption du projet de loi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81.</w:t>
            </w:r>
          </w:p>
          <w:p w14:paraId="366FF503" w14:textId="77777777" w:rsidR="00C470B8" w:rsidRPr="00451BCC" w:rsidRDefault="00C470B8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71A68518" w14:textId="4D5C6018" w:rsidR="00C470B8" w:rsidRPr="00451BCC" w:rsidRDefault="00C470B8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des impacts qui ne sont pas pertinents.</w:t>
            </w:r>
          </w:p>
        </w:tc>
      </w:tr>
      <w:tr w:rsidR="00FE7E64" w:rsidRPr="00451BCC" w14:paraId="718C2ABC" w14:textId="77777777" w:rsidTr="005E201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CDAD9C6" w14:textId="5E3F7B02" w:rsidR="00FE7E64" w:rsidRPr="00451BCC" w:rsidRDefault="00FE7E64" w:rsidP="00FE7E64">
            <w:pPr>
              <w:rPr>
                <w:bCs/>
                <w:szCs w:val="20"/>
              </w:rPr>
            </w:pPr>
            <w:r w:rsidRPr="00451BCC">
              <w:rPr>
                <w:bCs/>
                <w:szCs w:val="20"/>
              </w:rPr>
              <w:t>Stratégie pour atténuer les impacts</w:t>
            </w:r>
          </w:p>
          <w:p w14:paraId="6E5AC071" w14:textId="560B79B3" w:rsidR="00FE7E64" w:rsidRPr="00451BCC" w:rsidRDefault="00FE7E64" w:rsidP="00FE7E64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6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2A95A5AA" w14:textId="050FC67B" w:rsidR="00FE7E64" w:rsidRPr="00451BCC" w:rsidRDefault="005378ED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Propose une stratégie </w:t>
            </w:r>
            <w:r w:rsidR="00894FC6" w:rsidRPr="00451BCC">
              <w:rPr>
                <w:szCs w:val="20"/>
              </w:rPr>
              <w:t>pertinente que le MBAM devrait mettre en place pour atténuer les impacts de l’adoption du projet de loi</w:t>
            </w:r>
            <w:r w:rsidR="00451BCC">
              <w:rPr>
                <w:szCs w:val="20"/>
              </w:rPr>
              <w:t> </w:t>
            </w:r>
            <w:r w:rsidR="00894FC6" w:rsidRPr="00451BCC">
              <w:rPr>
                <w:szCs w:val="20"/>
              </w:rPr>
              <w:t>81.</w:t>
            </w:r>
          </w:p>
        </w:tc>
        <w:tc>
          <w:tcPr>
            <w:tcW w:w="2104" w:type="dxa"/>
          </w:tcPr>
          <w:p w14:paraId="4A0132EA" w14:textId="25D393A5" w:rsidR="00FE7E64" w:rsidRPr="00451BCC" w:rsidRDefault="008B3500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Propose une stratégie que le MBAM devrait mettre en place pour atténuer les impacts de l’adoption du projet de loi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81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</w:t>
            </w:r>
            <w:r w:rsidRPr="00451BCC">
              <w:rPr>
                <w:rStyle w:val="normaltextrun"/>
                <w:color w:val="000000"/>
                <w:bdr w:val="none" w:sz="0" w:space="0" w:color="auto" w:frame="1"/>
              </w:rPr>
              <w:t xml:space="preserve">celle-ci 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contient des lacunes</w:t>
            </w:r>
            <w:r w:rsidR="008E00A2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8E00A2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2B0B11C7" w14:textId="40D3D611" w:rsidR="00FE7E64" w:rsidRPr="00451BCC" w:rsidRDefault="008B3500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Propose une stratégie que le MBAM devrait mettre en place pour atténuer les impacts de l’adoption du projet de loi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81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, mais 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celle-ci 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contient des lacunes qui affectent la qualité</w:t>
            </w:r>
            <w:r w:rsidR="008E00A2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1" w:type="dxa"/>
          </w:tcPr>
          <w:p w14:paraId="4B0C6145" w14:textId="07F229A9" w:rsidR="00FE7E64" w:rsidRPr="00451BCC" w:rsidRDefault="008B3500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N</w:t>
            </w:r>
            <w:r w:rsidRPr="00451BCC">
              <w:t xml:space="preserve">e propose pas de </w:t>
            </w:r>
            <w:r w:rsidRPr="00451BCC">
              <w:rPr>
                <w:szCs w:val="20"/>
              </w:rPr>
              <w:t>stratégie que le MBAM devrait mettre en place pour atténuer les impacts de l’adoption du projet de loi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81.</w:t>
            </w:r>
          </w:p>
          <w:p w14:paraId="5AF85DE8" w14:textId="77777777" w:rsidR="008B3500" w:rsidRPr="00451BCC" w:rsidRDefault="008B3500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451BCC">
              <w:t>OU</w:t>
            </w:r>
            <w:proofErr w:type="gramEnd"/>
          </w:p>
          <w:p w14:paraId="62B5BFCE" w14:textId="6FB91C88" w:rsidR="008B3500" w:rsidRPr="00451BCC" w:rsidRDefault="008B3500" w:rsidP="00FE7E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t xml:space="preserve">Propose une stratégie qui n’est pas pertinente. </w:t>
            </w:r>
          </w:p>
        </w:tc>
      </w:tr>
    </w:tbl>
    <w:p w14:paraId="3CAF31B0" w14:textId="77777777" w:rsidR="00FE7E64" w:rsidRPr="00451BCC" w:rsidRDefault="00FE7E64" w:rsidP="00FE7E64">
      <w:pPr>
        <w:rPr>
          <w:szCs w:val="20"/>
        </w:rPr>
      </w:pPr>
    </w:p>
    <w:p w14:paraId="4272DA5A" w14:textId="43CC961C" w:rsidR="00FE7E64" w:rsidRPr="00451BCC" w:rsidRDefault="00E65D0D" w:rsidP="00FE7E64">
      <w:pPr>
        <w:pStyle w:val="Sous-sous-titre"/>
        <w:spacing w:after="120"/>
      </w:pPr>
      <w:r w:rsidRPr="00451BCC">
        <w:t>Rôles et responsabilités des organisations</w:t>
      </w:r>
      <w:r w:rsidR="005E3D56" w:rsidRPr="00451BCC">
        <w:t xml:space="preserve"> externes (instances) et Sources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85"/>
        <w:gridCol w:w="2068"/>
        <w:gridCol w:w="2104"/>
        <w:gridCol w:w="2035"/>
        <w:gridCol w:w="2051"/>
      </w:tblGrid>
      <w:tr w:rsidR="00FE7E64" w:rsidRPr="00451BCC" w14:paraId="4EADE5D3" w14:textId="77777777" w:rsidTr="005E22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  <w:shd w:val="clear" w:color="auto" w:fill="2E74B5" w:themeFill="accent1" w:themeFillShade="BF"/>
          </w:tcPr>
          <w:p w14:paraId="4B2F883C" w14:textId="77777777" w:rsidR="00FE7E64" w:rsidRPr="00451BCC" w:rsidRDefault="00FE7E64" w:rsidP="005E2011">
            <w:pPr>
              <w:rPr>
                <w:szCs w:val="20"/>
              </w:rPr>
            </w:pPr>
          </w:p>
        </w:tc>
        <w:tc>
          <w:tcPr>
            <w:tcW w:w="2068" w:type="dxa"/>
            <w:shd w:val="clear" w:color="auto" w:fill="2E74B5" w:themeFill="accent1" w:themeFillShade="BF"/>
          </w:tcPr>
          <w:p w14:paraId="798A41F5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Compétence</w:t>
            </w:r>
          </w:p>
          <w:p w14:paraId="48113DE1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(100)</w:t>
            </w:r>
          </w:p>
        </w:tc>
        <w:tc>
          <w:tcPr>
            <w:tcW w:w="2104" w:type="dxa"/>
            <w:shd w:val="clear" w:color="auto" w:fill="2E74B5" w:themeFill="accent1" w:themeFillShade="BF"/>
          </w:tcPr>
          <w:p w14:paraId="587FAD8A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voie d’apprentissage</w:t>
            </w:r>
          </w:p>
          <w:p w14:paraId="353167F1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(80)</w:t>
            </w:r>
          </w:p>
        </w:tc>
        <w:tc>
          <w:tcPr>
            <w:tcW w:w="2035" w:type="dxa"/>
            <w:shd w:val="clear" w:color="auto" w:fill="2E74B5" w:themeFill="accent1" w:themeFillShade="BF"/>
          </w:tcPr>
          <w:p w14:paraId="436D561A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En difficulté</w:t>
            </w:r>
          </w:p>
          <w:p w14:paraId="548CFD35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(60)</w:t>
            </w:r>
          </w:p>
        </w:tc>
        <w:tc>
          <w:tcPr>
            <w:tcW w:w="2051" w:type="dxa"/>
            <w:shd w:val="clear" w:color="auto" w:fill="2E74B5" w:themeFill="accent1" w:themeFillShade="BF"/>
          </w:tcPr>
          <w:p w14:paraId="3FDACB52" w14:textId="77777777" w:rsidR="00FE7E64" w:rsidRPr="00451BCC" w:rsidRDefault="00FE7E64" w:rsidP="005E201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Incapacité</w:t>
            </w:r>
          </w:p>
          <w:p w14:paraId="47B6E64D" w14:textId="77777777" w:rsidR="00FE7E64" w:rsidRPr="00451BCC" w:rsidRDefault="00FE7E64" w:rsidP="005E201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(0)</w:t>
            </w:r>
          </w:p>
        </w:tc>
      </w:tr>
      <w:tr w:rsidR="00FE7E64" w:rsidRPr="00451BCC" w14:paraId="3E02CD20" w14:textId="77777777" w:rsidTr="139757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0569EEE" w14:textId="6D3059D3" w:rsidR="00FE7E64" w:rsidRPr="00451BCC" w:rsidRDefault="00FE7E64" w:rsidP="005E2011">
            <w:pPr>
              <w:rPr>
                <w:szCs w:val="20"/>
              </w:rPr>
            </w:pPr>
            <w:r w:rsidRPr="00451BCC">
              <w:rPr>
                <w:szCs w:val="20"/>
              </w:rPr>
              <w:t>Ministère de la Culture et des Communications du gouvernement du Québec</w:t>
            </w:r>
            <w:r w:rsidR="00E65D0D" w:rsidRPr="00451BCC">
              <w:rPr>
                <w:szCs w:val="20"/>
              </w:rPr>
              <w:t> </w:t>
            </w:r>
          </w:p>
          <w:p w14:paraId="161BCAAF" w14:textId="2CE93721" w:rsidR="00FE7E64" w:rsidRPr="00451BCC" w:rsidRDefault="00FE7E64" w:rsidP="005E2011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6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779B0A5B" w14:textId="7903DE26" w:rsidR="00FE7E64" w:rsidRPr="00451BCC" w:rsidRDefault="009F08DB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</w:t>
            </w:r>
            <w:r w:rsidR="006E05B8" w:rsidRPr="00451BCC">
              <w:rPr>
                <w:szCs w:val="20"/>
              </w:rPr>
              <w:t>dentifie</w:t>
            </w:r>
            <w:r w:rsidR="00CB601D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le</w:t>
            </w:r>
            <w:r w:rsidR="009C5D2D" w:rsidRPr="00451BCC">
              <w:rPr>
                <w:szCs w:val="20"/>
              </w:rPr>
              <w:t>s</w:t>
            </w:r>
            <w:r w:rsidRPr="00451BCC">
              <w:rPr>
                <w:szCs w:val="20"/>
              </w:rPr>
              <w:t xml:space="preserve"> rôle</w:t>
            </w:r>
            <w:r w:rsidR="009C5D2D" w:rsidRPr="00451BCC">
              <w:rPr>
                <w:szCs w:val="20"/>
              </w:rPr>
              <w:t>s et responsabilités</w:t>
            </w:r>
            <w:r w:rsidRPr="00451BCC">
              <w:rPr>
                <w:szCs w:val="20"/>
              </w:rPr>
              <w:t xml:space="preserve"> </w:t>
            </w:r>
            <w:r w:rsidR="006B5E66" w:rsidRPr="00451BCC">
              <w:rPr>
                <w:szCs w:val="20"/>
              </w:rPr>
              <w:t xml:space="preserve">du </w:t>
            </w:r>
            <w:r w:rsidR="008E00A2">
              <w:rPr>
                <w:szCs w:val="20"/>
              </w:rPr>
              <w:t>m</w:t>
            </w:r>
            <w:r w:rsidR="006B5E66" w:rsidRPr="00451BCC">
              <w:rPr>
                <w:szCs w:val="20"/>
              </w:rPr>
              <w:t>inistère de la Culture et des Communications du gouvernement du Québec</w:t>
            </w:r>
            <w:r w:rsidR="00D22264" w:rsidRPr="00451BCC">
              <w:rPr>
                <w:szCs w:val="20"/>
              </w:rPr>
              <w:t xml:space="preserve"> </w:t>
            </w:r>
            <w:r w:rsidR="00B63583">
              <w:rPr>
                <w:szCs w:val="20"/>
              </w:rPr>
              <w:t xml:space="preserve">qui découlent de </w:t>
            </w:r>
            <w:r w:rsidR="00D22264" w:rsidRPr="00451BCC">
              <w:rPr>
                <w:szCs w:val="20"/>
              </w:rPr>
              <w:t xml:space="preserve">ses </w:t>
            </w:r>
            <w:r w:rsidR="00B63583">
              <w:rPr>
                <w:szCs w:val="20"/>
              </w:rPr>
              <w:t xml:space="preserve">activités </w:t>
            </w:r>
            <w:r w:rsidR="00D22264" w:rsidRPr="00451BCC">
              <w:rPr>
                <w:szCs w:val="20"/>
              </w:rPr>
              <w:t>normales</w:t>
            </w:r>
            <w:r w:rsidR="006B5E66" w:rsidRPr="00451BCC">
              <w:rPr>
                <w:szCs w:val="20"/>
              </w:rPr>
              <w:t xml:space="preserve"> </w:t>
            </w:r>
            <w:r w:rsidR="00B63583">
              <w:rPr>
                <w:szCs w:val="20"/>
              </w:rPr>
              <w:t xml:space="preserve">et </w:t>
            </w:r>
            <w:r w:rsidR="006B5E66" w:rsidRPr="00451BCC">
              <w:rPr>
                <w:szCs w:val="20"/>
              </w:rPr>
              <w:t xml:space="preserve">qui </w:t>
            </w:r>
            <w:r w:rsidR="00D22264" w:rsidRPr="00451BCC">
              <w:rPr>
                <w:szCs w:val="20"/>
              </w:rPr>
              <w:t>pourrai</w:t>
            </w:r>
            <w:r w:rsidR="009C5D2D" w:rsidRPr="00451BCC">
              <w:rPr>
                <w:szCs w:val="20"/>
              </w:rPr>
              <w:t>en</w:t>
            </w:r>
            <w:r w:rsidR="00D22264" w:rsidRPr="00451BCC">
              <w:rPr>
                <w:szCs w:val="20"/>
              </w:rPr>
              <w:t xml:space="preserve">t </w:t>
            </w:r>
            <w:r w:rsidR="00D22264" w:rsidRPr="00451BCC">
              <w:rPr>
                <w:szCs w:val="20"/>
              </w:rPr>
              <w:lastRenderedPageBreak/>
              <w:t>avoir un impact sur le MBAM.</w:t>
            </w:r>
          </w:p>
          <w:p w14:paraId="433B5439" w14:textId="43FCE562" w:rsidR="00B774E7" w:rsidRPr="00451BCC" w:rsidRDefault="005E3D56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Indique les conséquences </w:t>
            </w:r>
            <w:r w:rsidR="00E65B4D">
              <w:rPr>
                <w:szCs w:val="20"/>
              </w:rPr>
              <w:t>q</w:t>
            </w:r>
            <w:r w:rsidR="00E65B4D">
              <w:t>ue pourrait subir</w:t>
            </w:r>
            <w:r w:rsidR="00E65B4D">
              <w:rPr>
                <w:szCs w:val="20"/>
              </w:rPr>
              <w:t xml:space="preserve"> </w:t>
            </w:r>
            <w:r w:rsidR="00B54ECF" w:rsidRPr="00451BCC">
              <w:rPr>
                <w:szCs w:val="20"/>
              </w:rPr>
              <w:t xml:space="preserve">le MBAM </w:t>
            </w:r>
            <w:r w:rsidR="00E65B4D">
              <w:rPr>
                <w:szCs w:val="20"/>
              </w:rPr>
              <w:t>s</w:t>
            </w:r>
            <w:r w:rsidR="00E65B4D">
              <w:t xml:space="preserve">i </w:t>
            </w:r>
            <w:r w:rsidR="00F4363E">
              <w:t>les rôles et responsabilités</w:t>
            </w:r>
            <w:r w:rsidR="00B54ECF" w:rsidRPr="00451BCC">
              <w:rPr>
                <w:szCs w:val="20"/>
              </w:rPr>
              <w:t xml:space="preserve"> ne sont pas respectés.</w:t>
            </w:r>
          </w:p>
        </w:tc>
        <w:tc>
          <w:tcPr>
            <w:tcW w:w="2104" w:type="dxa"/>
          </w:tcPr>
          <w:p w14:paraId="561ADCD6" w14:textId="497EE4C4" w:rsidR="00FE7E64" w:rsidRPr="00451BCC" w:rsidRDefault="00CB601D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lastRenderedPageBreak/>
              <w:t xml:space="preserve">Identifie les rôles et responsabilités du </w:t>
            </w:r>
            <w:r w:rsidR="008E00A2">
              <w:rPr>
                <w:szCs w:val="20"/>
              </w:rPr>
              <w:t>m</w:t>
            </w:r>
            <w:r w:rsidRPr="00451BCC">
              <w:rPr>
                <w:szCs w:val="20"/>
              </w:rPr>
              <w:t xml:space="preserve">inistère de la Culture et des Communications du gouvernement du Québec </w:t>
            </w:r>
            <w:r w:rsidR="00B63583">
              <w:rPr>
                <w:szCs w:val="20"/>
              </w:rPr>
              <w:t xml:space="preserve">qui découlent de </w:t>
            </w:r>
            <w:r w:rsidR="00B63583" w:rsidRPr="00451BCC">
              <w:rPr>
                <w:szCs w:val="20"/>
              </w:rPr>
              <w:t xml:space="preserve">ses </w:t>
            </w:r>
            <w:r w:rsidR="00B63583">
              <w:rPr>
                <w:szCs w:val="20"/>
              </w:rPr>
              <w:t xml:space="preserve">activités normales et qui </w:t>
            </w:r>
            <w:r w:rsidRPr="00451BCC">
              <w:rPr>
                <w:szCs w:val="20"/>
              </w:rPr>
              <w:t>pourraient avoir un impact sur le MBAM</w:t>
            </w:r>
            <w:r w:rsidR="00B63583">
              <w:rPr>
                <w:szCs w:val="20"/>
              </w:rPr>
              <w:t>,</w:t>
            </w:r>
            <w:r w:rsidRPr="00451BCC">
              <w:rPr>
                <w:szCs w:val="20"/>
              </w:rPr>
              <w:t xml:space="preserve"> et </w:t>
            </w:r>
            <w:r w:rsidRPr="00451BCC">
              <w:rPr>
                <w:szCs w:val="20"/>
              </w:rPr>
              <w:lastRenderedPageBreak/>
              <w:t>indique les conséquences potentielles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424726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424726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1E73C7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79479C70" w14:textId="14333D52" w:rsidR="00FE7E64" w:rsidRPr="005566BF" w:rsidRDefault="00CB601D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bdr w:val="none" w:sz="0" w:space="0" w:color="auto" w:frame="1"/>
              </w:rPr>
            </w:pPr>
            <w:r w:rsidRPr="00451BCC">
              <w:rPr>
                <w:szCs w:val="20"/>
              </w:rPr>
              <w:lastRenderedPageBreak/>
              <w:t xml:space="preserve">Identifie les rôles et responsabilités du </w:t>
            </w:r>
            <w:r w:rsidR="008E00A2">
              <w:rPr>
                <w:szCs w:val="20"/>
              </w:rPr>
              <w:t>m</w:t>
            </w:r>
            <w:r w:rsidRPr="00451BCC">
              <w:rPr>
                <w:szCs w:val="20"/>
              </w:rPr>
              <w:t xml:space="preserve">inistère de la Culture et des Communications du gouvernement du Québec </w:t>
            </w:r>
            <w:r w:rsidR="00B63583">
              <w:rPr>
                <w:szCs w:val="20"/>
              </w:rPr>
              <w:t xml:space="preserve">qui découlent de </w:t>
            </w:r>
            <w:r w:rsidR="00B63583" w:rsidRPr="00451BCC">
              <w:rPr>
                <w:szCs w:val="20"/>
              </w:rPr>
              <w:t xml:space="preserve">ses </w:t>
            </w:r>
            <w:r w:rsidR="00B63583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 xml:space="preserve">qui pourraient avoir un impact sur le </w:t>
            </w:r>
            <w:r w:rsidRPr="00451BCC">
              <w:rPr>
                <w:szCs w:val="20"/>
              </w:rPr>
              <w:lastRenderedPageBreak/>
              <w:t>MBAM</w:t>
            </w:r>
            <w:r w:rsidR="00B63583">
              <w:rPr>
                <w:szCs w:val="20"/>
              </w:rPr>
              <w:t>,</w:t>
            </w:r>
            <w:r w:rsidRPr="00451BCC">
              <w:rPr>
                <w:szCs w:val="20"/>
              </w:rPr>
              <w:t xml:space="preserve"> et indique les conséquences potentielles</w:t>
            </w:r>
            <w:r w:rsidR="00B11805"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</w:t>
            </w:r>
            <w:r w:rsidR="00B11805" w:rsidRPr="005566BF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acunes qui affectent la qualité</w:t>
            </w:r>
            <w:r w:rsidR="00424726" w:rsidRPr="005566BF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B11805" w:rsidRPr="005566BF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  <w:p w14:paraId="749E2212" w14:textId="77777777" w:rsidR="00CB601D" w:rsidRPr="005566BF" w:rsidRDefault="00CB601D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5566BF">
              <w:rPr>
                <w:szCs w:val="20"/>
              </w:rPr>
              <w:t>OU</w:t>
            </w:r>
            <w:proofErr w:type="gramEnd"/>
          </w:p>
          <w:p w14:paraId="5F96F0C1" w14:textId="5FAE85D3" w:rsidR="00CB601D" w:rsidRPr="00451BCC" w:rsidRDefault="00CB601D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566BF">
              <w:rPr>
                <w:szCs w:val="20"/>
              </w:rPr>
              <w:t xml:space="preserve">Identifie les rôles et responsabilités du </w:t>
            </w:r>
            <w:r w:rsidR="00B63583" w:rsidRPr="005566BF">
              <w:rPr>
                <w:szCs w:val="20"/>
              </w:rPr>
              <w:t>m</w:t>
            </w:r>
            <w:r w:rsidRPr="005566BF">
              <w:rPr>
                <w:szCs w:val="20"/>
              </w:rPr>
              <w:t xml:space="preserve">inistère de la Culture et des Communications du gouvernement du Québec </w:t>
            </w:r>
            <w:r w:rsidR="00B63583" w:rsidRPr="005566BF">
              <w:rPr>
                <w:szCs w:val="20"/>
              </w:rPr>
              <w:t xml:space="preserve">qui découlent de ses activités normales et </w:t>
            </w:r>
            <w:r w:rsidRPr="005566BF">
              <w:rPr>
                <w:szCs w:val="20"/>
              </w:rPr>
              <w:t>qui pourraient avoir un impact sur le MBAM, sans indiquer les conséquences potentielles.</w:t>
            </w:r>
          </w:p>
        </w:tc>
        <w:tc>
          <w:tcPr>
            <w:tcW w:w="2051" w:type="dxa"/>
          </w:tcPr>
          <w:p w14:paraId="1F6C06EE" w14:textId="4B062DA3" w:rsidR="00CB601D" w:rsidRPr="00451BCC" w:rsidRDefault="00CB601D" w:rsidP="00CB60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lastRenderedPageBreak/>
              <w:t xml:space="preserve">N’identifie pas les rôles et responsabilités du </w:t>
            </w:r>
            <w:r w:rsidR="008E00A2">
              <w:rPr>
                <w:szCs w:val="20"/>
              </w:rPr>
              <w:t>m</w:t>
            </w:r>
            <w:r w:rsidRPr="00451BCC">
              <w:rPr>
                <w:szCs w:val="20"/>
              </w:rPr>
              <w:t xml:space="preserve">inistère de la Culture et des Communications du gouvernement du Québec </w:t>
            </w:r>
            <w:r w:rsidR="00B63583">
              <w:rPr>
                <w:szCs w:val="20"/>
              </w:rPr>
              <w:t xml:space="preserve">qui découlent de </w:t>
            </w:r>
            <w:r w:rsidR="00B63583" w:rsidRPr="00451BCC">
              <w:rPr>
                <w:szCs w:val="20"/>
              </w:rPr>
              <w:t xml:space="preserve">ses </w:t>
            </w:r>
            <w:r w:rsidR="00B63583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 xml:space="preserve">qui pourraient </w:t>
            </w:r>
            <w:r w:rsidRPr="00451BCC">
              <w:rPr>
                <w:szCs w:val="20"/>
              </w:rPr>
              <w:lastRenderedPageBreak/>
              <w:t>avoir un impact sur le MBAM.</w:t>
            </w:r>
          </w:p>
          <w:p w14:paraId="64B0102A" w14:textId="357DEC92" w:rsidR="00CB601D" w:rsidRPr="00451BCC" w:rsidRDefault="00CB601D" w:rsidP="00CB60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3AE95D67" w14:textId="07E20DAE" w:rsidR="00CB601D" w:rsidRPr="00451BCC" w:rsidRDefault="00CB601D" w:rsidP="00CB60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Identifie des rôles et responsabilités </w:t>
            </w:r>
            <w:r w:rsidR="007A6BA0" w:rsidRPr="00451BCC">
              <w:rPr>
                <w:szCs w:val="20"/>
              </w:rPr>
              <w:t>qui n’auront pas d’impact sur le MBAM.</w:t>
            </w:r>
          </w:p>
          <w:p w14:paraId="3C9F1559" w14:textId="77777777" w:rsidR="00FE7E64" w:rsidRPr="00451BCC" w:rsidRDefault="00FE7E64" w:rsidP="005E20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2D0B3D" w:rsidRPr="00451BCC" w14:paraId="1B69702C" w14:textId="77777777" w:rsidTr="139757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C841DA5" w14:textId="1C127796" w:rsidR="002D0B3D" w:rsidRPr="00451BCC" w:rsidRDefault="002D0B3D" w:rsidP="002D0B3D">
            <w:pPr>
              <w:rPr>
                <w:b w:val="0"/>
                <w:szCs w:val="20"/>
              </w:rPr>
            </w:pPr>
            <w:r w:rsidRPr="00451BCC">
              <w:rPr>
                <w:szCs w:val="20"/>
              </w:rPr>
              <w:lastRenderedPageBreak/>
              <w:t>Tourisme Montréal</w:t>
            </w:r>
          </w:p>
          <w:p w14:paraId="4371EE53" w14:textId="0C042125" w:rsidR="002D0B3D" w:rsidRPr="00451BCC" w:rsidRDefault="002D0B3D" w:rsidP="002D0B3D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6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3072798D" w14:textId="4711B09D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Identifie les rôles et responsabilités de Tourisme Montréal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>qui pourraient avoir un impact sur le MBAM.</w:t>
            </w:r>
          </w:p>
          <w:p w14:paraId="04D0C684" w14:textId="0CB14E2E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Indique les conséquences </w:t>
            </w:r>
            <w:r w:rsidR="004C7700">
              <w:rPr>
                <w:szCs w:val="20"/>
              </w:rPr>
              <w:t>q</w:t>
            </w:r>
            <w:r w:rsidR="004C7700">
              <w:t>ue pourrait subir</w:t>
            </w:r>
            <w:r w:rsidR="004C7700">
              <w:rPr>
                <w:szCs w:val="20"/>
              </w:rPr>
              <w:t xml:space="preserve"> </w:t>
            </w:r>
            <w:r w:rsidR="004C7700" w:rsidRPr="00451BCC">
              <w:rPr>
                <w:szCs w:val="20"/>
              </w:rPr>
              <w:t xml:space="preserve">le MBAM </w:t>
            </w:r>
            <w:r w:rsidR="004C7700">
              <w:rPr>
                <w:szCs w:val="20"/>
              </w:rPr>
              <w:t>s</w:t>
            </w:r>
            <w:r w:rsidR="004C7700">
              <w:t>i les rôles et responsabilités</w:t>
            </w:r>
            <w:r w:rsidR="004C7700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ne sont pas respectés.</w:t>
            </w:r>
          </w:p>
        </w:tc>
        <w:tc>
          <w:tcPr>
            <w:tcW w:w="2104" w:type="dxa"/>
          </w:tcPr>
          <w:p w14:paraId="585C59B1" w14:textId="6AFB88AF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Identifie les rôles et responsabilités </w:t>
            </w:r>
            <w:r w:rsidR="00D63652" w:rsidRPr="00451BCC">
              <w:rPr>
                <w:szCs w:val="20"/>
              </w:rPr>
              <w:t>de Tourisme Montréal</w:t>
            </w:r>
            <w:r w:rsidRPr="00451BCC">
              <w:rPr>
                <w:szCs w:val="20"/>
              </w:rPr>
              <w:t xml:space="preserve">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>qui pourraient avoir un impact sur le MBAM</w:t>
            </w:r>
            <w:r w:rsidR="004C7700">
              <w:rPr>
                <w:szCs w:val="20"/>
              </w:rPr>
              <w:t>,</w:t>
            </w:r>
            <w:r w:rsidRPr="00451BCC">
              <w:rPr>
                <w:szCs w:val="20"/>
              </w:rPr>
              <w:t xml:space="preserve"> et indique les conséquences potentielles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4C7700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4C7700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69E9CDCA" w14:textId="72032C49" w:rsidR="002D0B3D" w:rsidRPr="00451BCC" w:rsidRDefault="002D0B3D" w:rsidP="13975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 w:themeColor="text1"/>
              </w:rPr>
            </w:pPr>
            <w:r w:rsidRPr="00451BCC">
              <w:t xml:space="preserve">Identifie les rôles et responsabilités </w:t>
            </w:r>
            <w:r w:rsidR="00D63652" w:rsidRPr="00451BCC">
              <w:t>de Tourisme Montréal</w:t>
            </w:r>
            <w:r w:rsidRPr="00451BCC">
              <w:t xml:space="preserve">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t>qui pourraient avoir un impact sur le MBAM</w:t>
            </w:r>
            <w:r w:rsidR="004C7700">
              <w:t>,</w:t>
            </w:r>
            <w:r w:rsidRPr="00451BCC">
              <w:t xml:space="preserve"> et indique les conséquences potentielles</w:t>
            </w:r>
            <w:r w:rsidRPr="00451BCC">
              <w:rPr>
                <w:rStyle w:val="normaltextrun"/>
                <w:color w:val="000000"/>
                <w:bdr w:val="none" w:sz="0" w:space="0" w:color="auto" w:frame="1"/>
              </w:rPr>
              <w:t>, mais l’information présentée contient des lacunes qui affectent la qualité</w:t>
            </w:r>
            <w:r w:rsidR="004C7700">
              <w:rPr>
                <w:rStyle w:val="normaltextrun"/>
                <w:color w:val="000000"/>
                <w:bdr w:val="none" w:sz="0" w:space="0" w:color="auto" w:frame="1"/>
              </w:rPr>
              <w:t xml:space="preserve"> de la réponse</w:t>
            </w:r>
            <w:r w:rsidRPr="00451BCC">
              <w:rPr>
                <w:rStyle w:val="normaltextrun"/>
                <w:color w:val="000000"/>
                <w:bdr w:val="none" w:sz="0" w:space="0" w:color="auto" w:frame="1"/>
              </w:rPr>
              <w:t>.</w:t>
            </w:r>
          </w:p>
        </w:tc>
        <w:tc>
          <w:tcPr>
            <w:tcW w:w="2051" w:type="dxa"/>
          </w:tcPr>
          <w:p w14:paraId="14908774" w14:textId="7EC6EBBF" w:rsidR="005B45F9" w:rsidRPr="00451BCC" w:rsidRDefault="005B45F9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N’identifie pas les rôles et responsabilités de Tourisme Montréal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>qui pourraient avoir un impact sur le MBAM.</w:t>
            </w:r>
          </w:p>
          <w:p w14:paraId="1D50D433" w14:textId="56123BE4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4988AD34" w14:textId="54760109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des rôles et responsabilités qui n’auront pas d’impact sur le MBAM.</w:t>
            </w:r>
          </w:p>
        </w:tc>
      </w:tr>
      <w:tr w:rsidR="002D0B3D" w:rsidRPr="00451BCC" w14:paraId="65CEEFA9" w14:textId="77777777" w:rsidTr="139757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3700F804" w14:textId="38B9D5D8" w:rsidR="002D0B3D" w:rsidRPr="00451BCC" w:rsidRDefault="002D0B3D" w:rsidP="002D0B3D">
            <w:pPr>
              <w:rPr>
                <w:b w:val="0"/>
                <w:szCs w:val="20"/>
              </w:rPr>
            </w:pPr>
            <w:r w:rsidRPr="00451BCC">
              <w:rPr>
                <w:szCs w:val="20"/>
              </w:rPr>
              <w:lastRenderedPageBreak/>
              <w:t>Conseil municipal de la Ville de Montréal</w:t>
            </w:r>
          </w:p>
          <w:p w14:paraId="3B37757D" w14:textId="3E71D122" w:rsidR="002D0B3D" w:rsidRPr="00451BCC" w:rsidRDefault="002D0B3D" w:rsidP="002D0B3D">
            <w:pPr>
              <w:rPr>
                <w:szCs w:val="20"/>
              </w:rPr>
            </w:pPr>
            <w:r w:rsidRPr="00451BCC">
              <w:rPr>
                <w:szCs w:val="20"/>
              </w:rPr>
              <w:t>(</w:t>
            </w:r>
            <w:r w:rsidR="00A3528D">
              <w:rPr>
                <w:szCs w:val="20"/>
              </w:rPr>
              <w:t>6</w:t>
            </w:r>
            <w:r w:rsidRPr="00451BCC">
              <w:rPr>
                <w:szCs w:val="20"/>
              </w:rPr>
              <w:t> %)</w:t>
            </w:r>
          </w:p>
        </w:tc>
        <w:tc>
          <w:tcPr>
            <w:tcW w:w="2068" w:type="dxa"/>
          </w:tcPr>
          <w:p w14:paraId="5FA00B90" w14:textId="5E425E5D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Identifie les rôles et responsabilités du </w:t>
            </w:r>
            <w:r w:rsidR="004C7700">
              <w:rPr>
                <w:szCs w:val="20"/>
              </w:rPr>
              <w:t>c</w:t>
            </w:r>
            <w:r w:rsidRPr="00451BCC">
              <w:rPr>
                <w:szCs w:val="20"/>
              </w:rPr>
              <w:t xml:space="preserve">onseil municipal de la Ville de Montréal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>qui pourraient avoir un impact sur le MBAM.</w:t>
            </w:r>
          </w:p>
          <w:p w14:paraId="59A3138D" w14:textId="144E1B3C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Indique les conséquences </w:t>
            </w:r>
            <w:r w:rsidR="004C7700">
              <w:rPr>
                <w:szCs w:val="20"/>
              </w:rPr>
              <w:t>q</w:t>
            </w:r>
            <w:r w:rsidR="004C7700">
              <w:t>ue pourrait subir</w:t>
            </w:r>
            <w:r w:rsidR="004C7700">
              <w:rPr>
                <w:szCs w:val="20"/>
              </w:rPr>
              <w:t xml:space="preserve"> </w:t>
            </w:r>
            <w:r w:rsidR="004C7700" w:rsidRPr="00451BCC">
              <w:rPr>
                <w:szCs w:val="20"/>
              </w:rPr>
              <w:t xml:space="preserve">le MBAM </w:t>
            </w:r>
            <w:r w:rsidR="004C7700">
              <w:rPr>
                <w:szCs w:val="20"/>
              </w:rPr>
              <w:t>s</w:t>
            </w:r>
            <w:r w:rsidR="004C7700">
              <w:t>i les rôles et responsabilités</w:t>
            </w:r>
            <w:r w:rsidR="004C7700" w:rsidRPr="00451BCC">
              <w:rPr>
                <w:szCs w:val="20"/>
              </w:rPr>
              <w:t xml:space="preserve"> </w:t>
            </w:r>
            <w:r w:rsidRPr="00451BCC">
              <w:rPr>
                <w:szCs w:val="20"/>
              </w:rPr>
              <w:t>ne sont pas respectés.</w:t>
            </w:r>
          </w:p>
        </w:tc>
        <w:tc>
          <w:tcPr>
            <w:tcW w:w="2104" w:type="dxa"/>
          </w:tcPr>
          <w:p w14:paraId="6031EB93" w14:textId="6D13117C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</w:rPr>
            </w:pPr>
            <w:r w:rsidRPr="00451BCC">
              <w:rPr>
                <w:szCs w:val="20"/>
              </w:rPr>
              <w:t xml:space="preserve">Identifie les rôles et responsabilités du </w:t>
            </w:r>
            <w:r w:rsidR="004C7700">
              <w:rPr>
                <w:szCs w:val="20"/>
              </w:rPr>
              <w:t>c</w:t>
            </w:r>
            <w:r w:rsidRPr="00451BCC">
              <w:rPr>
                <w:szCs w:val="20"/>
              </w:rPr>
              <w:t xml:space="preserve">onseil municipal de la Ville de Montréal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>qui pourraient avoir un impact sur le MBAM</w:t>
            </w:r>
            <w:r w:rsidR="004C7700">
              <w:rPr>
                <w:szCs w:val="20"/>
              </w:rPr>
              <w:t>,</w:t>
            </w:r>
            <w:r w:rsidRPr="00451BCC">
              <w:rPr>
                <w:szCs w:val="20"/>
              </w:rPr>
              <w:t xml:space="preserve"> et indique les conséquences potentielles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4C7700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n’en affectent toutefois pas la qualité</w:t>
            </w:r>
            <w:r w:rsidR="004C7700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Pr="00451B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35" w:type="dxa"/>
          </w:tcPr>
          <w:p w14:paraId="7627610F" w14:textId="43269916" w:rsidR="002D0B3D" w:rsidRPr="00451BCC" w:rsidRDefault="002D0B3D" w:rsidP="13975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b/>
                <w:bCs/>
              </w:rPr>
            </w:pPr>
            <w:r w:rsidRPr="00451BCC">
              <w:t xml:space="preserve">Identifie les rôles et responsabilités du </w:t>
            </w:r>
            <w:r w:rsidR="004C7700">
              <w:t>c</w:t>
            </w:r>
            <w:r w:rsidRPr="00451BCC">
              <w:t xml:space="preserve">onseil municipal de la Ville de Montréal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t>qui pourraient avoir un impact sur le MBAM</w:t>
            </w:r>
            <w:r w:rsidR="004C7700">
              <w:t>,</w:t>
            </w:r>
            <w:r w:rsidRPr="00451BCC">
              <w:t xml:space="preserve"> et indique les conséquences potentielles</w:t>
            </w:r>
            <w:r w:rsidRPr="00451BCC">
              <w:rPr>
                <w:rStyle w:val="normaltextrun"/>
                <w:color w:val="000000"/>
                <w:bdr w:val="none" w:sz="0" w:space="0" w:color="auto" w:frame="1"/>
              </w:rPr>
              <w:t>, mais l’information présentée contient des lacunes qui affectent la qualité</w:t>
            </w:r>
            <w:r w:rsidR="004C7700">
              <w:rPr>
                <w:rStyle w:val="normaltextrun"/>
                <w:color w:val="000000"/>
                <w:bdr w:val="none" w:sz="0" w:space="0" w:color="auto" w:frame="1"/>
              </w:rPr>
              <w:t xml:space="preserve"> de la réponse</w:t>
            </w:r>
            <w:r w:rsidRPr="00451BCC">
              <w:rPr>
                <w:rStyle w:val="normaltextrun"/>
                <w:color w:val="000000"/>
                <w:bdr w:val="none" w:sz="0" w:space="0" w:color="auto" w:frame="1"/>
              </w:rPr>
              <w:t>.</w:t>
            </w:r>
          </w:p>
        </w:tc>
        <w:tc>
          <w:tcPr>
            <w:tcW w:w="2051" w:type="dxa"/>
          </w:tcPr>
          <w:p w14:paraId="372A8112" w14:textId="373DF2DC" w:rsidR="005B45F9" w:rsidRPr="00451BCC" w:rsidRDefault="005B45F9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 xml:space="preserve">N’identifie pas les rôles et responsabilités du </w:t>
            </w:r>
            <w:r w:rsidR="004C7700">
              <w:rPr>
                <w:szCs w:val="20"/>
              </w:rPr>
              <w:t>c</w:t>
            </w:r>
            <w:r w:rsidRPr="00451BCC">
              <w:rPr>
                <w:szCs w:val="20"/>
              </w:rPr>
              <w:t xml:space="preserve">onseil municipal de la Ville de Montréal </w:t>
            </w:r>
            <w:r w:rsidR="004C7700">
              <w:rPr>
                <w:szCs w:val="20"/>
              </w:rPr>
              <w:t xml:space="preserve">qui découlent de </w:t>
            </w:r>
            <w:r w:rsidR="004C7700" w:rsidRPr="00451BCC">
              <w:rPr>
                <w:szCs w:val="20"/>
              </w:rPr>
              <w:t xml:space="preserve">ses </w:t>
            </w:r>
            <w:r w:rsidR="004C7700">
              <w:rPr>
                <w:szCs w:val="20"/>
              </w:rPr>
              <w:t xml:space="preserve">activités normales et </w:t>
            </w:r>
            <w:r w:rsidRPr="00451BCC">
              <w:rPr>
                <w:szCs w:val="20"/>
              </w:rPr>
              <w:t>qui pourraient avoir un impact sur le MBAM.</w:t>
            </w:r>
          </w:p>
          <w:p w14:paraId="5707BB2B" w14:textId="385BDC98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451BCC">
              <w:rPr>
                <w:szCs w:val="20"/>
              </w:rPr>
              <w:t>OU</w:t>
            </w:r>
            <w:proofErr w:type="gramEnd"/>
          </w:p>
          <w:p w14:paraId="5FC3638D" w14:textId="7CDF745D" w:rsidR="002D0B3D" w:rsidRPr="00451BCC" w:rsidRDefault="002D0B3D" w:rsidP="002D0B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szCs w:val="20"/>
              </w:rPr>
              <w:t>Identifie des rôles et responsabilités qui n’auront pas d’impact sur le MBAM.</w:t>
            </w:r>
          </w:p>
        </w:tc>
      </w:tr>
      <w:tr w:rsidR="00E65D0D" w:rsidRPr="00451BCC" w14:paraId="79C5A6AB" w14:textId="77777777" w:rsidTr="139757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0B6A06DF" w14:textId="77777777" w:rsidR="00E65D0D" w:rsidRPr="00451BCC" w:rsidRDefault="00E65D0D" w:rsidP="00E65D0D">
            <w:pPr>
              <w:rPr>
                <w:b w:val="0"/>
                <w:szCs w:val="20"/>
              </w:rPr>
            </w:pPr>
            <w:r w:rsidRPr="00451BCC">
              <w:rPr>
                <w:szCs w:val="20"/>
              </w:rPr>
              <w:t>Sources</w:t>
            </w:r>
          </w:p>
          <w:p w14:paraId="1BB73627" w14:textId="1FB25428" w:rsidR="00E65D0D" w:rsidRPr="00451BCC" w:rsidRDefault="00E65D0D" w:rsidP="00E65D0D">
            <w:pPr>
              <w:rPr>
                <w:szCs w:val="20"/>
              </w:rPr>
            </w:pPr>
            <w:r w:rsidRPr="00451BCC">
              <w:rPr>
                <w:szCs w:val="20"/>
              </w:rPr>
              <w:t>(10</w:t>
            </w:r>
            <w:r w:rsidR="00451BCC">
              <w:rPr>
                <w:szCs w:val="20"/>
              </w:rPr>
              <w:t> </w:t>
            </w:r>
            <w:r w:rsidRPr="00451BCC">
              <w:rPr>
                <w:szCs w:val="20"/>
              </w:rPr>
              <w:t>%)</w:t>
            </w:r>
          </w:p>
        </w:tc>
        <w:tc>
          <w:tcPr>
            <w:tcW w:w="2068" w:type="dxa"/>
          </w:tcPr>
          <w:p w14:paraId="5EA54584" w14:textId="7AEAF008" w:rsidR="00E65D0D" w:rsidRPr="00451BCC" w:rsidRDefault="00E65D0D" w:rsidP="00E65D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rStyle w:val="normaltextrun"/>
                <w:rFonts w:cs="Segoe UI"/>
                <w:szCs w:val="20"/>
              </w:rPr>
              <w:t>Cite les sources consultées pour effectuer le travail</w:t>
            </w:r>
            <w:r w:rsidR="00451BCC">
              <w:rPr>
                <w:rStyle w:val="normaltextrun"/>
                <w:rFonts w:cs="Segoe UI"/>
                <w:szCs w:val="20"/>
              </w:rPr>
              <w:t xml:space="preserve"> et</w:t>
            </w:r>
            <w:r w:rsidRPr="00451BCC">
              <w:rPr>
                <w:rStyle w:val="normaltextrun"/>
                <w:rFonts w:cs="Segoe UI"/>
                <w:szCs w:val="20"/>
              </w:rPr>
              <w:t xml:space="preserve"> </w:t>
            </w:r>
            <w:r w:rsidR="00451BCC">
              <w:rPr>
                <w:rStyle w:val="normaltextrun"/>
                <w:rFonts w:cs="Segoe UI"/>
                <w:szCs w:val="20"/>
              </w:rPr>
              <w:t xml:space="preserve">s’assure </w:t>
            </w:r>
            <w:r w:rsidRPr="00451BCC">
              <w:rPr>
                <w:rStyle w:val="normaltextrun"/>
                <w:rFonts w:cs="Segoe UI"/>
                <w:szCs w:val="20"/>
              </w:rPr>
              <w:t xml:space="preserve">qu’elles proviennent d’éléments fiables, valides et pertinents et qu’elles </w:t>
            </w:r>
            <w:r w:rsidR="00451BCC">
              <w:rPr>
                <w:rStyle w:val="normaltextrun"/>
                <w:rFonts w:cs="Segoe UI"/>
                <w:szCs w:val="20"/>
              </w:rPr>
              <w:t xml:space="preserve">sont </w:t>
            </w:r>
            <w:r w:rsidRPr="00451BCC">
              <w:rPr>
                <w:rStyle w:val="normaltextrun"/>
                <w:rFonts w:cs="Segoe UI"/>
                <w:szCs w:val="20"/>
              </w:rPr>
              <w:t>repérables.  </w:t>
            </w:r>
            <w:r w:rsidRPr="00451BCC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04" w:type="dxa"/>
          </w:tcPr>
          <w:p w14:paraId="0568C082" w14:textId="6C70C6E0" w:rsidR="00E65D0D" w:rsidRPr="00451BCC" w:rsidRDefault="00E65D0D" w:rsidP="00E65D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rStyle w:val="normaltextrun"/>
                <w:rFonts w:cs="Segoe UI"/>
                <w:szCs w:val="20"/>
              </w:rPr>
              <w:t>Cite les sources consultées pour effectuer le travail</w:t>
            </w:r>
            <w:r w:rsidR="00451BCC">
              <w:rPr>
                <w:rStyle w:val="normaltextrun"/>
                <w:rFonts w:cs="Segoe UI"/>
                <w:szCs w:val="20"/>
              </w:rPr>
              <w:t xml:space="preserve"> et </w:t>
            </w:r>
            <w:r w:rsidRPr="00451BCC">
              <w:rPr>
                <w:rStyle w:val="normaltextrun"/>
                <w:rFonts w:cs="Segoe UI"/>
                <w:szCs w:val="20"/>
              </w:rPr>
              <w:t>s’assur</w:t>
            </w:r>
            <w:r w:rsidR="00451BCC">
              <w:rPr>
                <w:rStyle w:val="normaltextrun"/>
                <w:rFonts w:cs="Segoe UI"/>
                <w:szCs w:val="20"/>
              </w:rPr>
              <w:t>e</w:t>
            </w:r>
            <w:r w:rsidRPr="00451BCC">
              <w:rPr>
                <w:rStyle w:val="normaltextrun"/>
                <w:rFonts w:cs="Segoe UI"/>
                <w:szCs w:val="20"/>
              </w:rPr>
              <w:t xml:space="preserve"> qu’elles proviennent majoritairement d’éléments fiables, valides et pertinents et qu’elles </w:t>
            </w:r>
            <w:r w:rsidR="00451BCC">
              <w:rPr>
                <w:rStyle w:val="normaltextrun"/>
                <w:rFonts w:cs="Segoe UI"/>
                <w:szCs w:val="20"/>
              </w:rPr>
              <w:t>sont</w:t>
            </w:r>
            <w:r w:rsidR="00451BCC" w:rsidRPr="00451BCC">
              <w:rPr>
                <w:rStyle w:val="normaltextrun"/>
                <w:rFonts w:cs="Segoe UI"/>
                <w:szCs w:val="20"/>
              </w:rPr>
              <w:t xml:space="preserve"> </w:t>
            </w:r>
            <w:r w:rsidRPr="00451BCC">
              <w:rPr>
                <w:rStyle w:val="normaltextrun"/>
                <w:rFonts w:cs="Segoe UI"/>
                <w:szCs w:val="20"/>
              </w:rPr>
              <w:t>repérables.  </w:t>
            </w:r>
            <w:r w:rsidRPr="00451BCC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35" w:type="dxa"/>
          </w:tcPr>
          <w:p w14:paraId="1EADEFC1" w14:textId="5112F78E" w:rsidR="00E65D0D" w:rsidRPr="00451BCC" w:rsidRDefault="00E65D0D" w:rsidP="00E65D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rStyle w:val="normaltextrun"/>
                <w:rFonts w:cs="Segoe UI"/>
                <w:szCs w:val="20"/>
              </w:rPr>
              <w:t>Cite les sources consultées pour effectuer le travail; cependant, il est difficile de conclure qu</w:t>
            </w:r>
            <w:r w:rsidR="00451BCC">
              <w:rPr>
                <w:rStyle w:val="normaltextrun"/>
                <w:rFonts w:cs="Segoe UI"/>
                <w:szCs w:val="20"/>
              </w:rPr>
              <w:t>’</w:t>
            </w:r>
            <w:r w:rsidRPr="00451BCC">
              <w:rPr>
                <w:rStyle w:val="normaltextrun"/>
                <w:rFonts w:cs="Segoe UI"/>
                <w:szCs w:val="20"/>
              </w:rPr>
              <w:t>elles proviennent d</w:t>
            </w:r>
            <w:r w:rsidR="00451BCC">
              <w:rPr>
                <w:rStyle w:val="normaltextrun"/>
                <w:rFonts w:cs="Segoe UI"/>
                <w:szCs w:val="20"/>
              </w:rPr>
              <w:t>’</w:t>
            </w:r>
            <w:r w:rsidRPr="00451BCC">
              <w:rPr>
                <w:rStyle w:val="normaltextrun"/>
                <w:rFonts w:cs="Segoe UI"/>
                <w:szCs w:val="20"/>
              </w:rPr>
              <w:t>éléments fiables, valides et pertinents.</w:t>
            </w:r>
            <w:r w:rsidRPr="00451BCC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51" w:type="dxa"/>
          </w:tcPr>
          <w:p w14:paraId="3BCC14AB" w14:textId="77777777" w:rsidR="00E65D0D" w:rsidRPr="00451BCC" w:rsidRDefault="00E65D0D" w:rsidP="00E65D0D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451BCC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 </w:t>
            </w:r>
            <w:r w:rsidRPr="00451BCC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F41BAD1" w14:textId="77777777" w:rsidR="00E65D0D" w:rsidRPr="00451BCC" w:rsidRDefault="00E65D0D" w:rsidP="00E65D0D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451BCC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451BCC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 </w:t>
            </w:r>
            <w:r w:rsidRPr="00451BCC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1D37F41" w14:textId="37A89D79" w:rsidR="00E65D0D" w:rsidRPr="00451BCC" w:rsidRDefault="00E65D0D" w:rsidP="00E65D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451BCC">
              <w:rPr>
                <w:rStyle w:val="normaltextrun"/>
                <w:rFonts w:cs="Segoe UI"/>
                <w:szCs w:val="20"/>
              </w:rPr>
              <w:t>Cite des sources qui ne sont pas pertinentes.  </w:t>
            </w:r>
            <w:r w:rsidRPr="00451BCC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4ECD259F" w14:textId="77777777" w:rsidR="00FE7E64" w:rsidRPr="00451BCC" w:rsidRDefault="00FE7E64" w:rsidP="00FE7E64">
      <w:pPr>
        <w:rPr>
          <w:szCs w:val="20"/>
        </w:rPr>
      </w:pPr>
    </w:p>
    <w:p w14:paraId="28121264" w14:textId="77777777" w:rsidR="00FE7E64" w:rsidRPr="00451BCC" w:rsidRDefault="00FE7E64" w:rsidP="00FE7E64">
      <w:pPr>
        <w:rPr>
          <w:szCs w:val="20"/>
        </w:rPr>
      </w:pPr>
    </w:p>
    <w:p w14:paraId="1BF201A3" w14:textId="77777777" w:rsidR="00FE7E64" w:rsidRPr="00451BCC" w:rsidRDefault="00FE7E64" w:rsidP="00752587">
      <w:pPr>
        <w:rPr>
          <w:szCs w:val="20"/>
        </w:rPr>
      </w:pPr>
    </w:p>
    <w:sectPr w:rsidR="00FE7E64" w:rsidRPr="00451BCC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4741C" w14:textId="77777777" w:rsidR="00B35D64" w:rsidRDefault="00B35D64" w:rsidP="00C25739">
      <w:pPr>
        <w:spacing w:after="0" w:line="240" w:lineRule="auto"/>
      </w:pPr>
      <w:r>
        <w:separator/>
      </w:r>
    </w:p>
  </w:endnote>
  <w:endnote w:type="continuationSeparator" w:id="0">
    <w:p w14:paraId="367E6D18" w14:textId="77777777" w:rsidR="00B35D64" w:rsidRDefault="00B35D64" w:rsidP="00C25739">
      <w:pPr>
        <w:spacing w:after="0" w:line="240" w:lineRule="auto"/>
      </w:pPr>
      <w:r>
        <w:continuationSeparator/>
      </w:r>
    </w:p>
  </w:endnote>
  <w:endnote w:type="continuationNotice" w:id="1">
    <w:p w14:paraId="5012892B" w14:textId="77777777" w:rsidR="00B35D64" w:rsidRDefault="00B35D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6587" w14:textId="14263316" w:rsidR="00B47D18" w:rsidRDefault="008E7288" w:rsidP="00B47D18">
    <w:pPr>
      <w:pStyle w:val="Pieddepage"/>
      <w:pBdr>
        <w:top w:val="single" w:sz="4" w:space="1" w:color="5B9BD5" w:themeColor="accent1"/>
      </w:pBdr>
    </w:pPr>
    <w:r w:rsidRPr="008E7288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56733" w14:textId="77777777" w:rsidR="00B35D64" w:rsidRDefault="00B35D64" w:rsidP="00C25739">
      <w:pPr>
        <w:spacing w:after="0" w:line="240" w:lineRule="auto"/>
      </w:pPr>
      <w:r>
        <w:separator/>
      </w:r>
    </w:p>
  </w:footnote>
  <w:footnote w:type="continuationSeparator" w:id="0">
    <w:p w14:paraId="48CC2820" w14:textId="77777777" w:rsidR="00B35D64" w:rsidRDefault="00B35D64" w:rsidP="00C25739">
      <w:pPr>
        <w:spacing w:after="0" w:line="240" w:lineRule="auto"/>
      </w:pPr>
      <w:r>
        <w:continuationSeparator/>
      </w:r>
    </w:p>
  </w:footnote>
  <w:footnote w:type="continuationNotice" w:id="1">
    <w:p w14:paraId="4993D77F" w14:textId="77777777" w:rsidR="00B35D64" w:rsidRDefault="00B35D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8526" w14:textId="3C3D99AC" w:rsidR="004D4C6D" w:rsidRPr="00327D7A" w:rsidRDefault="004D4C6D" w:rsidP="008E7288">
    <w:pPr>
      <w:pStyle w:val="En-tte"/>
      <w:pBdr>
        <w:bottom w:val="single" w:sz="4" w:space="1" w:color="5B9BD5" w:themeColor="accent1"/>
      </w:pBdr>
      <w:tabs>
        <w:tab w:val="clear" w:pos="4320"/>
        <w:tab w:val="clear" w:pos="8640"/>
        <w:tab w:val="left" w:pos="1636"/>
      </w:tabs>
    </w:pPr>
    <w:r>
      <w:t>Module</w:t>
    </w:r>
    <w:r w:rsidR="00451BCC">
      <w:t> </w:t>
    </w:r>
    <w:r w:rsidR="00D95BCB">
      <w:t>3</w:t>
    </w:r>
  </w:p>
  <w:p w14:paraId="384AE33D" w14:textId="2F053094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451BCC">
      <w:t>Saga du Musée des beaux-arts de Montréal</w:t>
    </w:r>
  </w:p>
  <w:p w14:paraId="2BFC6C3C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88"/>
    <w:rsid w:val="00004E5A"/>
    <w:rsid w:val="000215DC"/>
    <w:rsid w:val="0003206B"/>
    <w:rsid w:val="00036056"/>
    <w:rsid w:val="000453C5"/>
    <w:rsid w:val="0004671C"/>
    <w:rsid w:val="00065896"/>
    <w:rsid w:val="00065B84"/>
    <w:rsid w:val="000816EC"/>
    <w:rsid w:val="00086BF6"/>
    <w:rsid w:val="00091BC2"/>
    <w:rsid w:val="00094D02"/>
    <w:rsid w:val="000A7358"/>
    <w:rsid w:val="000B2369"/>
    <w:rsid w:val="000B2E66"/>
    <w:rsid w:val="000B4994"/>
    <w:rsid w:val="000D07F6"/>
    <w:rsid w:val="000E6C2F"/>
    <w:rsid w:val="000F1B94"/>
    <w:rsid w:val="000F209E"/>
    <w:rsid w:val="000F2661"/>
    <w:rsid w:val="000F3CEF"/>
    <w:rsid w:val="00104D55"/>
    <w:rsid w:val="00115F2A"/>
    <w:rsid w:val="00133DEE"/>
    <w:rsid w:val="00142A70"/>
    <w:rsid w:val="0017024D"/>
    <w:rsid w:val="001712A5"/>
    <w:rsid w:val="00174359"/>
    <w:rsid w:val="00184542"/>
    <w:rsid w:val="00185596"/>
    <w:rsid w:val="001932BA"/>
    <w:rsid w:val="001A1C20"/>
    <w:rsid w:val="001B26E6"/>
    <w:rsid w:val="001B44FF"/>
    <w:rsid w:val="001C4F45"/>
    <w:rsid w:val="001D1DBE"/>
    <w:rsid w:val="001E1FBC"/>
    <w:rsid w:val="001E23BA"/>
    <w:rsid w:val="001E73C7"/>
    <w:rsid w:val="0020142A"/>
    <w:rsid w:val="00216E72"/>
    <w:rsid w:val="002250A9"/>
    <w:rsid w:val="002317E4"/>
    <w:rsid w:val="0023592A"/>
    <w:rsid w:val="00250FC7"/>
    <w:rsid w:val="0026102A"/>
    <w:rsid w:val="00271333"/>
    <w:rsid w:val="00282AFC"/>
    <w:rsid w:val="00296B2E"/>
    <w:rsid w:val="002A3BE0"/>
    <w:rsid w:val="002D0B3D"/>
    <w:rsid w:val="002D38B3"/>
    <w:rsid w:val="002E62C1"/>
    <w:rsid w:val="002F5971"/>
    <w:rsid w:val="00302C22"/>
    <w:rsid w:val="00307234"/>
    <w:rsid w:val="003275DE"/>
    <w:rsid w:val="00327644"/>
    <w:rsid w:val="00327D7A"/>
    <w:rsid w:val="00332790"/>
    <w:rsid w:val="003357F6"/>
    <w:rsid w:val="0034619F"/>
    <w:rsid w:val="00347347"/>
    <w:rsid w:val="0035317A"/>
    <w:rsid w:val="003A2621"/>
    <w:rsid w:val="003A4DA3"/>
    <w:rsid w:val="003A7082"/>
    <w:rsid w:val="003C32EA"/>
    <w:rsid w:val="003D70F5"/>
    <w:rsid w:val="003E236B"/>
    <w:rsid w:val="003F5CCF"/>
    <w:rsid w:val="003F62BC"/>
    <w:rsid w:val="00405173"/>
    <w:rsid w:val="00406C0F"/>
    <w:rsid w:val="004219F4"/>
    <w:rsid w:val="00424726"/>
    <w:rsid w:val="00426F0F"/>
    <w:rsid w:val="00433943"/>
    <w:rsid w:val="004343D6"/>
    <w:rsid w:val="00440E42"/>
    <w:rsid w:val="00450146"/>
    <w:rsid w:val="00451BCC"/>
    <w:rsid w:val="004604E8"/>
    <w:rsid w:val="00464B43"/>
    <w:rsid w:val="00466683"/>
    <w:rsid w:val="00472F84"/>
    <w:rsid w:val="004C7308"/>
    <w:rsid w:val="004C7700"/>
    <w:rsid w:val="004D4C6D"/>
    <w:rsid w:val="004D6E1D"/>
    <w:rsid w:val="004D7706"/>
    <w:rsid w:val="004E0E82"/>
    <w:rsid w:val="004E48A0"/>
    <w:rsid w:val="00523F35"/>
    <w:rsid w:val="00525183"/>
    <w:rsid w:val="00527ED2"/>
    <w:rsid w:val="005378ED"/>
    <w:rsid w:val="005526F5"/>
    <w:rsid w:val="00554951"/>
    <w:rsid w:val="00555FF9"/>
    <w:rsid w:val="005566BF"/>
    <w:rsid w:val="005677D0"/>
    <w:rsid w:val="00586C69"/>
    <w:rsid w:val="0059470C"/>
    <w:rsid w:val="005947FB"/>
    <w:rsid w:val="005A7B38"/>
    <w:rsid w:val="005B14D3"/>
    <w:rsid w:val="005B2143"/>
    <w:rsid w:val="005B45F9"/>
    <w:rsid w:val="005D1630"/>
    <w:rsid w:val="005E220D"/>
    <w:rsid w:val="005E3D56"/>
    <w:rsid w:val="005E6F06"/>
    <w:rsid w:val="005E7D77"/>
    <w:rsid w:val="005F4CDD"/>
    <w:rsid w:val="0061170A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B5E66"/>
    <w:rsid w:val="006C2C28"/>
    <w:rsid w:val="006E05B8"/>
    <w:rsid w:val="006F1112"/>
    <w:rsid w:val="007129DC"/>
    <w:rsid w:val="00740272"/>
    <w:rsid w:val="00742414"/>
    <w:rsid w:val="00752587"/>
    <w:rsid w:val="00764BF7"/>
    <w:rsid w:val="007A14B5"/>
    <w:rsid w:val="007A14B7"/>
    <w:rsid w:val="007A6BA0"/>
    <w:rsid w:val="007B6EC2"/>
    <w:rsid w:val="007D37FE"/>
    <w:rsid w:val="007E537D"/>
    <w:rsid w:val="007E6EAC"/>
    <w:rsid w:val="007F3109"/>
    <w:rsid w:val="00805562"/>
    <w:rsid w:val="00817AD7"/>
    <w:rsid w:val="00825965"/>
    <w:rsid w:val="00827A2E"/>
    <w:rsid w:val="0088532D"/>
    <w:rsid w:val="008854B0"/>
    <w:rsid w:val="00894FC6"/>
    <w:rsid w:val="008A7286"/>
    <w:rsid w:val="008B3500"/>
    <w:rsid w:val="008D5ED1"/>
    <w:rsid w:val="008D6908"/>
    <w:rsid w:val="008E00A2"/>
    <w:rsid w:val="008E347B"/>
    <w:rsid w:val="008E7288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C3354"/>
    <w:rsid w:val="009C5D2D"/>
    <w:rsid w:val="009D6DE8"/>
    <w:rsid w:val="009E60E3"/>
    <w:rsid w:val="009F08DB"/>
    <w:rsid w:val="00A02D07"/>
    <w:rsid w:val="00A0575A"/>
    <w:rsid w:val="00A276F1"/>
    <w:rsid w:val="00A3528D"/>
    <w:rsid w:val="00A51BAF"/>
    <w:rsid w:val="00A63AE2"/>
    <w:rsid w:val="00A64D05"/>
    <w:rsid w:val="00A66C69"/>
    <w:rsid w:val="00AA48C0"/>
    <w:rsid w:val="00AB3EE1"/>
    <w:rsid w:val="00AB6256"/>
    <w:rsid w:val="00AB786D"/>
    <w:rsid w:val="00AC71EC"/>
    <w:rsid w:val="00AD054F"/>
    <w:rsid w:val="00AE3CB5"/>
    <w:rsid w:val="00B04B46"/>
    <w:rsid w:val="00B11805"/>
    <w:rsid w:val="00B13823"/>
    <w:rsid w:val="00B174AE"/>
    <w:rsid w:val="00B2041E"/>
    <w:rsid w:val="00B31A68"/>
    <w:rsid w:val="00B35D64"/>
    <w:rsid w:val="00B36C4C"/>
    <w:rsid w:val="00B47D18"/>
    <w:rsid w:val="00B51575"/>
    <w:rsid w:val="00B54945"/>
    <w:rsid w:val="00B54ECF"/>
    <w:rsid w:val="00B6013D"/>
    <w:rsid w:val="00B63583"/>
    <w:rsid w:val="00B774E7"/>
    <w:rsid w:val="00B77F6E"/>
    <w:rsid w:val="00B90435"/>
    <w:rsid w:val="00BC574B"/>
    <w:rsid w:val="00BE1428"/>
    <w:rsid w:val="00C11000"/>
    <w:rsid w:val="00C12CB4"/>
    <w:rsid w:val="00C22905"/>
    <w:rsid w:val="00C253C0"/>
    <w:rsid w:val="00C25739"/>
    <w:rsid w:val="00C3451B"/>
    <w:rsid w:val="00C470B8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B601D"/>
    <w:rsid w:val="00CC0C9F"/>
    <w:rsid w:val="00CC3072"/>
    <w:rsid w:val="00CD7205"/>
    <w:rsid w:val="00CE74BB"/>
    <w:rsid w:val="00CF4968"/>
    <w:rsid w:val="00D13578"/>
    <w:rsid w:val="00D13AF0"/>
    <w:rsid w:val="00D21DFC"/>
    <w:rsid w:val="00D22264"/>
    <w:rsid w:val="00D41103"/>
    <w:rsid w:val="00D53888"/>
    <w:rsid w:val="00D63652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95BCB"/>
    <w:rsid w:val="00DA7550"/>
    <w:rsid w:val="00DB6C02"/>
    <w:rsid w:val="00DC402B"/>
    <w:rsid w:val="00DE55C8"/>
    <w:rsid w:val="00DE6EE3"/>
    <w:rsid w:val="00E110DB"/>
    <w:rsid w:val="00E13F15"/>
    <w:rsid w:val="00E25A62"/>
    <w:rsid w:val="00E322E4"/>
    <w:rsid w:val="00E338BB"/>
    <w:rsid w:val="00E35FF7"/>
    <w:rsid w:val="00E36CE3"/>
    <w:rsid w:val="00E47D52"/>
    <w:rsid w:val="00E51520"/>
    <w:rsid w:val="00E65B4D"/>
    <w:rsid w:val="00E65D0D"/>
    <w:rsid w:val="00EA2E4A"/>
    <w:rsid w:val="00EB03C8"/>
    <w:rsid w:val="00EB169F"/>
    <w:rsid w:val="00EE7F8F"/>
    <w:rsid w:val="00EF021E"/>
    <w:rsid w:val="00F06E8F"/>
    <w:rsid w:val="00F3027B"/>
    <w:rsid w:val="00F35515"/>
    <w:rsid w:val="00F4363E"/>
    <w:rsid w:val="00F61AC7"/>
    <w:rsid w:val="00F653CE"/>
    <w:rsid w:val="00F66BDE"/>
    <w:rsid w:val="00F75773"/>
    <w:rsid w:val="00F967EC"/>
    <w:rsid w:val="00FA6923"/>
    <w:rsid w:val="00FB1C82"/>
    <w:rsid w:val="00FB703B"/>
    <w:rsid w:val="00FD12F6"/>
    <w:rsid w:val="00FE7A2E"/>
    <w:rsid w:val="00FE7E64"/>
    <w:rsid w:val="0CBB2868"/>
    <w:rsid w:val="139757BD"/>
    <w:rsid w:val="65E4B73F"/>
    <w:rsid w:val="6C809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467966"/>
  <w15:chartTrackingRefBased/>
  <w15:docId w15:val="{624B9D9B-1CFF-4674-A107-DEE133D5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20D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E322E4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E322E4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E322E4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E322E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E322E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E322E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E322E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E322E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E322E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5E220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E220D"/>
  </w:style>
  <w:style w:type="character" w:customStyle="1" w:styleId="Titre1Car">
    <w:name w:val="Titre 1 Car"/>
    <w:basedOn w:val="Policepardfaut"/>
    <w:link w:val="Titre1"/>
    <w:uiPriority w:val="9"/>
    <w:semiHidden/>
    <w:rsid w:val="00E322E4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E322E4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322E4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322E4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E322E4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E322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22E4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E322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22E4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E32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E322E4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E322E4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322E4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E322E4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322E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E322E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E322E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E322E4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E322E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E322E4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322E4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E322E4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E322E4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E322E4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E322E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E322E4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E322E4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E322E4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E322E4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E322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E322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E322E4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322E4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322E4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322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22E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22E4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2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2E4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E322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E322E4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E322E4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E322E4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E322E4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E322E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E322E4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E322E4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E322E4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E322E4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F66BDE"/>
  </w:style>
  <w:style w:type="character" w:customStyle="1" w:styleId="eop">
    <w:name w:val="eop"/>
    <w:basedOn w:val="Policepardfaut"/>
    <w:rsid w:val="00F66BDE"/>
  </w:style>
  <w:style w:type="paragraph" w:customStyle="1" w:styleId="paragraph">
    <w:name w:val="paragraph"/>
    <w:basedOn w:val="Normal"/>
    <w:rsid w:val="00F66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62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62C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451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0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BB512-1E8C-4A95-9BEF-D2802E9A4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B085F-7D25-4AC3-BE72-F1FAACBA8220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e4c4f058-4a1a-4bb1-83c5-276ff4a81a52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5f8ac33b-06b2-4e88-8d73-2f5dafb36a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273AD5-DAF7-4BFA-9848-75BDEFC13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1836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Saga du Musée des beaux-arts de Montréal</vt:lpstr>
    </vt:vector>
  </TitlesOfParts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Saga du Musée des beaux-arts de Montréal</dc:title>
  <dc:subject/>
  <dc:creator/>
  <cp:keywords/>
  <dc:description/>
  <cp:lastModifiedBy>Marc Rousselle</cp:lastModifiedBy>
  <cp:revision>11</cp:revision>
  <dcterms:created xsi:type="dcterms:W3CDTF">2022-02-04T14:44:00Z</dcterms:created>
  <dcterms:modified xsi:type="dcterms:W3CDTF">2022-02-24T20:44:00Z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