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073A7C" w14:paraId="272AAB70" w14:textId="77777777" w:rsidTr="79191EAF">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4CAE7C7" w14:textId="77777777" w:rsidR="00F52677" w:rsidRPr="00073A7C" w:rsidRDefault="00562E45" w:rsidP="00A665DC">
            <w:pPr>
              <w:rPr>
                <w:rFonts w:cs="Arial"/>
                <w:b/>
                <w:szCs w:val="20"/>
                <w:lang w:val="fr-CA"/>
              </w:rPr>
            </w:pPr>
            <w:r w:rsidRPr="00073A7C">
              <w:rPr>
                <w:rFonts w:cs="Arial"/>
                <w:b/>
                <w:szCs w:val="20"/>
                <w:lang w:val="fr-CA"/>
              </w:rPr>
              <w:t>Numéro du</w:t>
            </w:r>
            <w:r w:rsidR="000024F5" w:rsidRPr="00073A7C">
              <w:rPr>
                <w:rFonts w:cs="Arial"/>
                <w:b/>
                <w:szCs w:val="20"/>
                <w:lang w:val="fr-CA"/>
              </w:rPr>
              <w:t xml:space="preserve"> m</w:t>
            </w:r>
            <w:r w:rsidR="00F52677" w:rsidRPr="00073A7C">
              <w:rPr>
                <w:rFonts w:cs="Arial"/>
                <w:b/>
                <w:szCs w:val="20"/>
                <w:lang w:val="fr-CA"/>
              </w:rPr>
              <w:t>odule</w:t>
            </w:r>
            <w:r w:rsidR="00A665DC" w:rsidRPr="00073A7C">
              <w:rPr>
                <w:rFonts w:cs="Arial"/>
                <w:b/>
                <w:szCs w:val="20"/>
                <w:lang w:val="fr-CA"/>
              </w:rPr>
              <w:t xml:space="preserve"> </w:t>
            </w:r>
            <w:r w:rsidR="000024F5" w:rsidRPr="00073A7C">
              <w:rPr>
                <w:rFonts w:cs="Arial"/>
                <w:b/>
                <w:szCs w:val="20"/>
                <w:lang w:val="fr-CA"/>
              </w:rPr>
              <w:t xml:space="preserve">: </w:t>
            </w:r>
          </w:p>
        </w:tc>
      </w:tr>
      <w:tr w:rsidR="000024F5" w:rsidRPr="00073A7C" w14:paraId="30C728AE" w14:textId="77777777" w:rsidTr="79191EAF">
        <w:trPr>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2AFFC221" w14:textId="1620E036" w:rsidR="000024F5" w:rsidRPr="009A7B74" w:rsidRDefault="00540C0C" w:rsidP="00A665DC">
            <w:pPr>
              <w:rPr>
                <w:rFonts w:cs="Arial"/>
                <w:szCs w:val="20"/>
                <w:lang w:val="fr-CA"/>
              </w:rPr>
            </w:pPr>
            <w:r>
              <w:rPr>
                <w:rFonts w:cs="Arial"/>
                <w:szCs w:val="20"/>
                <w:lang w:val="fr-CA"/>
              </w:rPr>
              <w:t>1</w:t>
            </w:r>
          </w:p>
        </w:tc>
      </w:tr>
      <w:tr w:rsidR="00F52677" w:rsidRPr="00073A7C" w14:paraId="6D04FCDB" w14:textId="77777777" w:rsidTr="79191EAF">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37079FE" w14:textId="77777777" w:rsidR="00F52677" w:rsidRPr="00073A7C" w:rsidRDefault="00A665DC" w:rsidP="00A665DC">
            <w:pPr>
              <w:rPr>
                <w:rFonts w:cs="Arial"/>
                <w:b/>
                <w:szCs w:val="20"/>
                <w:lang w:val="fr-CA"/>
              </w:rPr>
            </w:pPr>
            <w:r w:rsidRPr="00073A7C">
              <w:rPr>
                <w:rFonts w:cs="Arial"/>
                <w:b/>
                <w:szCs w:val="20"/>
                <w:lang w:val="fr-CA"/>
              </w:rPr>
              <w:t>Titre du m</w:t>
            </w:r>
            <w:r w:rsidR="00F52677" w:rsidRPr="00073A7C">
              <w:rPr>
                <w:rFonts w:cs="Arial"/>
                <w:b/>
                <w:szCs w:val="20"/>
                <w:lang w:val="fr-CA"/>
              </w:rPr>
              <w:t xml:space="preserve">odule </w:t>
            </w:r>
            <w:r w:rsidRPr="00073A7C">
              <w:rPr>
                <w:rFonts w:cs="Arial"/>
                <w:b/>
                <w:szCs w:val="20"/>
                <w:lang w:val="fr-CA"/>
              </w:rPr>
              <w:t xml:space="preserve">: </w:t>
            </w:r>
          </w:p>
        </w:tc>
      </w:tr>
      <w:tr w:rsidR="00A665DC" w:rsidRPr="00073A7C" w14:paraId="12355A51" w14:textId="77777777" w:rsidTr="79191EAF">
        <w:trPr>
          <w:jc w:val="center"/>
        </w:trPr>
        <w:tc>
          <w:tcPr>
            <w:tcW w:w="10206" w:type="dxa"/>
            <w:tcBorders>
              <w:top w:val="single" w:sz="4" w:space="0" w:color="auto"/>
              <w:left w:val="single" w:sz="4" w:space="0" w:color="auto"/>
              <w:bottom w:val="single" w:sz="4" w:space="0" w:color="auto"/>
              <w:right w:val="single" w:sz="4" w:space="0" w:color="auto"/>
            </w:tcBorders>
            <w:shd w:val="clear" w:color="auto" w:fill="auto"/>
          </w:tcPr>
          <w:p w14:paraId="736559DD" w14:textId="6094CDCA" w:rsidR="0066771E" w:rsidRPr="009A7B74" w:rsidRDefault="0066771E" w:rsidP="00A665DC">
            <w:pPr>
              <w:rPr>
                <w:rFonts w:cs="Arial"/>
                <w:szCs w:val="20"/>
                <w:lang w:val="fr-CA"/>
              </w:rPr>
            </w:pPr>
            <w:r>
              <w:rPr>
                <w:rFonts w:cs="Arial"/>
                <w:bCs/>
                <w:szCs w:val="20"/>
                <w:lang w:val="fr-CA"/>
              </w:rPr>
              <w:t>Plan de diversification financière</w:t>
            </w:r>
          </w:p>
        </w:tc>
      </w:tr>
      <w:tr w:rsidR="00495B82" w:rsidRPr="00073A7C" w14:paraId="76EA67A0" w14:textId="77777777" w:rsidTr="79191EAF">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3D67F9D" w14:textId="77777777" w:rsidR="00495B82" w:rsidRPr="00073A7C" w:rsidRDefault="00DF5F46" w:rsidP="00A665DC">
            <w:pPr>
              <w:rPr>
                <w:rFonts w:cs="Arial"/>
                <w:b/>
                <w:szCs w:val="20"/>
                <w:lang w:val="fr-CA"/>
              </w:rPr>
            </w:pPr>
            <w:r w:rsidRPr="00073A7C">
              <w:rPr>
                <w:rFonts w:cs="Arial"/>
                <w:b/>
                <w:szCs w:val="20"/>
                <w:lang w:val="fr-CA"/>
              </w:rPr>
              <w:t>Résultat d’apprentissage</w:t>
            </w:r>
            <w:r w:rsidR="00495B82" w:rsidRPr="00073A7C">
              <w:rPr>
                <w:rFonts w:cs="Arial"/>
                <w:b/>
                <w:szCs w:val="20"/>
                <w:lang w:val="fr-CA"/>
              </w:rPr>
              <w:t xml:space="preserve"> : </w:t>
            </w:r>
          </w:p>
        </w:tc>
      </w:tr>
      <w:tr w:rsidR="0066771E" w:rsidRPr="00073A7C" w14:paraId="35C0870B" w14:textId="77777777" w:rsidTr="79191EAF">
        <w:trPr>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9964ACE" w14:textId="0D92434E" w:rsidR="0066771E" w:rsidRPr="0066771E" w:rsidRDefault="00F118F5" w:rsidP="0066771E">
            <w:proofErr w:type="spellStart"/>
            <w:r>
              <w:t>s.o</w:t>
            </w:r>
            <w:proofErr w:type="spellEnd"/>
            <w:r>
              <w:t>.</w:t>
            </w:r>
          </w:p>
        </w:tc>
      </w:tr>
      <w:tr w:rsidR="0066771E" w:rsidRPr="00073A7C" w14:paraId="2842585B" w14:textId="77777777" w:rsidTr="79191EAF">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6099267" w14:textId="77777777" w:rsidR="0066771E" w:rsidRPr="00073A7C" w:rsidRDefault="0066771E" w:rsidP="0066771E">
            <w:pPr>
              <w:rPr>
                <w:rFonts w:cs="Arial"/>
                <w:b/>
                <w:szCs w:val="20"/>
                <w:lang w:val="fr-CA"/>
              </w:rPr>
            </w:pPr>
            <w:r w:rsidRPr="00073A7C">
              <w:rPr>
                <w:rFonts w:cs="Arial"/>
                <w:b/>
                <w:szCs w:val="20"/>
                <w:lang w:val="fr-CA"/>
              </w:rPr>
              <w:t xml:space="preserve">Élément de performance : </w:t>
            </w:r>
          </w:p>
        </w:tc>
      </w:tr>
      <w:tr w:rsidR="0066771E" w:rsidRPr="00073A7C" w14:paraId="1C51C643" w14:textId="77777777" w:rsidTr="79191EAF">
        <w:trPr>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35F47CF2" w14:textId="73F06EF3" w:rsidR="00063CE6" w:rsidRDefault="00063CE6" w:rsidP="79191EAF">
            <w:pPr>
              <w:pStyle w:val="Paragraphedeliste"/>
              <w:numPr>
                <w:ilvl w:val="0"/>
                <w:numId w:val="16"/>
              </w:numPr>
              <w:ind w:left="182" w:hanging="142"/>
            </w:pPr>
            <w:proofErr w:type="gramStart"/>
            <w:r>
              <w:t>distinguer</w:t>
            </w:r>
            <w:proofErr w:type="gramEnd"/>
            <w:r>
              <w:t xml:space="preserve"> les caractéristiques de stratégies innovantes de mobilisation de fonds telles que l'obligation communautaire, le sociofinancement, le microcrédit, la franchise sociale</w:t>
            </w:r>
          </w:p>
          <w:p w14:paraId="144453DB" w14:textId="71C3740A" w:rsidR="0066771E" w:rsidRPr="009A7B74" w:rsidRDefault="0066771E" w:rsidP="0066771E">
            <w:pPr>
              <w:rPr>
                <w:rFonts w:cs="Arial"/>
                <w:szCs w:val="20"/>
                <w:lang w:val="fr-CA"/>
              </w:rPr>
            </w:pPr>
            <w:r>
              <w:rPr>
                <w:rFonts w:cs="Arial"/>
                <w:szCs w:val="20"/>
                <w:lang w:val="fr-CA"/>
              </w:rPr>
              <w:t xml:space="preserve">  </w:t>
            </w:r>
          </w:p>
        </w:tc>
      </w:tr>
    </w:tbl>
    <w:p w14:paraId="082FB9AE" w14:textId="77777777" w:rsidR="00F52677" w:rsidRDefault="00F52677" w:rsidP="004B03CC">
      <w:pPr>
        <w:spacing w:after="200"/>
        <w:rPr>
          <w:rFonts w:cs="Arial"/>
          <w:szCs w:val="20"/>
          <w:lang w:val="fr-CA"/>
        </w:rPr>
      </w:pPr>
    </w:p>
    <w:p w14:paraId="0975166F" w14:textId="77777777" w:rsidR="00F52677" w:rsidRPr="00073A7C"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073A7C" w14:paraId="056BA75F" w14:textId="77777777" w:rsidTr="45959958">
        <w:trPr>
          <w:jc w:val="center"/>
        </w:trPr>
        <w:tc>
          <w:tcPr>
            <w:tcW w:w="2006" w:type="dxa"/>
            <w:shd w:val="clear" w:color="auto" w:fill="C1C1C1"/>
            <w:vAlign w:val="center"/>
          </w:tcPr>
          <w:p w14:paraId="6BEA675B" w14:textId="32A8C5D8" w:rsidR="00F52677" w:rsidRPr="00073A7C" w:rsidRDefault="00562E45" w:rsidP="000024F5">
            <w:pPr>
              <w:rPr>
                <w:rFonts w:cs="Arial"/>
                <w:szCs w:val="20"/>
                <w:lang w:val="fr-CA"/>
              </w:rPr>
            </w:pPr>
            <w:r w:rsidRPr="00073A7C">
              <w:rPr>
                <w:rFonts w:cs="Arial"/>
                <w:b/>
                <w:szCs w:val="20"/>
                <w:lang w:val="fr-CA"/>
              </w:rPr>
              <w:t>Titre</w:t>
            </w:r>
            <w:r w:rsidR="009947DE" w:rsidRPr="00073A7C">
              <w:rPr>
                <w:rFonts w:cs="Arial"/>
                <w:b/>
                <w:szCs w:val="20"/>
                <w:lang w:val="fr-CA"/>
              </w:rPr>
              <w:t xml:space="preserve"> de l’</w:t>
            </w:r>
            <w:r w:rsidR="00712972" w:rsidRPr="00073A7C">
              <w:rPr>
                <w:rFonts w:cs="Arial"/>
                <w:b/>
                <w:szCs w:val="20"/>
                <w:lang w:val="fr-CA"/>
              </w:rPr>
              <w:t>activité</w:t>
            </w:r>
            <w:r w:rsidR="00520D91">
              <w:rPr>
                <w:rFonts w:cs="Arial"/>
                <w:b/>
                <w:szCs w:val="20"/>
                <w:lang w:val="fr-CA"/>
              </w:rPr>
              <w:t xml:space="preserve"> </w:t>
            </w:r>
          </w:p>
        </w:tc>
        <w:tc>
          <w:tcPr>
            <w:tcW w:w="8200" w:type="dxa"/>
          </w:tcPr>
          <w:p w14:paraId="1A8BEF65" w14:textId="49CA0F0A" w:rsidR="00F52677" w:rsidRPr="00073A7C" w:rsidRDefault="00520D91" w:rsidP="79445880">
            <w:pPr>
              <w:rPr>
                <w:rFonts w:cs="Arial"/>
                <w:lang w:val="fr-CA"/>
              </w:rPr>
            </w:pPr>
            <w:r w:rsidRPr="45959958">
              <w:rPr>
                <w:rFonts w:cs="Arial"/>
                <w:lang w:val="fr-CA"/>
              </w:rPr>
              <w:t>Activité : Obligations communautaires</w:t>
            </w:r>
          </w:p>
        </w:tc>
      </w:tr>
    </w:tbl>
    <w:p w14:paraId="0E00AB66" w14:textId="77777777" w:rsidR="00E26A6C" w:rsidRDefault="00E26A6C" w:rsidP="00E26A6C"/>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073A7C" w14:paraId="30BA9C93" w14:textId="77777777" w:rsidTr="45959958">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BC3142" w14:textId="77777777" w:rsidR="00E26A6C" w:rsidRPr="00073A7C" w:rsidRDefault="00E26A6C" w:rsidP="009F64EC">
            <w:pPr>
              <w:rPr>
                <w:rFonts w:cs="Arial"/>
                <w:b/>
                <w:szCs w:val="20"/>
                <w:lang w:val="fr-CA"/>
              </w:rPr>
            </w:pPr>
            <w:r>
              <w:rPr>
                <w:rFonts w:cs="Arial"/>
                <w:b/>
                <w:szCs w:val="20"/>
                <w:lang w:val="fr-CA"/>
              </w:rPr>
              <w:t>Description</w:t>
            </w:r>
            <w:r w:rsidRPr="00073A7C">
              <w:rPr>
                <w:rFonts w:cs="Arial"/>
                <w:b/>
                <w:szCs w:val="20"/>
                <w:lang w:val="fr-CA"/>
              </w:rPr>
              <w:t xml:space="preserve"> </w:t>
            </w:r>
          </w:p>
        </w:tc>
      </w:tr>
      <w:tr w:rsidR="00E26A6C" w:rsidRPr="00E26A6C" w14:paraId="0EE6E010" w14:textId="77777777" w:rsidTr="45959958">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021586F4" w14:textId="77777777" w:rsidR="00E26A6C" w:rsidRPr="00E26A6C" w:rsidRDefault="00E26A6C" w:rsidP="009F64EC">
            <w:pPr>
              <w:rPr>
                <w:rFonts w:cs="Arial"/>
                <w:b/>
                <w:bCs/>
                <w:szCs w:val="20"/>
                <w:lang w:val="fr-CA"/>
              </w:rPr>
            </w:pPr>
            <w:r w:rsidRPr="00E26A6C">
              <w:rPr>
                <w:rFonts w:cs="Arial"/>
                <w:b/>
                <w:bCs/>
                <w:szCs w:val="20"/>
                <w:lang w:val="fr-CA"/>
              </w:rPr>
              <w:t>Résumé (1-2 phrases) :</w:t>
            </w:r>
          </w:p>
        </w:tc>
      </w:tr>
      <w:tr w:rsidR="00E26A6C" w:rsidRPr="00073A7C" w14:paraId="740133C7" w14:textId="77777777" w:rsidTr="45959958">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25484235" w14:textId="11089414" w:rsidR="00E26A6C" w:rsidRDefault="00520D91" w:rsidP="45959958">
            <w:pPr>
              <w:rPr>
                <w:rFonts w:cs="Arial"/>
                <w:lang w:val="fr-CA"/>
              </w:rPr>
            </w:pPr>
            <w:r w:rsidRPr="45959958">
              <w:rPr>
                <w:rFonts w:cs="Arial"/>
                <w:lang w:val="fr-CA"/>
              </w:rPr>
              <w:t>Cette activité te permettra de te familiariser davantage avec une stratégie novatrice de financement, soit les obligations communautaires, qui ont réellement aidé plusieurs organismes et entreprises sociales à mobiliser des fonds pour des projets majeurs.</w:t>
            </w:r>
          </w:p>
          <w:p w14:paraId="4A2E79BD" w14:textId="2A894C6F" w:rsidR="00EC2672" w:rsidRPr="009A7B74" w:rsidRDefault="00EC2672" w:rsidP="005E3837">
            <w:pPr>
              <w:rPr>
                <w:rFonts w:cs="Arial"/>
                <w:szCs w:val="20"/>
                <w:lang w:val="fr-CA"/>
              </w:rPr>
            </w:pPr>
          </w:p>
        </w:tc>
      </w:tr>
      <w:tr w:rsidR="00E26A6C" w:rsidRPr="00E26A6C" w14:paraId="5A1047D8" w14:textId="77777777" w:rsidTr="45959958">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6D2C5D9D" w14:textId="77777777" w:rsidR="00E26A6C" w:rsidRPr="00E26A6C" w:rsidRDefault="00E26A6C" w:rsidP="009F64EC">
            <w:pPr>
              <w:rPr>
                <w:rFonts w:cs="Arial"/>
                <w:b/>
                <w:bCs/>
                <w:szCs w:val="20"/>
                <w:lang w:val="fr-CA"/>
              </w:rPr>
            </w:pPr>
            <w:r w:rsidRPr="00E26A6C">
              <w:rPr>
                <w:rFonts w:cs="Arial"/>
                <w:b/>
                <w:bCs/>
                <w:szCs w:val="20"/>
                <w:lang w:val="fr-CA"/>
              </w:rPr>
              <w:t>Mise en contexte / Mise en situation :</w:t>
            </w:r>
          </w:p>
        </w:tc>
      </w:tr>
      <w:tr w:rsidR="00E26A6C" w:rsidRPr="00073A7C" w14:paraId="679821E2" w14:textId="77777777" w:rsidTr="45959958">
        <w:trPr>
          <w:trHeight w:val="1440"/>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319F04D7" w14:textId="50037BEC" w:rsidR="00520D91" w:rsidRDefault="00520D91" w:rsidP="009F64EC">
            <w:pPr>
              <w:rPr>
                <w:rFonts w:cs="Arial"/>
                <w:szCs w:val="20"/>
                <w:lang w:val="fr-CA"/>
              </w:rPr>
            </w:pPr>
          </w:p>
          <w:p w14:paraId="3DA11464" w14:textId="7880C93A" w:rsidR="002D1735" w:rsidRPr="00063CE6" w:rsidRDefault="0074106D" w:rsidP="45959958">
            <w:pPr>
              <w:rPr>
                <w:color w:val="58595B"/>
                <w:lang w:val="fr-CA"/>
              </w:rPr>
            </w:pPr>
            <w:r w:rsidRPr="0053604D">
              <w:t xml:space="preserve">« </w:t>
            </w:r>
            <w:r w:rsidR="00EF60F6" w:rsidRPr="0053604D">
              <w:t>L’émission d’</w:t>
            </w:r>
            <w:hyperlink r:id="rId8" w:history="1">
              <w:r w:rsidR="00EF60F6" w:rsidRPr="0053604D">
                <w:rPr>
                  <w:rStyle w:val="Lienhypertexte"/>
                  <w:color w:val="auto"/>
                  <w:u w:val="none"/>
                </w:rPr>
                <w:t>obligations communautaires</w:t>
              </w:r>
            </w:hyperlink>
            <w:r w:rsidR="00EF60F6" w:rsidRPr="0053604D">
              <w:t> permet aux organismes à but non lucratif, incluant les entreprises sociales, de mobiliser de nouvelles sources de capitaux privés auprès de leur communauté de soutien, d’assurer leur développement et de renforcer leur ancrage territorial. De plus, les obligations communautaires participent d’une volonté d’implication directe de la communauté.</w:t>
            </w:r>
            <w:r w:rsidRPr="0053604D">
              <w:t xml:space="preserve"> » (Source : </w:t>
            </w:r>
            <w:hyperlink r:id="rId9" w:history="1">
              <w:r w:rsidR="0053604D" w:rsidRPr="0053604D">
                <w:rPr>
                  <w:rStyle w:val="Lienhypertexte"/>
                  <w:color w:val="auto"/>
                </w:rPr>
                <w:t>De nouvelles avenues de financement : Les obligations communautaires</w:t>
              </w:r>
            </w:hyperlink>
            <w:r w:rsidR="0053604D" w:rsidRPr="0053604D">
              <w:t>)</w:t>
            </w:r>
          </w:p>
        </w:tc>
      </w:tr>
      <w:tr w:rsidR="00E26A6C" w:rsidRPr="00E26A6C" w14:paraId="32FC7260" w14:textId="77777777" w:rsidTr="45959958">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5258C7F9" w14:textId="77777777" w:rsidR="00E26A6C" w:rsidRPr="00E26A6C" w:rsidRDefault="00E26A6C" w:rsidP="009F64EC">
            <w:pPr>
              <w:rPr>
                <w:rFonts w:cs="Arial"/>
                <w:b/>
                <w:bCs/>
                <w:szCs w:val="20"/>
                <w:lang w:val="fr-CA"/>
              </w:rPr>
            </w:pPr>
            <w:r w:rsidRPr="00E26A6C">
              <w:rPr>
                <w:rFonts w:cs="Arial"/>
                <w:b/>
                <w:bCs/>
                <w:szCs w:val="20"/>
                <w:lang w:val="fr-CA"/>
              </w:rPr>
              <w:t>Consignes, directives et ressources (liens, manuels, images, etc.) :</w:t>
            </w:r>
          </w:p>
        </w:tc>
      </w:tr>
      <w:tr w:rsidR="00E26A6C" w:rsidRPr="00073A7C" w14:paraId="739F9FCF" w14:textId="77777777" w:rsidTr="45959958">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04A17930" w14:textId="481D55EE" w:rsidR="00520D91" w:rsidRPr="00AB6E8E" w:rsidRDefault="005E3837" w:rsidP="45959958">
            <w:pPr>
              <w:rPr>
                <w:rFonts w:cs="Arial"/>
                <w:b/>
                <w:bCs/>
                <w:lang w:val="fr-CA"/>
              </w:rPr>
            </w:pPr>
            <w:r w:rsidRPr="45959958">
              <w:rPr>
                <w:rFonts w:cs="Arial"/>
                <w:lang w:val="fr-CA"/>
              </w:rPr>
              <w:t xml:space="preserve"> </w:t>
            </w:r>
          </w:p>
          <w:p w14:paraId="41B2C8AE" w14:textId="26B5C572" w:rsidR="00520D91" w:rsidRDefault="00520D91" w:rsidP="45959958">
            <w:pPr>
              <w:pStyle w:val="Paragraphedeliste"/>
              <w:numPr>
                <w:ilvl w:val="0"/>
                <w:numId w:val="1"/>
              </w:numPr>
              <w:rPr>
                <w:rFonts w:asciiTheme="minorHAnsi" w:eastAsiaTheme="minorEastAsia" w:hAnsiTheme="minorHAnsi" w:cstheme="minorBidi"/>
                <w:szCs w:val="20"/>
                <w:lang w:val="fr-CA"/>
              </w:rPr>
            </w:pPr>
            <w:r w:rsidRPr="45959958">
              <w:rPr>
                <w:rFonts w:cs="Arial"/>
                <w:lang w:val="fr-CA"/>
              </w:rPr>
              <w:t xml:space="preserve">Consulte ressources suivantes afin d’effectuer la tâche requise. </w:t>
            </w:r>
          </w:p>
          <w:p w14:paraId="01F2AE87" w14:textId="756B2A7A" w:rsidR="45959958" w:rsidRDefault="00344E51" w:rsidP="45959958">
            <w:pPr>
              <w:pStyle w:val="Paragraphedeliste"/>
              <w:numPr>
                <w:ilvl w:val="1"/>
                <w:numId w:val="1"/>
              </w:numPr>
              <w:rPr>
                <w:szCs w:val="20"/>
                <w:lang w:val="fr-CA"/>
              </w:rPr>
            </w:pPr>
            <w:hyperlink r:id="rId10" w:history="1">
              <w:r w:rsidR="45959958" w:rsidRPr="0053604D">
                <w:rPr>
                  <w:rStyle w:val="Lienhypertexte"/>
                  <w:szCs w:val="20"/>
                  <w:lang w:val="fr-CA"/>
                </w:rPr>
                <w:t>De nouvelles avenues de financement : les obligations communautaires</w:t>
              </w:r>
            </w:hyperlink>
          </w:p>
          <w:p w14:paraId="38F9A470" w14:textId="51406ED0" w:rsidR="45959958" w:rsidRDefault="00344E51" w:rsidP="45959958">
            <w:pPr>
              <w:pStyle w:val="Paragraphedeliste"/>
              <w:numPr>
                <w:ilvl w:val="1"/>
                <w:numId w:val="1"/>
              </w:numPr>
              <w:rPr>
                <w:szCs w:val="20"/>
                <w:lang w:val="fr-CA"/>
              </w:rPr>
            </w:pPr>
            <w:hyperlink r:id="rId11" w:history="1">
              <w:r w:rsidR="45959958" w:rsidRPr="0053604D">
                <w:rPr>
                  <w:rStyle w:val="Lienhypertexte"/>
                  <w:szCs w:val="20"/>
                  <w:lang w:val="fr-CA"/>
                </w:rPr>
                <w:t>Guide d’émission pour les entreprises d’économie sociale : Tour d’horizon des obligations communautaires</w:t>
              </w:r>
            </w:hyperlink>
          </w:p>
          <w:p w14:paraId="04105367" w14:textId="60DA6EE7" w:rsidR="45959958" w:rsidRDefault="00344E51" w:rsidP="45959958">
            <w:pPr>
              <w:pStyle w:val="Paragraphedeliste"/>
              <w:numPr>
                <w:ilvl w:val="1"/>
                <w:numId w:val="1"/>
              </w:numPr>
              <w:rPr>
                <w:szCs w:val="20"/>
                <w:lang w:val="fr-CA"/>
              </w:rPr>
            </w:pPr>
            <w:hyperlink r:id="rId12" w:history="1">
              <w:r w:rsidR="45959958" w:rsidRPr="0053604D">
                <w:rPr>
                  <w:rStyle w:val="Lienhypertexte"/>
                  <w:szCs w:val="20"/>
                  <w:lang w:val="fr-CA"/>
                </w:rPr>
                <w:t>Études de cas : Récits de différentes émissions d’obligations communautaires</w:t>
              </w:r>
            </w:hyperlink>
          </w:p>
          <w:p w14:paraId="5E2C41D9" w14:textId="3CEB6B21" w:rsidR="45959958" w:rsidRDefault="45959958" w:rsidP="45959958">
            <w:pPr>
              <w:pStyle w:val="Paragraphedeliste"/>
              <w:numPr>
                <w:ilvl w:val="0"/>
                <w:numId w:val="1"/>
              </w:numPr>
              <w:rPr>
                <w:szCs w:val="20"/>
                <w:lang w:val="fr-CA"/>
              </w:rPr>
            </w:pPr>
            <w:r w:rsidRPr="45959958">
              <w:rPr>
                <w:szCs w:val="20"/>
                <w:lang w:val="fr-CA"/>
              </w:rPr>
              <w:t xml:space="preserve">Télécharge le document </w:t>
            </w:r>
            <w:r w:rsidRPr="45959958">
              <w:rPr>
                <w:i/>
                <w:iCs/>
                <w:szCs w:val="20"/>
                <w:lang w:val="fr-CA"/>
              </w:rPr>
              <w:t>Stratégie innovante : Obligations communautaires</w:t>
            </w:r>
            <w:r w:rsidRPr="45959958">
              <w:rPr>
                <w:szCs w:val="20"/>
                <w:lang w:val="fr-CA"/>
              </w:rPr>
              <w:t xml:space="preserve"> afin d’y effectuer les étapes prescrites. </w:t>
            </w:r>
          </w:p>
          <w:p w14:paraId="02C9956E" w14:textId="77777777" w:rsidR="00520D91" w:rsidRDefault="00520D91" w:rsidP="00520D91">
            <w:pPr>
              <w:rPr>
                <w:rFonts w:cs="Arial"/>
                <w:szCs w:val="20"/>
                <w:lang w:val="fr-CA"/>
              </w:rPr>
            </w:pPr>
          </w:p>
          <w:p w14:paraId="577097AD" w14:textId="7C67FD55" w:rsidR="00CC3BC7" w:rsidRPr="00EF60F6" w:rsidRDefault="00CC3BC7" w:rsidP="45959958">
            <w:pPr>
              <w:rPr>
                <w:szCs w:val="20"/>
              </w:rPr>
            </w:pPr>
          </w:p>
          <w:p w14:paraId="19BC9B54" w14:textId="01B89EBF" w:rsidR="00CC3BC7" w:rsidRPr="00EF60F6" w:rsidRDefault="00CC3BC7" w:rsidP="45959958">
            <w:pPr>
              <w:rPr>
                <w:szCs w:val="20"/>
              </w:rPr>
            </w:pPr>
          </w:p>
        </w:tc>
      </w:tr>
    </w:tbl>
    <w:p w14:paraId="596B5C75" w14:textId="2803D892" w:rsidR="00E26A6C" w:rsidRDefault="00E26A6C" w:rsidP="00E26A6C"/>
    <w:p w14:paraId="36982B3C" w14:textId="3986711B" w:rsidR="002E0E2A" w:rsidRDefault="002E0E2A" w:rsidP="00E26A6C"/>
    <w:sectPr w:rsidR="002E0E2A" w:rsidSect="004B03CC">
      <w:headerReference w:type="default" r:id="rId13"/>
      <w:footerReference w:type="default" r:id="rId14"/>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2C325" w14:textId="77777777" w:rsidR="00800B21" w:rsidRDefault="00800B21" w:rsidP="007511F3">
      <w:r>
        <w:separator/>
      </w:r>
    </w:p>
  </w:endnote>
  <w:endnote w:type="continuationSeparator" w:id="0">
    <w:p w14:paraId="10FCAE5B" w14:textId="77777777" w:rsidR="00800B21" w:rsidRDefault="00800B21" w:rsidP="0075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DBFED"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33D566" w14:textId="77777777" w:rsidR="00800B21" w:rsidRDefault="00800B21" w:rsidP="007511F3">
      <w:r>
        <w:separator/>
      </w:r>
    </w:p>
  </w:footnote>
  <w:footnote w:type="continuationSeparator" w:id="0">
    <w:p w14:paraId="4CA3C530" w14:textId="77777777" w:rsidR="00800B21" w:rsidRDefault="00800B21" w:rsidP="00751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5DA69" w14:textId="56DF0E69" w:rsidR="007511F3" w:rsidRPr="00C23828" w:rsidRDefault="0066771E" w:rsidP="00E26A6C">
    <w:pPr>
      <w:pStyle w:val="En-tte"/>
      <w:tabs>
        <w:tab w:val="clear" w:pos="8640"/>
        <w:tab w:val="right" w:pos="10065"/>
      </w:tabs>
      <w:spacing w:after="360"/>
      <w:rPr>
        <w:szCs w:val="20"/>
        <w:lang w:val="fr-CA"/>
      </w:rPr>
    </w:pPr>
    <w:r w:rsidRPr="0007282A">
      <w:rPr>
        <w:b/>
      </w:rPr>
      <w:t>Innovation dans la mobilisation des fonds</w:t>
    </w:r>
    <w:r w:rsidR="00C23828" w:rsidRPr="009A7B74">
      <w:rPr>
        <w:szCs w:val="20"/>
        <w:lang w:val="fr-CA"/>
      </w:rPr>
      <w:tab/>
    </w:r>
    <w:r w:rsidR="00F118F5">
      <w:rPr>
        <w:szCs w:val="20"/>
        <w:lang w:val="fr-CA"/>
      </w:rPr>
      <w:t>Brouillon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66960B2"/>
    <w:multiLevelType w:val="hybridMultilevel"/>
    <w:tmpl w:val="9DD22BE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28591771"/>
    <w:multiLevelType w:val="hybridMultilevel"/>
    <w:tmpl w:val="F1E0AF7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6" w15:restartNumberingAfterBreak="0">
    <w:nsid w:val="3203688C"/>
    <w:multiLevelType w:val="hybridMultilevel"/>
    <w:tmpl w:val="60B6C320"/>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7"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486B75E5"/>
    <w:multiLevelType w:val="hybridMultilevel"/>
    <w:tmpl w:val="4B64AB3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2"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3"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66757209"/>
    <w:multiLevelType w:val="hybridMultilevel"/>
    <w:tmpl w:val="3AC608CE"/>
    <w:lvl w:ilvl="0" w:tplc="02D4B9A0">
      <w:start w:val="1"/>
      <w:numFmt w:val="decimal"/>
      <w:lvlText w:val="%1."/>
      <w:lvlJc w:val="left"/>
      <w:pPr>
        <w:ind w:left="720" w:hanging="360"/>
      </w:pPr>
    </w:lvl>
    <w:lvl w:ilvl="1" w:tplc="9DAEADE0">
      <w:start w:val="1"/>
      <w:numFmt w:val="lowerLetter"/>
      <w:lvlText w:val="%2."/>
      <w:lvlJc w:val="left"/>
      <w:pPr>
        <w:ind w:left="1440" w:hanging="360"/>
      </w:pPr>
    </w:lvl>
    <w:lvl w:ilvl="2" w:tplc="E7DEE972">
      <w:start w:val="1"/>
      <w:numFmt w:val="lowerRoman"/>
      <w:lvlText w:val="%3."/>
      <w:lvlJc w:val="right"/>
      <w:pPr>
        <w:ind w:left="2160" w:hanging="180"/>
      </w:pPr>
    </w:lvl>
    <w:lvl w:ilvl="3" w:tplc="3D9E519C">
      <w:start w:val="1"/>
      <w:numFmt w:val="decimal"/>
      <w:lvlText w:val="%4."/>
      <w:lvlJc w:val="left"/>
      <w:pPr>
        <w:ind w:left="2880" w:hanging="360"/>
      </w:pPr>
    </w:lvl>
    <w:lvl w:ilvl="4" w:tplc="60A63912">
      <w:start w:val="1"/>
      <w:numFmt w:val="lowerLetter"/>
      <w:lvlText w:val="%5."/>
      <w:lvlJc w:val="left"/>
      <w:pPr>
        <w:ind w:left="3600" w:hanging="360"/>
      </w:pPr>
    </w:lvl>
    <w:lvl w:ilvl="5" w:tplc="CC1E15FC">
      <w:start w:val="1"/>
      <w:numFmt w:val="lowerRoman"/>
      <w:lvlText w:val="%6."/>
      <w:lvlJc w:val="right"/>
      <w:pPr>
        <w:ind w:left="4320" w:hanging="180"/>
      </w:pPr>
    </w:lvl>
    <w:lvl w:ilvl="6" w:tplc="E6945AAA">
      <w:start w:val="1"/>
      <w:numFmt w:val="decimal"/>
      <w:lvlText w:val="%7."/>
      <w:lvlJc w:val="left"/>
      <w:pPr>
        <w:ind w:left="5040" w:hanging="360"/>
      </w:pPr>
    </w:lvl>
    <w:lvl w:ilvl="7" w:tplc="A9582B42">
      <w:start w:val="1"/>
      <w:numFmt w:val="lowerLetter"/>
      <w:lvlText w:val="%8."/>
      <w:lvlJc w:val="left"/>
      <w:pPr>
        <w:ind w:left="5760" w:hanging="360"/>
      </w:pPr>
    </w:lvl>
    <w:lvl w:ilvl="8" w:tplc="F9A85166">
      <w:start w:val="1"/>
      <w:numFmt w:val="lowerRoman"/>
      <w:lvlText w:val="%9."/>
      <w:lvlJc w:val="right"/>
      <w:pPr>
        <w:ind w:left="6480" w:hanging="180"/>
      </w:pPr>
    </w:lvl>
  </w:abstractNum>
  <w:abstractNum w:abstractNumId="15" w15:restartNumberingAfterBreak="0">
    <w:nsid w:val="72464261"/>
    <w:multiLevelType w:val="hybridMultilevel"/>
    <w:tmpl w:val="8DD256F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14"/>
  </w:num>
  <w:num w:numId="2">
    <w:abstractNumId w:val="11"/>
  </w:num>
  <w:num w:numId="3">
    <w:abstractNumId w:val="1"/>
  </w:num>
  <w:num w:numId="4">
    <w:abstractNumId w:val="9"/>
  </w:num>
  <w:num w:numId="5">
    <w:abstractNumId w:val="5"/>
  </w:num>
  <w:num w:numId="6">
    <w:abstractNumId w:val="0"/>
  </w:num>
  <w:num w:numId="7">
    <w:abstractNumId w:val="12"/>
  </w:num>
  <w:num w:numId="8">
    <w:abstractNumId w:val="8"/>
  </w:num>
  <w:num w:numId="9">
    <w:abstractNumId w:val="3"/>
  </w:num>
  <w:num w:numId="10">
    <w:abstractNumId w:val="13"/>
  </w:num>
  <w:num w:numId="11">
    <w:abstractNumId w:val="7"/>
  </w:num>
  <w:num w:numId="12">
    <w:abstractNumId w:val="15"/>
  </w:num>
  <w:num w:numId="13">
    <w:abstractNumId w:val="2"/>
  </w:num>
  <w:num w:numId="14">
    <w:abstractNumId w:val="6"/>
  </w:num>
  <w:num w:numId="15">
    <w:abstractNumId w:val="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68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042A"/>
    <w:rsid w:val="000024F5"/>
    <w:rsid w:val="00012AF9"/>
    <w:rsid w:val="000471A3"/>
    <w:rsid w:val="00063CE6"/>
    <w:rsid w:val="00066B0D"/>
    <w:rsid w:val="00073A7C"/>
    <w:rsid w:val="00077148"/>
    <w:rsid w:val="00087AE4"/>
    <w:rsid w:val="000C1560"/>
    <w:rsid w:val="000F042A"/>
    <w:rsid w:val="00143A89"/>
    <w:rsid w:val="00152AA3"/>
    <w:rsid w:val="00160385"/>
    <w:rsid w:val="001E5E77"/>
    <w:rsid w:val="00254E95"/>
    <w:rsid w:val="00266A6D"/>
    <w:rsid w:val="0029013A"/>
    <w:rsid w:val="002D1735"/>
    <w:rsid w:val="002D1760"/>
    <w:rsid w:val="002E0E2A"/>
    <w:rsid w:val="002F74F6"/>
    <w:rsid w:val="00324581"/>
    <w:rsid w:val="00344E51"/>
    <w:rsid w:val="00346B13"/>
    <w:rsid w:val="003B1F67"/>
    <w:rsid w:val="003F1774"/>
    <w:rsid w:val="00421D00"/>
    <w:rsid w:val="00452D97"/>
    <w:rsid w:val="00456007"/>
    <w:rsid w:val="004664AB"/>
    <w:rsid w:val="00495B82"/>
    <w:rsid w:val="004B03CC"/>
    <w:rsid w:val="004B7EBC"/>
    <w:rsid w:val="00520D91"/>
    <w:rsid w:val="00523B13"/>
    <w:rsid w:val="0053604D"/>
    <w:rsid w:val="00540C0C"/>
    <w:rsid w:val="00543EA0"/>
    <w:rsid w:val="00562E45"/>
    <w:rsid w:val="005C12F6"/>
    <w:rsid w:val="005E3837"/>
    <w:rsid w:val="00622EFD"/>
    <w:rsid w:val="00640DE2"/>
    <w:rsid w:val="0066771E"/>
    <w:rsid w:val="00670B89"/>
    <w:rsid w:val="00675D66"/>
    <w:rsid w:val="006C19BC"/>
    <w:rsid w:val="0071031A"/>
    <w:rsid w:val="00712972"/>
    <w:rsid w:val="00731F2E"/>
    <w:rsid w:val="0074106D"/>
    <w:rsid w:val="007511F3"/>
    <w:rsid w:val="00753BCF"/>
    <w:rsid w:val="00764F8C"/>
    <w:rsid w:val="007C7357"/>
    <w:rsid w:val="007D1815"/>
    <w:rsid w:val="007D443C"/>
    <w:rsid w:val="007D56A6"/>
    <w:rsid w:val="00800B21"/>
    <w:rsid w:val="0080370E"/>
    <w:rsid w:val="008860E3"/>
    <w:rsid w:val="008A264E"/>
    <w:rsid w:val="008B3251"/>
    <w:rsid w:val="008F3829"/>
    <w:rsid w:val="009010B3"/>
    <w:rsid w:val="00956D54"/>
    <w:rsid w:val="00972A79"/>
    <w:rsid w:val="00991744"/>
    <w:rsid w:val="009947DE"/>
    <w:rsid w:val="009A59A7"/>
    <w:rsid w:val="009A7B74"/>
    <w:rsid w:val="009D4028"/>
    <w:rsid w:val="009E77AE"/>
    <w:rsid w:val="009F12CF"/>
    <w:rsid w:val="009F64EC"/>
    <w:rsid w:val="00A10FCE"/>
    <w:rsid w:val="00A13169"/>
    <w:rsid w:val="00A1319C"/>
    <w:rsid w:val="00A50E94"/>
    <w:rsid w:val="00A665DC"/>
    <w:rsid w:val="00A715AC"/>
    <w:rsid w:val="00A80808"/>
    <w:rsid w:val="00AB45B3"/>
    <w:rsid w:val="00AE603C"/>
    <w:rsid w:val="00AE6712"/>
    <w:rsid w:val="00AF2C91"/>
    <w:rsid w:val="00C04915"/>
    <w:rsid w:val="00C13D37"/>
    <w:rsid w:val="00C23828"/>
    <w:rsid w:val="00CC3BC7"/>
    <w:rsid w:val="00CC5F55"/>
    <w:rsid w:val="00CD247F"/>
    <w:rsid w:val="00CD4951"/>
    <w:rsid w:val="00D152F7"/>
    <w:rsid w:val="00D173F3"/>
    <w:rsid w:val="00D24CF4"/>
    <w:rsid w:val="00D52910"/>
    <w:rsid w:val="00D835CF"/>
    <w:rsid w:val="00DA579D"/>
    <w:rsid w:val="00DB4CFC"/>
    <w:rsid w:val="00DE086F"/>
    <w:rsid w:val="00DF5F46"/>
    <w:rsid w:val="00E0390F"/>
    <w:rsid w:val="00E26A6C"/>
    <w:rsid w:val="00E75886"/>
    <w:rsid w:val="00E849C2"/>
    <w:rsid w:val="00EC2672"/>
    <w:rsid w:val="00EF60F6"/>
    <w:rsid w:val="00F019F4"/>
    <w:rsid w:val="00F118F5"/>
    <w:rsid w:val="00F17965"/>
    <w:rsid w:val="00F2439E"/>
    <w:rsid w:val="00F52677"/>
    <w:rsid w:val="00FA3C71"/>
    <w:rsid w:val="00FA5B54"/>
    <w:rsid w:val="0DB52C25"/>
    <w:rsid w:val="0EDF2719"/>
    <w:rsid w:val="16E4587E"/>
    <w:rsid w:val="17810B95"/>
    <w:rsid w:val="26EF21F1"/>
    <w:rsid w:val="288AF252"/>
    <w:rsid w:val="2A5E0627"/>
    <w:rsid w:val="36F56BAA"/>
    <w:rsid w:val="3887EDBF"/>
    <w:rsid w:val="3AD0E77C"/>
    <w:rsid w:val="3ADD0760"/>
    <w:rsid w:val="3C78D7C1"/>
    <w:rsid w:val="405CE6A7"/>
    <w:rsid w:val="443DD794"/>
    <w:rsid w:val="45959958"/>
    <w:rsid w:val="46405C19"/>
    <w:rsid w:val="4A41CF70"/>
    <w:rsid w:val="57641A77"/>
    <w:rsid w:val="6B8C7999"/>
    <w:rsid w:val="703DCAA4"/>
    <w:rsid w:val="71D99B05"/>
    <w:rsid w:val="79191EAF"/>
    <w:rsid w:val="79445880"/>
    <w:rsid w:val="7C74403E"/>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1D56E"/>
  <w15:docId w15:val="{3AC6A663-9835-E744-AC06-32C0740A7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paragraph" w:styleId="Notedebasdepage">
    <w:name w:val="footnote text"/>
    <w:basedOn w:val="Normal"/>
    <w:link w:val="NotedebasdepageCar"/>
    <w:uiPriority w:val="99"/>
    <w:semiHidden/>
    <w:unhideWhenUsed/>
    <w:rsid w:val="00EF60F6"/>
    <w:rPr>
      <w:szCs w:val="20"/>
    </w:rPr>
  </w:style>
  <w:style w:type="character" w:customStyle="1" w:styleId="NotedebasdepageCar">
    <w:name w:val="Note de bas de page Car"/>
    <w:basedOn w:val="Policepardfaut"/>
    <w:link w:val="Notedebasdepage"/>
    <w:uiPriority w:val="99"/>
    <w:semiHidden/>
    <w:rsid w:val="00EF60F6"/>
    <w:rPr>
      <w:rFonts w:ascii="Verdana" w:eastAsia="Times New Roman" w:hAnsi="Verdana" w:cs="Times New Roman"/>
      <w:sz w:val="20"/>
      <w:szCs w:val="20"/>
      <w:lang w:val="fr-FR"/>
    </w:rPr>
  </w:style>
  <w:style w:type="character" w:styleId="Appelnotedebasdep">
    <w:name w:val="footnote reference"/>
    <w:basedOn w:val="Policepardfaut"/>
    <w:uiPriority w:val="99"/>
    <w:semiHidden/>
    <w:unhideWhenUsed/>
    <w:rsid w:val="00EF60F6"/>
    <w:rPr>
      <w:vertAlign w:val="superscript"/>
    </w:rPr>
  </w:style>
  <w:style w:type="paragraph" w:styleId="Commentaire">
    <w:name w:val="annotation text"/>
    <w:basedOn w:val="Normal"/>
    <w:link w:val="CommentaireCar"/>
    <w:uiPriority w:val="99"/>
    <w:semiHidden/>
    <w:unhideWhenUsed/>
    <w:rPr>
      <w:szCs w:val="20"/>
    </w:rPr>
  </w:style>
  <w:style w:type="character" w:customStyle="1" w:styleId="CommentaireCar">
    <w:name w:val="Commentaire Car"/>
    <w:basedOn w:val="Policepardfaut"/>
    <w:link w:val="Commentaire"/>
    <w:uiPriority w:val="99"/>
    <w:semiHidden/>
    <w:rPr>
      <w:rFonts w:ascii="Verdana" w:eastAsia="Times New Roman" w:hAnsi="Verdana" w:cs="Times New Roman"/>
      <w:sz w:val="20"/>
      <w:szCs w:val="20"/>
      <w:lang w:val="fr-FR"/>
    </w:rPr>
  </w:style>
  <w:style w:type="character" w:styleId="Marquedecommentaire">
    <w:name w:val="annotation reference"/>
    <w:basedOn w:val="Policepardfaut"/>
    <w:uiPriority w:val="99"/>
    <w:semiHidden/>
    <w:unhideWhenUsed/>
    <w:rPr>
      <w:sz w:val="16"/>
      <w:szCs w:val="16"/>
    </w:rPr>
  </w:style>
  <w:style w:type="character" w:styleId="Mentionnonrsolue">
    <w:name w:val="Unresolved Mention"/>
    <w:basedOn w:val="Policepardfaut"/>
    <w:uiPriority w:val="99"/>
    <w:semiHidden/>
    <w:unhideWhenUsed/>
    <w:rsid w:val="005360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6596412">
      <w:bodyDiv w:val="1"/>
      <w:marLeft w:val="0"/>
      <w:marRight w:val="0"/>
      <w:marTop w:val="0"/>
      <w:marBottom w:val="0"/>
      <w:divBdr>
        <w:top w:val="none" w:sz="0" w:space="0" w:color="auto"/>
        <w:left w:val="none" w:sz="0" w:space="0" w:color="auto"/>
        <w:bottom w:val="none" w:sz="0" w:space="0" w:color="auto"/>
        <w:right w:val="none" w:sz="0" w:space="0" w:color="auto"/>
      </w:divBdr>
    </w:div>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tiess.ca/obligations-communautaires-info/"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iess.ca/wp-content/uploads/2019/03/OC-Liv-4-V2.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iess.ca/wp-content/uploads/2019/03/OC-Liv-1-V2.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tiess.ca/obligations-communautaires/" TargetMode="External"/><Relationship Id="rId4" Type="http://schemas.openxmlformats.org/officeDocument/2006/relationships/settings" Target="settings.xml"/><Relationship Id="rId9" Type="http://schemas.openxmlformats.org/officeDocument/2006/relationships/hyperlink" Target="https://tiess.ca/obligations-communautaire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316</Words>
  <Characters>1741</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Marc Rousselle</cp:lastModifiedBy>
  <cp:revision>17</cp:revision>
  <cp:lastPrinted>2016-11-10T13:40:00Z</cp:lastPrinted>
  <dcterms:created xsi:type="dcterms:W3CDTF">2022-01-18T10:44:00Z</dcterms:created>
  <dcterms:modified xsi:type="dcterms:W3CDTF">2022-02-25T19:00:00Z</dcterms:modified>
</cp:coreProperties>
</file>