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C309" w14:textId="4F718B01" w:rsidR="00752587" w:rsidRPr="004122DD" w:rsidRDefault="00B44D95" w:rsidP="00B44D95">
      <w:pPr>
        <w:pStyle w:val="Sous-titre"/>
        <w:tabs>
          <w:tab w:val="left" w:pos="952"/>
          <w:tab w:val="center" w:pos="5040"/>
        </w:tabs>
        <w:spacing w:after="2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752587" w:rsidRPr="004122DD">
        <w:rPr>
          <w:rFonts w:ascii="Verdana" w:hAnsi="Verdana"/>
          <w:sz w:val="20"/>
          <w:szCs w:val="20"/>
        </w:rPr>
        <w:t xml:space="preserve">Rubrique : </w:t>
      </w:r>
      <w:r w:rsidR="00E3122E">
        <w:rPr>
          <w:rFonts w:ascii="Verdana" w:hAnsi="Verdana"/>
          <w:sz w:val="20"/>
          <w:szCs w:val="20"/>
        </w:rPr>
        <w:t xml:space="preserve">Étude de cas – Les entreprises </w:t>
      </w:r>
      <w:proofErr w:type="spellStart"/>
      <w:r w:rsidR="00E3122E">
        <w:rPr>
          <w:rFonts w:ascii="Verdana" w:hAnsi="Verdana"/>
          <w:sz w:val="20"/>
          <w:szCs w:val="20"/>
        </w:rPr>
        <w:t>AgroBoréal</w:t>
      </w:r>
      <w:proofErr w:type="spellEnd"/>
      <w:r w:rsidR="00E3122E">
        <w:rPr>
          <w:rFonts w:ascii="Verdana" w:hAnsi="Verdana"/>
          <w:sz w:val="20"/>
          <w:szCs w:val="20"/>
        </w:rPr>
        <w:t xml:space="preserve"> (Partie </w:t>
      </w:r>
      <w:r w:rsidR="00B702C2">
        <w:rPr>
          <w:rFonts w:ascii="Verdana" w:hAnsi="Verdana"/>
          <w:sz w:val="20"/>
          <w:szCs w:val="20"/>
        </w:rPr>
        <w:t>4</w:t>
      </w:r>
      <w:r w:rsidR="00E3122E">
        <w:rPr>
          <w:rFonts w:ascii="Verdana" w:hAnsi="Verdana"/>
          <w:sz w:val="20"/>
          <w:szCs w:val="20"/>
        </w:rPr>
        <w:t>)</w:t>
      </w:r>
    </w:p>
    <w:tbl>
      <w:tblPr>
        <w:tblStyle w:val="Rubrique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2268"/>
        <w:gridCol w:w="2126"/>
        <w:gridCol w:w="2410"/>
      </w:tblGrid>
      <w:tr w:rsidR="00752587" w:rsidRPr="0004671C" w14:paraId="034E6A65" w14:textId="77777777" w:rsidTr="008C6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shd w:val="clear" w:color="auto" w:fill="2E74B5" w:themeFill="accent1" w:themeFillShade="BF"/>
          </w:tcPr>
          <w:p w14:paraId="56DAECBC" w14:textId="77777777" w:rsidR="00752587" w:rsidRPr="0004671C" w:rsidRDefault="00752587" w:rsidP="004D4581"/>
        </w:tc>
        <w:tc>
          <w:tcPr>
            <w:tcW w:w="2268" w:type="dxa"/>
            <w:shd w:val="clear" w:color="auto" w:fill="2E74B5" w:themeFill="accent1" w:themeFillShade="BF"/>
          </w:tcPr>
          <w:p w14:paraId="27B8D88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795803B7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268" w:type="dxa"/>
            <w:shd w:val="clear" w:color="auto" w:fill="2E74B5" w:themeFill="accent1" w:themeFillShade="BF"/>
          </w:tcPr>
          <w:p w14:paraId="40937EA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756F0AE8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26" w:type="dxa"/>
            <w:shd w:val="clear" w:color="auto" w:fill="2E74B5" w:themeFill="accent1" w:themeFillShade="BF"/>
          </w:tcPr>
          <w:p w14:paraId="40026D9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38338895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410" w:type="dxa"/>
            <w:shd w:val="clear" w:color="auto" w:fill="2E74B5" w:themeFill="accent1" w:themeFillShade="BF"/>
          </w:tcPr>
          <w:p w14:paraId="2C0B9B9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545CB311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4F0E7A" w:rsidRPr="0004671C" w14:paraId="2F64B3F3" w14:textId="77777777" w:rsidTr="1C7972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25468A6" w14:textId="48FC957B" w:rsidR="004F0E7A" w:rsidRPr="0004671C" w:rsidRDefault="004F0E7A" w:rsidP="004F0E7A">
            <w:r>
              <w:t xml:space="preserve">Partie 2 : Besoins en matière </w:t>
            </w:r>
            <w:r w:rsidR="009F56F0">
              <w:t>d’approvisionnement</w:t>
            </w:r>
          </w:p>
          <w:p w14:paraId="2B3F9ED8" w14:textId="230E71DA" w:rsidR="004F0E7A" w:rsidRPr="0004671C" w:rsidRDefault="004F0E7A" w:rsidP="004F0E7A">
            <w:r>
              <w:t>(</w:t>
            </w:r>
            <w:r w:rsidR="371757E3">
              <w:t>10</w:t>
            </w:r>
            <w:r>
              <w:t> %)</w:t>
            </w:r>
          </w:p>
        </w:tc>
        <w:tc>
          <w:tcPr>
            <w:tcW w:w="2268" w:type="dxa"/>
          </w:tcPr>
          <w:p w14:paraId="42BD9CA9" w14:textId="036EF79D" w:rsidR="004F0E7A" w:rsidRPr="0004671C" w:rsidRDefault="00102698" w:rsidP="004F0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4F01">
              <w:t xml:space="preserve">Soulève trois (3) besoins en matière d’approvisionnement pour les entreprises </w:t>
            </w:r>
            <w:proofErr w:type="spellStart"/>
            <w:r w:rsidRPr="00FB4F01">
              <w:t>AgroBoréal</w:t>
            </w:r>
            <w:proofErr w:type="spellEnd"/>
            <w:r>
              <w:t>,</w:t>
            </w:r>
            <w:r w:rsidRPr="00FB4F01">
              <w:t xml:space="preserve"> </w:t>
            </w:r>
            <w:r>
              <w:t>et</w:t>
            </w:r>
            <w:r w:rsidRPr="00FB4F01">
              <w:t xml:space="preserve"> justifi</w:t>
            </w:r>
            <w:r>
              <w:t>e</w:t>
            </w:r>
            <w:r w:rsidRPr="00FB4F01">
              <w:t xml:space="preserve"> la logique de ses propos.</w:t>
            </w:r>
          </w:p>
        </w:tc>
        <w:tc>
          <w:tcPr>
            <w:tcW w:w="2268" w:type="dxa"/>
          </w:tcPr>
          <w:p w14:paraId="6B54DD18" w14:textId="77777777" w:rsidR="00792111" w:rsidRPr="00FB4F01" w:rsidRDefault="00792111" w:rsidP="007921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color w:val="000000" w:themeColor="text1"/>
                <w:szCs w:val="20"/>
              </w:rPr>
            </w:pPr>
            <w:r w:rsidRPr="00FB4F01">
              <w:rPr>
                <w:rFonts w:eastAsia="Verdana" w:cs="Verdana"/>
                <w:color w:val="000000" w:themeColor="text1"/>
                <w:szCs w:val="20"/>
              </w:rPr>
              <w:t>Commet des erreurs mineures qui n’affectent pas la qualité du travail.</w:t>
            </w:r>
          </w:p>
          <w:p w14:paraId="31B2DE77" w14:textId="77777777" w:rsidR="00792111" w:rsidRPr="00FB4F01" w:rsidRDefault="00792111" w:rsidP="007921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B4F01">
              <w:t>OU</w:t>
            </w:r>
            <w:proofErr w:type="gramEnd"/>
          </w:p>
          <w:p w14:paraId="7F2FD136" w14:textId="360D566B" w:rsidR="00DB71C2" w:rsidRPr="0004671C" w:rsidRDefault="00792111" w:rsidP="007921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4F01">
              <w:t xml:space="preserve">Soulève deux (2) besoins en matière d’approvisionnement pour les entreprises </w:t>
            </w:r>
            <w:proofErr w:type="spellStart"/>
            <w:r w:rsidRPr="00FB4F01">
              <w:t>AgroBoréal</w:t>
            </w:r>
            <w:proofErr w:type="spellEnd"/>
            <w:r>
              <w:t>,</w:t>
            </w:r>
            <w:r w:rsidRPr="00FB4F01">
              <w:t xml:space="preserve"> </w:t>
            </w:r>
            <w:r>
              <w:t>et</w:t>
            </w:r>
            <w:r w:rsidRPr="00FB4F01">
              <w:t xml:space="preserve"> justifi</w:t>
            </w:r>
            <w:r>
              <w:t xml:space="preserve">e </w:t>
            </w:r>
            <w:r w:rsidRPr="00FB4F01">
              <w:t>la logique de ses propos.</w:t>
            </w:r>
          </w:p>
        </w:tc>
        <w:tc>
          <w:tcPr>
            <w:tcW w:w="2126" w:type="dxa"/>
          </w:tcPr>
          <w:p w14:paraId="562952EA" w14:textId="77777777" w:rsidR="00E841EF" w:rsidRPr="00FB4F01" w:rsidRDefault="00E841EF" w:rsidP="00E841E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color w:val="000000" w:themeColor="text1"/>
                <w:szCs w:val="20"/>
              </w:rPr>
            </w:pPr>
            <w:r w:rsidRPr="00FB4F01">
              <w:rPr>
                <w:rFonts w:eastAsia="Verdana" w:cs="Verdana"/>
                <w:color w:val="000000" w:themeColor="text1"/>
                <w:szCs w:val="20"/>
              </w:rPr>
              <w:t>Commet des erreurs majeures qui affectent la qualité du travail.</w:t>
            </w:r>
          </w:p>
          <w:p w14:paraId="0A5ECD94" w14:textId="77777777" w:rsidR="00E841EF" w:rsidRPr="00FB4F01" w:rsidRDefault="00E841EF" w:rsidP="00E841E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proofErr w:type="gramStart"/>
            <w:r w:rsidRPr="00FB4F01">
              <w:rPr>
                <w:rFonts w:eastAsia="Verdana" w:cs="Verdana"/>
                <w:szCs w:val="20"/>
              </w:rPr>
              <w:t>OU</w:t>
            </w:r>
            <w:proofErr w:type="gramEnd"/>
          </w:p>
          <w:p w14:paraId="687A124E" w14:textId="72014FD3" w:rsidR="00DB71C2" w:rsidRPr="00DB71C2" w:rsidRDefault="00E841EF" w:rsidP="00E841EF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r w:rsidRPr="00FB4F01">
              <w:t xml:space="preserve">Soulève un (1) besoin en matière d’approvisionnement pour les entreprises </w:t>
            </w:r>
            <w:proofErr w:type="spellStart"/>
            <w:r w:rsidRPr="00FB4F01">
              <w:t>AgroBoréal</w:t>
            </w:r>
            <w:proofErr w:type="spellEnd"/>
            <w:r>
              <w:t>,</w:t>
            </w:r>
            <w:r w:rsidRPr="00FB4F01">
              <w:t xml:space="preserve"> </w:t>
            </w:r>
            <w:r>
              <w:t>et</w:t>
            </w:r>
            <w:r w:rsidRPr="00FB4F01">
              <w:t xml:space="preserve"> justifi</w:t>
            </w:r>
            <w:r>
              <w:t>e</w:t>
            </w:r>
            <w:r w:rsidRPr="00FB4F01">
              <w:t xml:space="preserve"> la logique de ses propos.</w:t>
            </w:r>
          </w:p>
        </w:tc>
        <w:tc>
          <w:tcPr>
            <w:tcW w:w="2410" w:type="dxa"/>
          </w:tcPr>
          <w:p w14:paraId="787A9287" w14:textId="77777777" w:rsidR="00DD5FA7" w:rsidRDefault="00DD5FA7" w:rsidP="004F0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soulève pas de besoin en matière d’approvisionnement pour les entreprises </w:t>
            </w:r>
            <w:proofErr w:type="spellStart"/>
            <w:r>
              <w:t>AgroBoréal</w:t>
            </w:r>
            <w:proofErr w:type="spellEnd"/>
            <w:r>
              <w:t>.</w:t>
            </w:r>
          </w:p>
          <w:p w14:paraId="5362C63F" w14:textId="77777777" w:rsidR="00DD5FA7" w:rsidRDefault="00DD5FA7" w:rsidP="004F0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E1D26C2" w14:textId="6EFC1451" w:rsidR="004F0E7A" w:rsidRPr="0004671C" w:rsidRDefault="00DD5FA7" w:rsidP="004F0E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Soulève des besoins qui ne sont pas pertinents.</w:t>
            </w:r>
            <w:r w:rsidR="004F0E7A">
              <w:t xml:space="preserve"> </w:t>
            </w:r>
          </w:p>
        </w:tc>
      </w:tr>
      <w:tr w:rsidR="007F7394" w:rsidRPr="0004671C" w14:paraId="07FE0A97" w14:textId="77777777" w:rsidTr="1C7972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5583217" w14:textId="0FD269FB" w:rsidR="007F7394" w:rsidRPr="0004671C" w:rsidRDefault="007F7394" w:rsidP="007F7394">
            <w:bookmarkStart w:id="0" w:name="_Hlk88066472"/>
            <w:r>
              <w:t>Partie 2 : Fournisseur local en mesure de combler les besoins</w:t>
            </w:r>
          </w:p>
          <w:p w14:paraId="63867AC3" w14:textId="2A1DF1E5" w:rsidR="007F7394" w:rsidRPr="0004671C" w:rsidRDefault="007F7394" w:rsidP="007F7394">
            <w:r w:rsidRPr="0004671C">
              <w:t>(</w:t>
            </w:r>
            <w:r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268" w:type="dxa"/>
          </w:tcPr>
          <w:p w14:paraId="392085F3" w14:textId="73826FB7" w:rsidR="007F7394" w:rsidRPr="0004671C" w:rsidRDefault="0069171C" w:rsidP="007F7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Suggère un (1) fournisseur local</w:t>
            </w:r>
            <w:r w:rsidR="00184A9C">
              <w:t xml:space="preserve"> en mesure de combler cha</w:t>
            </w:r>
            <w:r w:rsidR="00EB3DCB">
              <w:t>cun des</w:t>
            </w:r>
            <w:r w:rsidR="00184A9C">
              <w:t xml:space="preserve"> besoins soulevés</w:t>
            </w:r>
            <w:r w:rsidR="004707B3">
              <w:t>.</w:t>
            </w:r>
          </w:p>
        </w:tc>
        <w:tc>
          <w:tcPr>
            <w:tcW w:w="2268" w:type="dxa"/>
          </w:tcPr>
          <w:p w14:paraId="2FBF7F77" w14:textId="7D8609EF" w:rsidR="007F7394" w:rsidRPr="0004671C" w:rsidRDefault="007F7394" w:rsidP="007F7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344DC82">
              <w:rPr>
                <w:rFonts w:eastAsia="Verdana" w:cs="Verdana"/>
                <w:color w:val="000000" w:themeColor="text1"/>
                <w:szCs w:val="20"/>
              </w:rPr>
              <w:t>Commet des erreurs mineures qui n’affectent pas la qualité du travail.</w:t>
            </w:r>
          </w:p>
        </w:tc>
        <w:tc>
          <w:tcPr>
            <w:tcW w:w="2126" w:type="dxa"/>
          </w:tcPr>
          <w:p w14:paraId="1A3819C7" w14:textId="77777777" w:rsidR="007F7394" w:rsidRDefault="007F7394" w:rsidP="007F7394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color w:val="000000" w:themeColor="text1"/>
                <w:szCs w:val="20"/>
              </w:rPr>
            </w:pPr>
            <w:r w:rsidRPr="5344DC82">
              <w:rPr>
                <w:rFonts w:eastAsia="Verdana" w:cs="Verdana"/>
                <w:color w:val="000000" w:themeColor="text1"/>
                <w:szCs w:val="20"/>
              </w:rPr>
              <w:t>Commet des erreurs majeures qui affectent la qualité du travail.</w:t>
            </w:r>
          </w:p>
          <w:p w14:paraId="6089B6F2" w14:textId="114D5BF4" w:rsidR="007F7394" w:rsidRPr="0004671C" w:rsidRDefault="007F7394" w:rsidP="007F7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624330E4" w14:textId="77777777" w:rsidR="007F7394" w:rsidRDefault="004707B3" w:rsidP="007F7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suggère pas</w:t>
            </w:r>
            <w:r w:rsidR="00EB3DCB">
              <w:t xml:space="preserve"> un fournisseur local en mesure de combler</w:t>
            </w:r>
            <w:r w:rsidR="007F7394">
              <w:t xml:space="preserve"> </w:t>
            </w:r>
            <w:r w:rsidR="00EB3DCB">
              <w:t>chacun des besoins soulevés.</w:t>
            </w:r>
          </w:p>
          <w:p w14:paraId="48A07289" w14:textId="77777777" w:rsidR="00EB3DCB" w:rsidRDefault="00EB3DCB" w:rsidP="007F7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E3C3D07" w14:textId="29A26BDE" w:rsidR="00EB3DCB" w:rsidRPr="0004671C" w:rsidRDefault="007D67ED" w:rsidP="007F73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Propose des suggestions</w:t>
            </w:r>
            <w:r w:rsidR="00EB3DCB">
              <w:t xml:space="preserve"> qui ne sont pas pertinent</w:t>
            </w:r>
            <w:r w:rsidR="00872031">
              <w:t>e</w:t>
            </w:r>
            <w:r w:rsidR="00EB3DCB">
              <w:t>s</w:t>
            </w:r>
            <w:r w:rsidR="00872031">
              <w:t>.</w:t>
            </w:r>
          </w:p>
        </w:tc>
      </w:tr>
      <w:bookmarkEnd w:id="0"/>
      <w:tr w:rsidR="007F7394" w:rsidRPr="0004671C" w14:paraId="2AB14844" w14:textId="77777777" w:rsidTr="1C7972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002D81D2" w14:textId="7E14F2E0" w:rsidR="007E3502" w:rsidRPr="0004671C" w:rsidRDefault="06138B7F" w:rsidP="007E3502">
            <w:r>
              <w:t>Partie 2 : Avantage</w:t>
            </w:r>
            <w:r w:rsidR="66428F28">
              <w:t xml:space="preserve"> </w:t>
            </w:r>
            <w:r>
              <w:t>des fournisseurs (</w:t>
            </w:r>
            <w:r w:rsidR="10E55A33">
              <w:t>20</w:t>
            </w:r>
            <w:r>
              <w:t> %)</w:t>
            </w:r>
          </w:p>
        </w:tc>
        <w:tc>
          <w:tcPr>
            <w:tcW w:w="2268" w:type="dxa"/>
          </w:tcPr>
          <w:p w14:paraId="6CDA0B89" w14:textId="5A1D9397" w:rsidR="007E3502" w:rsidRPr="0004671C" w:rsidRDefault="00872031" w:rsidP="007E3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r>
              <w:rPr>
                <w:rFonts w:eastAsia="Verdana" w:cs="Verdana"/>
                <w:color w:val="000000" w:themeColor="text1"/>
                <w:sz w:val="19"/>
                <w:szCs w:val="19"/>
              </w:rPr>
              <w:t>Relève</w:t>
            </w:r>
            <w:r w:rsidR="007E3502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</w:t>
            </w:r>
            <w:r w:rsidR="007D67ED">
              <w:rPr>
                <w:rFonts w:eastAsia="Verdana" w:cs="Verdana"/>
                <w:color w:val="000000" w:themeColor="text1"/>
                <w:sz w:val="19"/>
                <w:szCs w:val="19"/>
              </w:rPr>
              <w:t>un</w:t>
            </w:r>
            <w:r w:rsidR="007E3502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(</w:t>
            </w:r>
            <w:r w:rsidR="007D67ED">
              <w:rPr>
                <w:rFonts w:eastAsia="Verdana" w:cs="Verdana"/>
                <w:color w:val="000000" w:themeColor="text1"/>
                <w:sz w:val="19"/>
                <w:szCs w:val="19"/>
              </w:rPr>
              <w:t>1</w:t>
            </w:r>
            <w:r w:rsidR="007E3502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) avantage </w:t>
            </w:r>
            <w:r w:rsidR="00073B5C">
              <w:rPr>
                <w:rFonts w:eastAsia="Verdana" w:cs="Verdana"/>
                <w:color w:val="000000" w:themeColor="text1"/>
                <w:sz w:val="19"/>
                <w:szCs w:val="19"/>
              </w:rPr>
              <w:t>qu’offre chaque fournisseur</w:t>
            </w:r>
            <w:r w:rsidR="007E3502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</w:t>
            </w:r>
            <w:r w:rsidR="00365C72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si </w:t>
            </w:r>
            <w:r w:rsidR="00775D31">
              <w:rPr>
                <w:rFonts w:eastAsia="Verdana" w:cs="Verdana"/>
                <w:color w:val="000000" w:themeColor="text1"/>
                <w:sz w:val="19"/>
                <w:szCs w:val="19"/>
              </w:rPr>
              <w:t>s</w:t>
            </w:r>
            <w:r w:rsidR="00365C72">
              <w:rPr>
                <w:rFonts w:eastAsia="Verdana" w:cs="Verdana"/>
                <w:color w:val="000000" w:themeColor="text1"/>
                <w:sz w:val="19"/>
                <w:szCs w:val="19"/>
              </w:rPr>
              <w:t>es services sont retenus</w:t>
            </w:r>
            <w:r w:rsidR="00775D31">
              <w:rPr>
                <w:rFonts w:eastAsia="Verdana" w:cs="Verdana"/>
                <w:color w:val="000000" w:themeColor="text1"/>
                <w:sz w:val="19"/>
                <w:szCs w:val="19"/>
              </w:rPr>
              <w:t>,</w:t>
            </w:r>
            <w:r w:rsidR="00C11EFA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et</w:t>
            </w:r>
            <w:r w:rsidR="00365C72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justifi</w:t>
            </w:r>
            <w:r w:rsidR="00C11EFA">
              <w:rPr>
                <w:rFonts w:eastAsia="Verdana" w:cs="Verdana"/>
                <w:color w:val="000000" w:themeColor="text1"/>
                <w:sz w:val="19"/>
                <w:szCs w:val="19"/>
              </w:rPr>
              <w:t>e</w:t>
            </w:r>
            <w:r w:rsidR="00365C72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la logique de ses propos.</w:t>
            </w:r>
          </w:p>
        </w:tc>
        <w:tc>
          <w:tcPr>
            <w:tcW w:w="2268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413E316D" w14:textId="77777777" w:rsidR="007E3502" w:rsidRPr="007E3502" w:rsidRDefault="007E3502" w:rsidP="007E3502">
            <w:pPr>
              <w:pStyle w:val="paragraph"/>
              <w:spacing w:before="0" w:beforeAutospacing="0" w:after="0" w:afterAutospacing="0"/>
              <w:textAlignment w:val="baseline"/>
              <w:divId w:val="1186460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7E3502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Commet des erreurs mineures qui n’affectent pas la qualité du travail.</w:t>
            </w:r>
            <w:r w:rsidRPr="007E3502"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  <w:p w14:paraId="03F97418" w14:textId="09FAFB64" w:rsidR="007E3502" w:rsidRPr="007E3502" w:rsidRDefault="007E3502" w:rsidP="007E3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E3502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7C8AE82B" w14:textId="766BE2DE" w:rsidR="007E3502" w:rsidRPr="007E3502" w:rsidRDefault="007E3502" w:rsidP="007E3502">
            <w:pPr>
              <w:pStyle w:val="paragraph"/>
              <w:spacing w:before="0" w:beforeAutospacing="0" w:after="0" w:afterAutospacing="0"/>
              <w:textAlignment w:val="baseline"/>
              <w:divId w:val="4374830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7E3502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Commet des erreurs majeures qui affectent la qualité du travail.</w:t>
            </w:r>
            <w:r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br/>
            </w:r>
            <w:r w:rsidRPr="007E3502"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  <w:p w14:paraId="13E77F2F" w14:textId="0EED665B" w:rsidR="007E3502" w:rsidRPr="007E3502" w:rsidRDefault="007E3502" w:rsidP="007E3502">
            <w:pPr>
              <w:pStyle w:val="paragraph"/>
              <w:spacing w:before="0" w:beforeAutospacing="0" w:after="0" w:afterAutospacing="0"/>
              <w:textAlignment w:val="baseline"/>
              <w:divId w:val="100644245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333820E0" w14:textId="08616FD9" w:rsidR="007E3502" w:rsidRDefault="00C11EFA" w:rsidP="007E3502">
            <w:pPr>
              <w:pStyle w:val="paragraph"/>
              <w:spacing w:before="0" w:beforeAutospacing="0" w:after="0" w:afterAutospacing="0"/>
              <w:textAlignment w:val="baseline"/>
              <w:divId w:val="2308216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Ne relève </w:t>
            </w:r>
            <w:r w:rsidR="007E3502" w:rsidRPr="007E3502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pas d’avantage </w:t>
            </w:r>
            <w:r w:rsidR="00365C72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qu’offre chaque fournisseur</w:t>
            </w:r>
            <w:r w:rsidR="007E3502" w:rsidRPr="007E3502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.</w:t>
            </w:r>
          </w:p>
          <w:p w14:paraId="68EB89C3" w14:textId="6E57A3E9" w:rsidR="007E3502" w:rsidRPr="007E3502" w:rsidRDefault="007E3502" w:rsidP="007E3502">
            <w:pPr>
              <w:pStyle w:val="paragraph"/>
              <w:spacing w:before="0" w:beforeAutospacing="0" w:after="0" w:afterAutospacing="0"/>
              <w:textAlignment w:val="baseline"/>
              <w:divId w:val="2308216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7E3502"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  <w:p w14:paraId="2F10E71E" w14:textId="77777777" w:rsidR="007E3502" w:rsidRPr="007E3502" w:rsidRDefault="007E3502" w:rsidP="007E3502">
            <w:pPr>
              <w:pStyle w:val="paragraph"/>
              <w:spacing w:before="0" w:beforeAutospacing="0" w:after="0" w:afterAutospacing="0"/>
              <w:textAlignment w:val="baseline"/>
              <w:divId w:val="9159360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7E3502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OU</w:t>
            </w:r>
            <w:proofErr w:type="gramEnd"/>
            <w:r w:rsidRPr="007E3502"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  <w:p w14:paraId="3306E5F9" w14:textId="200FA86A" w:rsidR="007E3502" w:rsidRPr="007E3502" w:rsidRDefault="00C11EFA" w:rsidP="007E35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Style w:val="normaltextrun"/>
                <w:rFonts w:cs="Segoe UI"/>
                <w:color w:val="000000"/>
                <w:szCs w:val="20"/>
              </w:rPr>
              <w:t xml:space="preserve">Relève </w:t>
            </w:r>
            <w:r w:rsidR="007E3502" w:rsidRPr="007E3502">
              <w:rPr>
                <w:rStyle w:val="normaltextrun"/>
                <w:rFonts w:cs="Segoe UI"/>
                <w:color w:val="000000"/>
                <w:szCs w:val="20"/>
              </w:rPr>
              <w:t>des avantages qui ne sont pas pertinents</w:t>
            </w:r>
            <w:r>
              <w:rPr>
                <w:rStyle w:val="eop"/>
              </w:rPr>
              <w:t>.</w:t>
            </w:r>
          </w:p>
        </w:tc>
      </w:tr>
      <w:tr w:rsidR="00B62D3D" w:rsidRPr="0004671C" w14:paraId="780E737B" w14:textId="77777777" w:rsidTr="1C7972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0EA2326" w14:textId="588CC994" w:rsidR="00914930" w:rsidRPr="0004671C" w:rsidRDefault="79656D7D" w:rsidP="00914930">
            <w:r>
              <w:t>Partie 2 :  Désavantage des fournisseurs locaux</w:t>
            </w:r>
          </w:p>
          <w:p w14:paraId="7B534750" w14:textId="663879B2" w:rsidR="00914930" w:rsidRPr="0004671C" w:rsidRDefault="36BD5D99" w:rsidP="54F4297A">
            <w:r>
              <w:t>(</w:t>
            </w:r>
            <w:r w:rsidR="09E3F4EB">
              <w:t>20</w:t>
            </w:r>
            <w:r>
              <w:t xml:space="preserve"> %)</w:t>
            </w:r>
          </w:p>
        </w:tc>
        <w:tc>
          <w:tcPr>
            <w:tcW w:w="2268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44E3D0A8" w14:textId="60ECC5CB" w:rsidR="00914930" w:rsidRPr="00914930" w:rsidRDefault="00C11EFA" w:rsidP="009149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Fonts w:eastAsia="Verdana" w:cs="Verdana"/>
                <w:color w:val="000000" w:themeColor="text1"/>
                <w:sz w:val="19"/>
                <w:szCs w:val="19"/>
              </w:rPr>
              <w:t>Relève</w:t>
            </w:r>
            <w:r w:rsidR="007374A9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</w:t>
            </w:r>
            <w:r w:rsidR="007374A9">
              <w:rPr>
                <w:rFonts w:eastAsia="Verdana" w:cs="Verdana"/>
                <w:color w:val="000000" w:themeColor="text1"/>
                <w:sz w:val="19"/>
                <w:szCs w:val="19"/>
              </w:rPr>
              <w:t>un</w:t>
            </w:r>
            <w:r w:rsidR="007374A9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(</w:t>
            </w:r>
            <w:r w:rsidR="007374A9">
              <w:rPr>
                <w:rFonts w:eastAsia="Verdana" w:cs="Verdana"/>
                <w:color w:val="000000" w:themeColor="text1"/>
                <w:sz w:val="19"/>
                <w:szCs w:val="19"/>
              </w:rPr>
              <w:t>1</w:t>
            </w:r>
            <w:r w:rsidR="007374A9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) </w:t>
            </w:r>
            <w:r w:rsidR="007374A9">
              <w:rPr>
                <w:rFonts w:eastAsia="Verdana" w:cs="Verdana"/>
                <w:color w:val="000000" w:themeColor="text1"/>
                <w:sz w:val="19"/>
                <w:szCs w:val="19"/>
              </w:rPr>
              <w:t>dés</w:t>
            </w:r>
            <w:r w:rsidR="007374A9" w:rsidRPr="27262C1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avantage </w:t>
            </w:r>
            <w:r w:rsidR="00193007">
              <w:rPr>
                <w:rFonts w:eastAsia="Verdana" w:cs="Verdana"/>
                <w:color w:val="000000" w:themeColor="text1"/>
                <w:sz w:val="19"/>
                <w:szCs w:val="19"/>
              </w:rPr>
              <w:t>lié à la rétention potentiel</w:t>
            </w:r>
            <w:r>
              <w:rPr>
                <w:rFonts w:eastAsia="Verdana" w:cs="Verdana"/>
                <w:color w:val="000000" w:themeColor="text1"/>
                <w:sz w:val="19"/>
                <w:szCs w:val="19"/>
              </w:rPr>
              <w:t>le</w:t>
            </w:r>
            <w:r w:rsidR="00193007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des fournisseurs</w:t>
            </w:r>
            <w:r w:rsidR="00F867A7">
              <w:rPr>
                <w:rFonts w:eastAsia="Verdana" w:cs="Verdana"/>
                <w:color w:val="000000" w:themeColor="text1"/>
                <w:sz w:val="19"/>
                <w:szCs w:val="19"/>
              </w:rPr>
              <w:t>,</w:t>
            </w:r>
            <w:r w:rsidR="007374A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e</w:t>
            </w:r>
            <w:r w:rsidR="00F867A7">
              <w:rPr>
                <w:rFonts w:eastAsia="Verdana" w:cs="Verdana"/>
                <w:color w:val="000000" w:themeColor="text1"/>
                <w:sz w:val="19"/>
                <w:szCs w:val="19"/>
              </w:rPr>
              <w:t>t</w:t>
            </w:r>
            <w:r w:rsidR="007374A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justifi</w:t>
            </w:r>
            <w:r w:rsidR="00F867A7">
              <w:rPr>
                <w:rFonts w:eastAsia="Verdana" w:cs="Verdana"/>
                <w:color w:val="000000" w:themeColor="text1"/>
                <w:sz w:val="19"/>
                <w:szCs w:val="19"/>
              </w:rPr>
              <w:t>e</w:t>
            </w:r>
            <w:r w:rsidR="007374A9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la logique de ses </w:t>
            </w:r>
            <w:r w:rsidR="00914930" w:rsidRPr="00914930">
              <w:rPr>
                <w:rStyle w:val="normaltextrun"/>
                <w:rFonts w:cs="Segoe UI"/>
                <w:szCs w:val="20"/>
              </w:rPr>
              <w:t>propos.</w:t>
            </w:r>
            <w:r w:rsidR="00914930" w:rsidRPr="00914930">
              <w:rPr>
                <w:rStyle w:val="scxw245405220"/>
                <w:rFonts w:cs="Segoe UI"/>
                <w:szCs w:val="20"/>
              </w:rPr>
              <w:t> </w:t>
            </w:r>
            <w:r w:rsidR="00914930" w:rsidRPr="00914930">
              <w:rPr>
                <w:rFonts w:cs="Segoe UI"/>
                <w:szCs w:val="20"/>
              </w:rPr>
              <w:br/>
            </w:r>
            <w:r w:rsidR="00914930" w:rsidRPr="00914930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72C89BF6" w14:textId="0DCFD5FE" w:rsidR="00914930" w:rsidRPr="00914930" w:rsidRDefault="00914930" w:rsidP="009149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914930">
              <w:rPr>
                <w:rStyle w:val="normaltextrun"/>
                <w:rFonts w:cs="Segoe UI"/>
                <w:color w:val="000000"/>
                <w:szCs w:val="20"/>
              </w:rPr>
              <w:t>Commet des erreurs mineures qui n’affectent pas la qualité du travail.</w:t>
            </w:r>
            <w:r w:rsidRPr="0091493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795132E8" w14:textId="77777777" w:rsidR="00914930" w:rsidRPr="00914930" w:rsidRDefault="00914930" w:rsidP="00914930">
            <w:pPr>
              <w:pStyle w:val="paragraph"/>
              <w:spacing w:before="0" w:beforeAutospacing="0" w:after="0" w:afterAutospacing="0"/>
              <w:textAlignment w:val="baseline"/>
              <w:divId w:val="2646511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914930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Commet des erreurs majeures qui affectent la qualité du travail.</w:t>
            </w:r>
            <w:r w:rsidRPr="00914930">
              <w:rPr>
                <w:rStyle w:val="eop"/>
                <w:rFonts w:cs="Segoe UI"/>
                <w:color w:val="000000"/>
                <w:sz w:val="20"/>
                <w:szCs w:val="20"/>
              </w:rPr>
              <w:t> </w:t>
            </w:r>
          </w:p>
          <w:p w14:paraId="151431E4" w14:textId="5313098B" w:rsidR="00914930" w:rsidRPr="00914930" w:rsidRDefault="00914930" w:rsidP="009149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91493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1C61FA15" w14:textId="13E1AE5C" w:rsidR="00914930" w:rsidRDefault="00914930" w:rsidP="00914930">
            <w:pPr>
              <w:pStyle w:val="paragraph"/>
              <w:spacing w:before="0" w:beforeAutospacing="0" w:after="0" w:afterAutospacing="0"/>
              <w:textAlignment w:val="baseline"/>
              <w:divId w:val="679208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color w:val="000000"/>
                <w:sz w:val="20"/>
                <w:szCs w:val="20"/>
              </w:rPr>
            </w:pPr>
            <w:r w:rsidRPr="0091493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</w:t>
            </w:r>
            <w:r w:rsidR="00F867A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e relève</w:t>
            </w:r>
            <w:r w:rsidRPr="0091493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 pas de désavantage </w:t>
            </w:r>
            <w:r w:rsidR="00F867A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lié</w:t>
            </w:r>
            <w:r w:rsidRPr="00914930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 xml:space="preserve"> à la rétention </w:t>
            </w:r>
            <w:r w:rsidR="00193007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potentiel</w:t>
            </w:r>
            <w:r w:rsidR="00F867A7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le</w:t>
            </w:r>
            <w:r w:rsidR="00193007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 xml:space="preserve"> des</w:t>
            </w:r>
            <w:r w:rsidRPr="00914930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 xml:space="preserve"> fournisseurs locaux.</w:t>
            </w:r>
          </w:p>
          <w:p w14:paraId="695527C1" w14:textId="77777777" w:rsidR="00193007" w:rsidRPr="00914930" w:rsidRDefault="00193007" w:rsidP="00914930">
            <w:pPr>
              <w:pStyle w:val="paragraph"/>
              <w:spacing w:before="0" w:beforeAutospacing="0" w:after="0" w:afterAutospacing="0"/>
              <w:textAlignment w:val="baseline"/>
              <w:divId w:val="679208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  <w:p w14:paraId="75C3B046" w14:textId="02E318D1" w:rsidR="00914930" w:rsidRDefault="00914930" w:rsidP="00914930">
            <w:pPr>
              <w:pStyle w:val="paragraph"/>
              <w:spacing w:before="0" w:beforeAutospacing="0" w:after="0" w:afterAutospacing="0"/>
              <w:textAlignment w:val="baseline"/>
              <w:divId w:val="21117330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cs="Segoe UI"/>
                <w:color w:val="000000"/>
                <w:sz w:val="20"/>
                <w:szCs w:val="20"/>
              </w:rPr>
            </w:pPr>
            <w:proofErr w:type="gramStart"/>
            <w:r w:rsidRPr="00914930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OU</w:t>
            </w:r>
            <w:proofErr w:type="gramEnd"/>
            <w:r w:rsidRPr="00914930">
              <w:rPr>
                <w:rStyle w:val="eop"/>
                <w:rFonts w:cs="Segoe UI"/>
                <w:color w:val="000000"/>
                <w:sz w:val="20"/>
                <w:szCs w:val="20"/>
              </w:rPr>
              <w:t> </w:t>
            </w:r>
          </w:p>
          <w:p w14:paraId="5D3BCD82" w14:textId="77777777" w:rsidR="00193007" w:rsidRPr="00914930" w:rsidRDefault="00193007" w:rsidP="00914930">
            <w:pPr>
              <w:pStyle w:val="paragraph"/>
              <w:spacing w:before="0" w:beforeAutospacing="0" w:after="0" w:afterAutospacing="0"/>
              <w:textAlignment w:val="baseline"/>
              <w:divId w:val="21117330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  <w:p w14:paraId="42CAC5AE" w14:textId="370B91B1" w:rsidR="00914930" w:rsidRPr="00074368" w:rsidRDefault="00F867A7" w:rsidP="00074368">
            <w:pPr>
              <w:pStyle w:val="paragraph"/>
              <w:spacing w:before="0" w:beforeAutospacing="0" w:after="0" w:afterAutospacing="0"/>
              <w:textAlignment w:val="baseline"/>
              <w:divId w:val="424421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lastRenderedPageBreak/>
              <w:t>Relève</w:t>
            </w:r>
            <w:r w:rsidR="00914930" w:rsidRPr="00914930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 xml:space="preserve"> des désavantages qui ne sont pas pertinents</w:t>
            </w:r>
            <w:r w:rsidR="00074368">
              <w:rPr>
                <w:rStyle w:val="eop"/>
              </w:rPr>
              <w:t>.</w:t>
            </w:r>
          </w:p>
        </w:tc>
      </w:tr>
      <w:tr w:rsidR="00B00B91" w:rsidRPr="0004671C" w14:paraId="6B33883B" w14:textId="77777777" w:rsidTr="1C7972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42CA757" w14:textId="3B70784F" w:rsidR="00B00B91" w:rsidRDefault="00B00B91" w:rsidP="00B00B91">
            <w:pPr>
              <w:rPr>
                <w:b w:val="0"/>
              </w:rPr>
            </w:pPr>
            <w:r>
              <w:lastRenderedPageBreak/>
              <w:t>Partie 2 : Explication de la rétention de services</w:t>
            </w:r>
          </w:p>
          <w:p w14:paraId="6B5DC4F0" w14:textId="13927203" w:rsidR="00B00B91" w:rsidRDefault="00B00B91" w:rsidP="00B00B91">
            <w:r>
              <w:t>(15 %)</w:t>
            </w:r>
          </w:p>
        </w:tc>
        <w:tc>
          <w:tcPr>
            <w:tcW w:w="2268" w:type="dxa"/>
          </w:tcPr>
          <w:p w14:paraId="07592B2B" w14:textId="19A58C15" w:rsidR="00B00B91" w:rsidRDefault="516C8800" w:rsidP="00B00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pourquoi l’entreprise devrait retenir les services d</w:t>
            </w:r>
            <w:r w:rsidR="4308B7AE">
              <w:t>es</w:t>
            </w:r>
            <w:r>
              <w:t xml:space="preserve"> fournisseur</w:t>
            </w:r>
            <w:r w:rsidR="1CD4EB58">
              <w:t>s</w:t>
            </w:r>
            <w:r>
              <w:t xml:space="preserve"> malgré le désavantage noté</w:t>
            </w:r>
            <w:r w:rsidR="00F867A7">
              <w:t>,</w:t>
            </w:r>
            <w:r>
              <w:t xml:space="preserve"> e</w:t>
            </w:r>
            <w:r w:rsidR="00F867A7">
              <w:t>t</w:t>
            </w:r>
            <w:r>
              <w:t xml:space="preserve"> justifi</w:t>
            </w:r>
            <w:r w:rsidR="00F867A7">
              <w:t>e</w:t>
            </w:r>
            <w:r>
              <w:t xml:space="preserve"> la logique de ses propos.</w:t>
            </w:r>
          </w:p>
        </w:tc>
        <w:tc>
          <w:tcPr>
            <w:tcW w:w="2268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02D9CD64" w14:textId="390A95C2" w:rsidR="00B00B91" w:rsidRDefault="00B00B91" w:rsidP="00B00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930">
              <w:rPr>
                <w:rStyle w:val="normaltextrun"/>
                <w:rFonts w:cs="Segoe UI"/>
                <w:color w:val="000000"/>
                <w:szCs w:val="20"/>
              </w:rPr>
              <w:t>Commet des erreurs mineures qui n’affectent pas la qualité du travail.</w:t>
            </w:r>
            <w:r w:rsidRPr="0091493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662012DC" w14:textId="77777777" w:rsidR="00B00B91" w:rsidRPr="00914930" w:rsidRDefault="00B00B91" w:rsidP="009F56F0">
            <w:pPr>
              <w:pStyle w:val="paragraph"/>
              <w:spacing w:before="6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914930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Commet des erreurs majeures qui affectent la qualité du travail.</w:t>
            </w:r>
            <w:r w:rsidRPr="00914930">
              <w:rPr>
                <w:rStyle w:val="eop"/>
                <w:rFonts w:cs="Segoe UI"/>
                <w:color w:val="000000"/>
                <w:sz w:val="20"/>
                <w:szCs w:val="20"/>
              </w:rPr>
              <w:t> </w:t>
            </w:r>
          </w:p>
          <w:p w14:paraId="78A934B7" w14:textId="77806486" w:rsidR="00B00B91" w:rsidRDefault="00B00B91" w:rsidP="00B00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93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410" w:type="dxa"/>
          </w:tcPr>
          <w:p w14:paraId="7647C2E5" w14:textId="4F7B1CFA" w:rsidR="00B00B91" w:rsidRDefault="3971EB65" w:rsidP="00B00B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pourquoi l’entreprise devrait retenir les services des fournisseurs malgré le désavantage noté.</w:t>
            </w:r>
          </w:p>
          <w:p w14:paraId="061EFDD0" w14:textId="7A881719" w:rsidR="00B00B91" w:rsidRDefault="3971EB65" w:rsidP="54F4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5EAAFC2" w14:textId="1730C460" w:rsidR="00B00B91" w:rsidRDefault="3971EB65" w:rsidP="54F4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Offre des explications qui ne sont pas pertinentes.</w:t>
            </w:r>
          </w:p>
          <w:p w14:paraId="0E5843F3" w14:textId="12D89BD6" w:rsidR="00B00B91" w:rsidRDefault="00B00B91" w:rsidP="54F4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01CA" w:rsidRPr="0004671C" w14:paraId="141FC5AA" w14:textId="77777777" w:rsidTr="1C7972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85AE302" w14:textId="4535ED2A" w:rsidR="009101CA" w:rsidRDefault="092F1E46" w:rsidP="009101CA">
            <w:r>
              <w:t>Partie 2 : Argument</w:t>
            </w:r>
            <w:r w:rsidR="009101CA">
              <w:t xml:space="preserve"> pour convaincre un membre du CA</w:t>
            </w:r>
          </w:p>
          <w:p w14:paraId="6393D8B2" w14:textId="7B62DED1" w:rsidR="009101CA" w:rsidRDefault="297138E9" w:rsidP="54F4297A">
            <w:r>
              <w:t>(10 %)</w:t>
            </w:r>
          </w:p>
        </w:tc>
        <w:tc>
          <w:tcPr>
            <w:tcW w:w="2268" w:type="dxa"/>
          </w:tcPr>
          <w:p w14:paraId="6B9BEA5C" w14:textId="215B8723" w:rsidR="009101CA" w:rsidRDefault="7B28A84E" w:rsidP="009101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Propose un</w:t>
            </w:r>
            <w:r w:rsidR="416D6D13">
              <w:t xml:space="preserve"> </w:t>
            </w:r>
            <w:r>
              <w:t xml:space="preserve">(1) </w:t>
            </w:r>
            <w:r w:rsidR="269DF0A0">
              <w:t>argument</w:t>
            </w:r>
            <w:r>
              <w:t xml:space="preserve"> afin de tenter de convaincre le membre du CA qui résiste à la sugg</w:t>
            </w:r>
            <w:r w:rsidR="6D2AABF1">
              <w:t xml:space="preserve">estion, </w:t>
            </w:r>
            <w:r w:rsidR="003F206B">
              <w:t xml:space="preserve">tout </w:t>
            </w:r>
            <w:r w:rsidR="6D2AABF1">
              <w:t>en faisant preuve de professionnalisme.</w:t>
            </w:r>
          </w:p>
          <w:p w14:paraId="39ED1BE0" w14:textId="4328C2EA" w:rsidR="009101CA" w:rsidRDefault="6D2AABF1" w:rsidP="009101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585339D7" w14:textId="70BE303C" w:rsidR="009101CA" w:rsidRDefault="009101CA" w:rsidP="009101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930">
              <w:rPr>
                <w:rStyle w:val="normaltextrun"/>
                <w:rFonts w:cs="Segoe UI"/>
                <w:color w:val="000000"/>
                <w:szCs w:val="20"/>
              </w:rPr>
              <w:t>Commet des erreurs mineures qui n’affectent pas la qualité du travail.</w:t>
            </w:r>
            <w:r w:rsidRPr="0091493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4B4D6B4D" w14:textId="77777777" w:rsidR="009101CA" w:rsidRPr="00914930" w:rsidRDefault="009101CA" w:rsidP="009101CA">
            <w:pPr>
              <w:pStyle w:val="paragraph"/>
              <w:spacing w:before="6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914930">
              <w:rPr>
                <w:rStyle w:val="normaltextrun"/>
                <w:rFonts w:ascii="Verdana" w:eastAsiaTheme="majorEastAsia" w:hAnsi="Verdana" w:cs="Segoe UI"/>
                <w:color w:val="000000"/>
                <w:sz w:val="20"/>
                <w:szCs w:val="20"/>
              </w:rPr>
              <w:t>Commet des erreurs majeures qui affectent la qualité du travail.</w:t>
            </w:r>
            <w:r w:rsidRPr="00914930">
              <w:rPr>
                <w:rStyle w:val="eop"/>
                <w:rFonts w:cs="Segoe UI"/>
                <w:color w:val="000000"/>
                <w:sz w:val="20"/>
                <w:szCs w:val="20"/>
              </w:rPr>
              <w:t> </w:t>
            </w:r>
          </w:p>
          <w:p w14:paraId="0BDEC24D" w14:textId="741A4C66" w:rsidR="009101CA" w:rsidRDefault="009101CA" w:rsidP="009101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93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410" w:type="dxa"/>
          </w:tcPr>
          <w:p w14:paraId="078E07CD" w14:textId="4F5BFBFE" w:rsidR="009101CA" w:rsidRDefault="19200019" w:rsidP="009101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propose pas </w:t>
            </w:r>
            <w:r w:rsidR="449F8BEB">
              <w:t>d’argument</w:t>
            </w:r>
            <w:r>
              <w:t xml:space="preserve"> </w:t>
            </w:r>
            <w:r w:rsidR="199F22FC">
              <w:t>afin de tenter de convaincre le membre du CA qui résiste à la suggestion.</w:t>
            </w:r>
          </w:p>
          <w:p w14:paraId="7992AC18" w14:textId="5C74ED07" w:rsidR="009101CA" w:rsidRDefault="199F22FC" w:rsidP="54F4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BD0CB9A" w14:textId="1311B9E5" w:rsidR="009101CA" w:rsidRDefault="199F22FC" w:rsidP="54F4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Propose un </w:t>
            </w:r>
            <w:r w:rsidR="6A374BBA">
              <w:t>argument</w:t>
            </w:r>
            <w:r>
              <w:t xml:space="preserve"> qui n’est pas pertinent.</w:t>
            </w:r>
          </w:p>
        </w:tc>
      </w:tr>
      <w:tr w:rsidR="009E267B" w:rsidRPr="0004671C" w14:paraId="3D5F77FC" w14:textId="77777777" w:rsidTr="1C7972C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2BEBC9B" w14:textId="78F65AB9" w:rsidR="009E267B" w:rsidRDefault="60E3B3DF" w:rsidP="009E267B">
            <w:r>
              <w:t>Partie 2 : Citations des sources</w:t>
            </w:r>
          </w:p>
          <w:p w14:paraId="334C818F" w14:textId="144D77A6" w:rsidR="009E267B" w:rsidRDefault="3B9D458C" w:rsidP="54F4297A">
            <w:r>
              <w:t>(10 %)</w:t>
            </w:r>
          </w:p>
        </w:tc>
        <w:tc>
          <w:tcPr>
            <w:tcW w:w="2268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1913108F" w14:textId="3B6C1153" w:rsidR="009E267B" w:rsidRPr="00DD5FA7" w:rsidRDefault="009E267B" w:rsidP="009E2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DD5FA7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toutes les sources consultées pour effectuer le travail, tout en s’assurant qu’elles proviennent d’éléments fiables, valides et pertinents et qu’elles sont repérables.</w:t>
            </w:r>
            <w:r w:rsidRPr="00DD5FA7">
              <w:rPr>
                <w:rStyle w:val="normaltextrun"/>
                <w:rFonts w:cs="Segoe UI"/>
                <w:color w:val="000000"/>
                <w:szCs w:val="20"/>
              </w:rPr>
              <w:t>  </w:t>
            </w:r>
            <w:r w:rsidRPr="00DD5FA7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0B6F0DFA" w14:textId="3BE1830E" w:rsidR="009E267B" w:rsidRPr="00DD5FA7" w:rsidRDefault="009E267B" w:rsidP="009E2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DD5FA7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tout en s’assurant qu’elles proviennent majoritairement d’éléments fiables, valides et pertinents et qu’elles sont repérables.  </w:t>
            </w:r>
            <w:r w:rsidRPr="00DD5FA7">
              <w:rPr>
                <w:rStyle w:val="normaltextrun"/>
                <w:rFonts w:cs="Segoe UI"/>
                <w:color w:val="000000"/>
                <w:szCs w:val="20"/>
              </w:rPr>
              <w:t>  </w:t>
            </w:r>
            <w:r w:rsidRPr="00DD5FA7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3E77E2FF" w14:textId="556D8B1F" w:rsidR="009E267B" w:rsidRPr="00DD5FA7" w:rsidRDefault="009E267B" w:rsidP="009E2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DD5FA7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mais il est difficile de conclure qu’elles proviennent d’</w:t>
            </w:r>
            <w:r w:rsidRPr="00DD5FA7">
              <w:rPr>
                <w:rStyle w:val="normaltextrun"/>
                <w:rFonts w:cs="Arial"/>
                <w:color w:val="000000"/>
                <w:szCs w:val="20"/>
                <w:shd w:val="clear" w:color="auto" w:fill="FFFFFF"/>
              </w:rPr>
              <w:t>éléments fiables, valides et pertinents.</w:t>
            </w:r>
            <w:r w:rsidRPr="00DD5FA7">
              <w:rPr>
                <w:rStyle w:val="normaltextrun"/>
                <w:rFonts w:cs="Calibri"/>
                <w:color w:val="000000"/>
                <w:szCs w:val="20"/>
              </w:rPr>
              <w:t>  </w:t>
            </w:r>
            <w:r w:rsidRPr="00DD5FA7">
              <w:rPr>
                <w:rStyle w:val="eop"/>
                <w:rFonts w:cs="Calibri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667F18B3" w14:textId="77777777" w:rsidR="009E267B" w:rsidRPr="00DD5FA7" w:rsidRDefault="009E267B" w:rsidP="009E267B">
            <w:pPr>
              <w:pStyle w:val="paragraph"/>
              <w:spacing w:before="0" w:beforeAutospacing="0" w:after="0" w:afterAutospacing="0"/>
              <w:textAlignment w:val="baseline"/>
              <w:divId w:val="4510250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DD5FA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   </w:t>
            </w:r>
            <w:r w:rsidRPr="00DD5FA7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4E36F35" w14:textId="77777777" w:rsidR="009E267B" w:rsidRPr="00DD5FA7" w:rsidRDefault="009E267B" w:rsidP="009E267B">
            <w:pPr>
              <w:pStyle w:val="paragraph"/>
              <w:spacing w:before="0" w:beforeAutospacing="0" w:after="0" w:afterAutospacing="0"/>
              <w:textAlignment w:val="baseline"/>
              <w:divId w:val="9016709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DD5FA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  </w:t>
            </w:r>
            <w:r w:rsidRPr="00DD5FA7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42E187A" w14:textId="77777777" w:rsidR="009E267B" w:rsidRPr="00DD5FA7" w:rsidRDefault="009E267B" w:rsidP="009E267B">
            <w:pPr>
              <w:pStyle w:val="paragraph"/>
              <w:spacing w:before="0" w:beforeAutospacing="0" w:after="0" w:afterAutospacing="0"/>
              <w:textAlignment w:val="baseline"/>
              <w:divId w:val="13418600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DD5FA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DD5FA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  </w:t>
            </w:r>
            <w:r w:rsidRPr="00DD5FA7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76DBA17" w14:textId="77777777" w:rsidR="009E267B" w:rsidRPr="00DD5FA7" w:rsidRDefault="009E267B" w:rsidP="009E267B">
            <w:pPr>
              <w:pStyle w:val="paragraph"/>
              <w:spacing w:before="0" w:beforeAutospacing="0" w:after="0" w:afterAutospacing="0"/>
              <w:textAlignment w:val="baseline"/>
              <w:divId w:val="1776198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DD5FA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  </w:t>
            </w:r>
            <w:r w:rsidRPr="00DD5FA7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84C2CCD" w14:textId="5788DFEB" w:rsidR="009E267B" w:rsidRPr="00DD5FA7" w:rsidRDefault="009E267B" w:rsidP="009E26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DD5FA7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DD5FA7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5D713CA1" w14:textId="77777777" w:rsidR="00104D55" w:rsidRPr="00752587" w:rsidRDefault="00104D55" w:rsidP="006457FD"/>
    <w:sectPr w:rsidR="00104D55" w:rsidRPr="00752587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CC2E5" w14:textId="77777777" w:rsidR="00783171" w:rsidRDefault="00783171" w:rsidP="00C25739">
      <w:pPr>
        <w:spacing w:after="0" w:line="240" w:lineRule="auto"/>
      </w:pPr>
      <w:r>
        <w:separator/>
      </w:r>
    </w:p>
  </w:endnote>
  <w:endnote w:type="continuationSeparator" w:id="0">
    <w:p w14:paraId="12865A0D" w14:textId="77777777" w:rsidR="00783171" w:rsidRDefault="00783171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A646709" w:rsidR="00B47D18" w:rsidRPr="004122DD" w:rsidRDefault="00A57F1E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Commercialisation et approvisionnement</w:t>
    </w:r>
    <w:r w:rsidR="004122DD" w:rsidRPr="004122DD">
      <w:rPr>
        <w:rFonts w:ascii="Verdana" w:hAnsi="Verdana"/>
        <w:sz w:val="20"/>
        <w:szCs w:val="20"/>
      </w:rPr>
      <w:t xml:space="preserve">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 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D3C3" w14:textId="77777777" w:rsidR="00783171" w:rsidRDefault="00783171" w:rsidP="00C25739">
      <w:pPr>
        <w:spacing w:after="0" w:line="240" w:lineRule="auto"/>
      </w:pPr>
      <w:r>
        <w:separator/>
      </w:r>
    </w:p>
  </w:footnote>
  <w:footnote w:type="continuationSeparator" w:id="0">
    <w:p w14:paraId="1D5CF6B5" w14:textId="77777777" w:rsidR="00783171" w:rsidRDefault="00783171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44E69E01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 xml:space="preserve">Module </w:t>
    </w:r>
    <w:r w:rsidR="00E524C9">
      <w:rPr>
        <w:rFonts w:ascii="Verdana" w:hAnsi="Verdana"/>
        <w:sz w:val="20"/>
        <w:szCs w:val="20"/>
      </w:rPr>
      <w:t>3</w:t>
    </w:r>
  </w:p>
  <w:p w14:paraId="6D4C28AD" w14:textId="51A7E27C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B702C2">
      <w:rPr>
        <w:rFonts w:ascii="Verdana" w:hAnsi="Verdana"/>
        <w:sz w:val="20"/>
        <w:szCs w:val="20"/>
      </w:rPr>
      <w:t xml:space="preserve">Étude de cas – Les entreprises </w:t>
    </w:r>
    <w:proofErr w:type="spellStart"/>
    <w:r w:rsidR="00B702C2">
      <w:rPr>
        <w:rFonts w:ascii="Verdana" w:hAnsi="Verdana"/>
        <w:sz w:val="20"/>
        <w:szCs w:val="20"/>
      </w:rPr>
      <w:t>AgroBoréal</w:t>
    </w:r>
    <w:proofErr w:type="spellEnd"/>
    <w:r w:rsidR="00B702C2">
      <w:rPr>
        <w:rFonts w:ascii="Verdana" w:hAnsi="Verdana"/>
        <w:sz w:val="20"/>
        <w:szCs w:val="20"/>
      </w:rPr>
      <w:t xml:space="preserve"> (Partie 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4154"/>
    <w:rsid w:val="000453C5"/>
    <w:rsid w:val="0004671C"/>
    <w:rsid w:val="00065B84"/>
    <w:rsid w:val="00073B5C"/>
    <w:rsid w:val="00074368"/>
    <w:rsid w:val="000816EC"/>
    <w:rsid w:val="00090777"/>
    <w:rsid w:val="00091BC2"/>
    <w:rsid w:val="00094D02"/>
    <w:rsid w:val="000A10A9"/>
    <w:rsid w:val="000A7358"/>
    <w:rsid w:val="000B2369"/>
    <w:rsid w:val="000D07F6"/>
    <w:rsid w:val="000E6C2F"/>
    <w:rsid w:val="000F1B94"/>
    <w:rsid w:val="000F209E"/>
    <w:rsid w:val="000F3CEF"/>
    <w:rsid w:val="00102698"/>
    <w:rsid w:val="00104D55"/>
    <w:rsid w:val="00115F2A"/>
    <w:rsid w:val="0012553C"/>
    <w:rsid w:val="00133DEE"/>
    <w:rsid w:val="00142A70"/>
    <w:rsid w:val="0017024D"/>
    <w:rsid w:val="001712A5"/>
    <w:rsid w:val="00174359"/>
    <w:rsid w:val="00184A9C"/>
    <w:rsid w:val="00185596"/>
    <w:rsid w:val="00187365"/>
    <w:rsid w:val="00193007"/>
    <w:rsid w:val="001B26E6"/>
    <w:rsid w:val="001C2037"/>
    <w:rsid w:val="001C4F45"/>
    <w:rsid w:val="001E0D11"/>
    <w:rsid w:val="001E1FBC"/>
    <w:rsid w:val="001E23BA"/>
    <w:rsid w:val="00216E72"/>
    <w:rsid w:val="002317E4"/>
    <w:rsid w:val="0023592A"/>
    <w:rsid w:val="00250FC7"/>
    <w:rsid w:val="00264EE5"/>
    <w:rsid w:val="00271333"/>
    <w:rsid w:val="00282AFC"/>
    <w:rsid w:val="00296B2E"/>
    <w:rsid w:val="002A3BE0"/>
    <w:rsid w:val="002A58C8"/>
    <w:rsid w:val="002C27A4"/>
    <w:rsid w:val="002D38B3"/>
    <w:rsid w:val="002F5971"/>
    <w:rsid w:val="002FE947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65C72"/>
    <w:rsid w:val="003A2491"/>
    <w:rsid w:val="003A2621"/>
    <w:rsid w:val="003C0992"/>
    <w:rsid w:val="003C32EA"/>
    <w:rsid w:val="003F206B"/>
    <w:rsid w:val="003F5CCF"/>
    <w:rsid w:val="003F62BC"/>
    <w:rsid w:val="00405173"/>
    <w:rsid w:val="00406C0F"/>
    <w:rsid w:val="004122DD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07B3"/>
    <w:rsid w:val="00472F84"/>
    <w:rsid w:val="004C61BC"/>
    <w:rsid w:val="004C7308"/>
    <w:rsid w:val="004D4C6D"/>
    <w:rsid w:val="004D6E1D"/>
    <w:rsid w:val="004D7706"/>
    <w:rsid w:val="004E0E82"/>
    <w:rsid w:val="004E48A0"/>
    <w:rsid w:val="004F0E7A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1C12"/>
    <w:rsid w:val="005B2143"/>
    <w:rsid w:val="005E6F06"/>
    <w:rsid w:val="005E7D77"/>
    <w:rsid w:val="005F4CDD"/>
    <w:rsid w:val="00603FF5"/>
    <w:rsid w:val="00607694"/>
    <w:rsid w:val="00614BF3"/>
    <w:rsid w:val="006151B6"/>
    <w:rsid w:val="0061747A"/>
    <w:rsid w:val="00620BA9"/>
    <w:rsid w:val="006232A3"/>
    <w:rsid w:val="00626050"/>
    <w:rsid w:val="0063200B"/>
    <w:rsid w:val="006457FD"/>
    <w:rsid w:val="006547C6"/>
    <w:rsid w:val="0065644C"/>
    <w:rsid w:val="006607E5"/>
    <w:rsid w:val="00684598"/>
    <w:rsid w:val="0069171C"/>
    <w:rsid w:val="006A068D"/>
    <w:rsid w:val="006B0F72"/>
    <w:rsid w:val="006D6A15"/>
    <w:rsid w:val="007129DC"/>
    <w:rsid w:val="00713D53"/>
    <w:rsid w:val="007229A3"/>
    <w:rsid w:val="007374A9"/>
    <w:rsid w:val="00740272"/>
    <w:rsid w:val="00742414"/>
    <w:rsid w:val="00743E42"/>
    <w:rsid w:val="00752587"/>
    <w:rsid w:val="00764BF7"/>
    <w:rsid w:val="007670A3"/>
    <w:rsid w:val="00772792"/>
    <w:rsid w:val="007755A5"/>
    <w:rsid w:val="00775D31"/>
    <w:rsid w:val="007800DC"/>
    <w:rsid w:val="00783171"/>
    <w:rsid w:val="00792111"/>
    <w:rsid w:val="007D67ED"/>
    <w:rsid w:val="007E3502"/>
    <w:rsid w:val="007E537D"/>
    <w:rsid w:val="007F3109"/>
    <w:rsid w:val="007F7394"/>
    <w:rsid w:val="00805562"/>
    <w:rsid w:val="00815836"/>
    <w:rsid w:val="00817AD7"/>
    <w:rsid w:val="00827A2E"/>
    <w:rsid w:val="008336FE"/>
    <w:rsid w:val="00872031"/>
    <w:rsid w:val="0088532D"/>
    <w:rsid w:val="008A7286"/>
    <w:rsid w:val="008C67FC"/>
    <w:rsid w:val="008D5ED1"/>
    <w:rsid w:val="008D6908"/>
    <w:rsid w:val="008E347B"/>
    <w:rsid w:val="009101CA"/>
    <w:rsid w:val="00913153"/>
    <w:rsid w:val="009138F1"/>
    <w:rsid w:val="00914930"/>
    <w:rsid w:val="00915EA3"/>
    <w:rsid w:val="00933AA1"/>
    <w:rsid w:val="00945029"/>
    <w:rsid w:val="0094672F"/>
    <w:rsid w:val="0094714F"/>
    <w:rsid w:val="00957585"/>
    <w:rsid w:val="00967656"/>
    <w:rsid w:val="00980E35"/>
    <w:rsid w:val="009840BE"/>
    <w:rsid w:val="009A3AA8"/>
    <w:rsid w:val="009A6F6E"/>
    <w:rsid w:val="009C1CB6"/>
    <w:rsid w:val="009D4624"/>
    <w:rsid w:val="009E267B"/>
    <w:rsid w:val="009E60E3"/>
    <w:rsid w:val="009F56F0"/>
    <w:rsid w:val="00A02D07"/>
    <w:rsid w:val="00A0575A"/>
    <w:rsid w:val="00A1041B"/>
    <w:rsid w:val="00A13ED5"/>
    <w:rsid w:val="00A15CCB"/>
    <w:rsid w:val="00A276F1"/>
    <w:rsid w:val="00A3225C"/>
    <w:rsid w:val="00A40D60"/>
    <w:rsid w:val="00A46208"/>
    <w:rsid w:val="00A51BAF"/>
    <w:rsid w:val="00A5769C"/>
    <w:rsid w:val="00A57F1E"/>
    <w:rsid w:val="00A63AE2"/>
    <w:rsid w:val="00A64D05"/>
    <w:rsid w:val="00A66C69"/>
    <w:rsid w:val="00A75B50"/>
    <w:rsid w:val="00A7D599"/>
    <w:rsid w:val="00AA48C0"/>
    <w:rsid w:val="00AA76BD"/>
    <w:rsid w:val="00AB3EE1"/>
    <w:rsid w:val="00AB786D"/>
    <w:rsid w:val="00AC71EC"/>
    <w:rsid w:val="00AD054F"/>
    <w:rsid w:val="00AE3CB5"/>
    <w:rsid w:val="00AE7059"/>
    <w:rsid w:val="00B00B91"/>
    <w:rsid w:val="00B04B46"/>
    <w:rsid w:val="00B13823"/>
    <w:rsid w:val="00B174AE"/>
    <w:rsid w:val="00B2041E"/>
    <w:rsid w:val="00B31A68"/>
    <w:rsid w:val="00B36C4C"/>
    <w:rsid w:val="00B44D95"/>
    <w:rsid w:val="00B47D18"/>
    <w:rsid w:val="00B54945"/>
    <w:rsid w:val="00B6013D"/>
    <w:rsid w:val="00B62D3D"/>
    <w:rsid w:val="00B702C2"/>
    <w:rsid w:val="00B77F6E"/>
    <w:rsid w:val="00B90435"/>
    <w:rsid w:val="00BC574B"/>
    <w:rsid w:val="00BD491D"/>
    <w:rsid w:val="00BE1428"/>
    <w:rsid w:val="00BF3A62"/>
    <w:rsid w:val="00C11000"/>
    <w:rsid w:val="00C11EFA"/>
    <w:rsid w:val="00C12CB4"/>
    <w:rsid w:val="00C15998"/>
    <w:rsid w:val="00C253C0"/>
    <w:rsid w:val="00C25739"/>
    <w:rsid w:val="00C53C08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F4968"/>
    <w:rsid w:val="00D13578"/>
    <w:rsid w:val="00D13AF0"/>
    <w:rsid w:val="00D20A14"/>
    <w:rsid w:val="00D21DFC"/>
    <w:rsid w:val="00D41103"/>
    <w:rsid w:val="00D53888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B71C2"/>
    <w:rsid w:val="00DC402B"/>
    <w:rsid w:val="00DD5FA7"/>
    <w:rsid w:val="00DE6EE3"/>
    <w:rsid w:val="00E110DB"/>
    <w:rsid w:val="00E25A62"/>
    <w:rsid w:val="00E3122E"/>
    <w:rsid w:val="00E338BB"/>
    <w:rsid w:val="00E35FF7"/>
    <w:rsid w:val="00E36CE3"/>
    <w:rsid w:val="00E47D52"/>
    <w:rsid w:val="00E51520"/>
    <w:rsid w:val="00E524C9"/>
    <w:rsid w:val="00E841EF"/>
    <w:rsid w:val="00EA2E4A"/>
    <w:rsid w:val="00EB03C8"/>
    <w:rsid w:val="00EB169F"/>
    <w:rsid w:val="00EB3DCB"/>
    <w:rsid w:val="00EC6605"/>
    <w:rsid w:val="00EE7F8F"/>
    <w:rsid w:val="00EF021E"/>
    <w:rsid w:val="00F06E8F"/>
    <w:rsid w:val="00F3027B"/>
    <w:rsid w:val="00F54B24"/>
    <w:rsid w:val="00F61AC7"/>
    <w:rsid w:val="00F653CE"/>
    <w:rsid w:val="00F72199"/>
    <w:rsid w:val="00F7432A"/>
    <w:rsid w:val="00F867A7"/>
    <w:rsid w:val="00F967EC"/>
    <w:rsid w:val="00FA3F47"/>
    <w:rsid w:val="00FA6923"/>
    <w:rsid w:val="00FB1C82"/>
    <w:rsid w:val="00FB703B"/>
    <w:rsid w:val="00FD12F6"/>
    <w:rsid w:val="00FE7A2E"/>
    <w:rsid w:val="0377FB92"/>
    <w:rsid w:val="06138B7F"/>
    <w:rsid w:val="07FE7BE9"/>
    <w:rsid w:val="092F1E46"/>
    <w:rsid w:val="099A4C4A"/>
    <w:rsid w:val="09E3F4EB"/>
    <w:rsid w:val="0CD1ED0C"/>
    <w:rsid w:val="10E55A33"/>
    <w:rsid w:val="11A55E2F"/>
    <w:rsid w:val="12F761F0"/>
    <w:rsid w:val="19200019"/>
    <w:rsid w:val="199F22FC"/>
    <w:rsid w:val="1C7972C8"/>
    <w:rsid w:val="1CD4EB58"/>
    <w:rsid w:val="1F5117BB"/>
    <w:rsid w:val="269DF0A0"/>
    <w:rsid w:val="27262C19"/>
    <w:rsid w:val="297138E9"/>
    <w:rsid w:val="2B86412E"/>
    <w:rsid w:val="30249A8B"/>
    <w:rsid w:val="30F540B1"/>
    <w:rsid w:val="353BD3AD"/>
    <w:rsid w:val="36BD5D99"/>
    <w:rsid w:val="371757E3"/>
    <w:rsid w:val="3910D8CC"/>
    <w:rsid w:val="3971EB65"/>
    <w:rsid w:val="3B9D458C"/>
    <w:rsid w:val="416D6D13"/>
    <w:rsid w:val="4308B7AE"/>
    <w:rsid w:val="449F8BEB"/>
    <w:rsid w:val="4C9C785B"/>
    <w:rsid w:val="4F251B0D"/>
    <w:rsid w:val="516C8800"/>
    <w:rsid w:val="530B1515"/>
    <w:rsid w:val="54F4297A"/>
    <w:rsid w:val="5647D2A2"/>
    <w:rsid w:val="5B0F6447"/>
    <w:rsid w:val="5E28F159"/>
    <w:rsid w:val="60E3B3DF"/>
    <w:rsid w:val="66428F28"/>
    <w:rsid w:val="664713C9"/>
    <w:rsid w:val="6A374BBA"/>
    <w:rsid w:val="6D2AABF1"/>
    <w:rsid w:val="71187588"/>
    <w:rsid w:val="71ED9AC1"/>
    <w:rsid w:val="73882EF9"/>
    <w:rsid w:val="76449A37"/>
    <w:rsid w:val="7890658C"/>
    <w:rsid w:val="79656D7D"/>
    <w:rsid w:val="7B28A84E"/>
    <w:rsid w:val="7D869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7FC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8C67F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C67FC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customStyle="1" w:styleId="paragraph">
    <w:name w:val="paragraph"/>
    <w:basedOn w:val="Normal"/>
    <w:rsid w:val="007E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7E3502"/>
  </w:style>
  <w:style w:type="character" w:customStyle="1" w:styleId="eop">
    <w:name w:val="eop"/>
    <w:basedOn w:val="Policepardfaut"/>
    <w:rsid w:val="007E3502"/>
  </w:style>
  <w:style w:type="character" w:customStyle="1" w:styleId="scxw245405220">
    <w:name w:val="scxw245405220"/>
    <w:basedOn w:val="Policepardfaut"/>
    <w:rsid w:val="00914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6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0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8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3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7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7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Étude de cas – Les entreprises AgroBoréal (Partie 4)</vt:lpstr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Étude de cas – Les entreprises AgroBoréal (Partie 4)</dc:title>
  <dc:subject/>
  <dc:creator/>
  <cp:keywords/>
  <dc:description/>
  <cp:lastModifiedBy>Marc Rousselle</cp:lastModifiedBy>
  <cp:revision>100</cp:revision>
  <dcterms:created xsi:type="dcterms:W3CDTF">2021-11-16T12:53:00Z</dcterms:created>
  <dcterms:modified xsi:type="dcterms:W3CDTF">2022-02-24T16:18:00Z</dcterms:modified>
</cp:coreProperties>
</file>