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2139F025" w:rsidR="00197899" w:rsidRPr="00404F25" w:rsidRDefault="0023046D" w:rsidP="00197899">
      <w:pPr>
        <w:pStyle w:val="Titre-Rubrique"/>
        <w:rPr>
          <w:color w:val="2E74B5" w:themeColor="accent1" w:themeShade="BF"/>
        </w:rPr>
      </w:pPr>
      <w:r w:rsidRPr="00404F25">
        <w:rPr>
          <w:color w:val="2E74B5" w:themeColor="accent1" w:themeShade="BF"/>
        </w:rPr>
        <w:t>Rubrique</w:t>
      </w:r>
      <w:r w:rsidR="00D322BE" w:rsidRPr="00404F25">
        <w:rPr>
          <w:color w:val="2E74B5" w:themeColor="accent1" w:themeShade="BF"/>
        </w:rPr>
        <w:t> </w:t>
      </w:r>
      <w:r w:rsidR="00267651" w:rsidRPr="00404F25">
        <w:rPr>
          <w:color w:val="2E74B5" w:themeColor="accent1" w:themeShade="BF"/>
        </w:rPr>
        <w:t>:</w:t>
      </w:r>
      <w:r w:rsidR="00197899" w:rsidRPr="00404F25">
        <w:rPr>
          <w:color w:val="2E74B5" w:themeColor="accent1" w:themeShade="BF"/>
        </w:rPr>
        <w:t xml:space="preserve"> </w:t>
      </w:r>
      <w:r w:rsidR="00711AB7" w:rsidRPr="00404F25">
        <w:rPr>
          <w:color w:val="2E74B5" w:themeColor="accent1" w:themeShade="BF"/>
        </w:rPr>
        <w:t>Création d’une personne morale à but non lucratif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941"/>
        <w:gridCol w:w="2100"/>
        <w:gridCol w:w="2101"/>
        <w:gridCol w:w="2100"/>
        <w:gridCol w:w="2101"/>
      </w:tblGrid>
      <w:tr w:rsidR="0023046D" w:rsidRPr="00C23AF8" w14:paraId="5A59A1E0" w14:textId="77777777" w:rsidTr="00A86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shd w:val="clear" w:color="auto" w:fill="2E74B5" w:themeFill="accent1" w:themeFillShade="BF"/>
            <w:vAlign w:val="center"/>
          </w:tcPr>
          <w:p w14:paraId="5A59A1D7" w14:textId="5C946E85" w:rsidR="00197899" w:rsidRPr="00C23AF8" w:rsidRDefault="00AE7223" w:rsidP="00AE7223">
            <w:pPr>
              <w:rPr>
                <w:sz w:val="18"/>
              </w:rPr>
            </w:pPr>
            <w:r w:rsidRPr="00C23AF8">
              <w:rPr>
                <w:sz w:val="18"/>
              </w:rPr>
              <w:t>Critère</w:t>
            </w:r>
          </w:p>
        </w:tc>
        <w:tc>
          <w:tcPr>
            <w:tcW w:w="2100" w:type="dxa"/>
            <w:shd w:val="clear" w:color="auto" w:fill="2E74B5" w:themeFill="accent1" w:themeFillShade="BF"/>
            <w:vAlign w:val="center"/>
          </w:tcPr>
          <w:p w14:paraId="5A59A1D8" w14:textId="77777777" w:rsidR="00197899" w:rsidRPr="00C23AF8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Compétence</w:t>
            </w:r>
          </w:p>
          <w:p w14:paraId="5A59A1D9" w14:textId="77777777" w:rsidR="00197899" w:rsidRPr="00C23AF8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(100)</w:t>
            </w:r>
          </w:p>
        </w:tc>
        <w:tc>
          <w:tcPr>
            <w:tcW w:w="2101" w:type="dxa"/>
            <w:shd w:val="clear" w:color="auto" w:fill="2E74B5" w:themeFill="accent1" w:themeFillShade="BF"/>
            <w:vAlign w:val="center"/>
          </w:tcPr>
          <w:p w14:paraId="5A59A1DA" w14:textId="77777777" w:rsidR="00197899" w:rsidRPr="00C23AF8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En voie d’apprentissage</w:t>
            </w:r>
          </w:p>
          <w:p w14:paraId="5A59A1DB" w14:textId="77777777" w:rsidR="00197899" w:rsidRPr="00C23AF8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(80)</w:t>
            </w:r>
          </w:p>
        </w:tc>
        <w:tc>
          <w:tcPr>
            <w:tcW w:w="2100" w:type="dxa"/>
            <w:shd w:val="clear" w:color="auto" w:fill="2E74B5" w:themeFill="accent1" w:themeFillShade="BF"/>
            <w:vAlign w:val="center"/>
          </w:tcPr>
          <w:p w14:paraId="5A59A1DC" w14:textId="77777777" w:rsidR="00197899" w:rsidRPr="00C23AF8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En difficulté</w:t>
            </w:r>
          </w:p>
          <w:p w14:paraId="5A59A1DD" w14:textId="77777777" w:rsidR="00197899" w:rsidRPr="00C23AF8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(60)</w:t>
            </w:r>
          </w:p>
        </w:tc>
        <w:tc>
          <w:tcPr>
            <w:tcW w:w="2101" w:type="dxa"/>
            <w:shd w:val="clear" w:color="auto" w:fill="2E74B5" w:themeFill="accent1" w:themeFillShade="BF"/>
            <w:vAlign w:val="center"/>
          </w:tcPr>
          <w:p w14:paraId="5A59A1DE" w14:textId="77777777" w:rsidR="00197899" w:rsidRPr="00C23AF8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Incapacité</w:t>
            </w:r>
          </w:p>
          <w:p w14:paraId="5A59A1DF" w14:textId="77777777" w:rsidR="00197899" w:rsidRPr="00C23AF8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23AF8">
              <w:rPr>
                <w:sz w:val="18"/>
              </w:rPr>
              <w:t>(0)</w:t>
            </w:r>
          </w:p>
        </w:tc>
      </w:tr>
      <w:tr w:rsidR="00B809EA" w:rsidRPr="00C23AF8" w14:paraId="6A4F31A4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0C71E164" w14:textId="57459502" w:rsidR="00B809EA" w:rsidRPr="00C23AF8" w:rsidRDefault="00B809EA" w:rsidP="00B809EA">
            <w:r>
              <w:t>Partie</w:t>
            </w:r>
            <w:r w:rsidR="00C6178D">
              <w:t> </w:t>
            </w:r>
            <w:r>
              <w:t>2</w:t>
            </w:r>
            <w:r w:rsidR="00C6178D">
              <w:t> </w:t>
            </w:r>
            <w:r>
              <w:t>: Définitions</w:t>
            </w:r>
          </w:p>
          <w:p w14:paraId="38721BFE" w14:textId="455B1CC6" w:rsidR="00B809EA" w:rsidRPr="00C23AF8" w:rsidRDefault="12794FDA" w:rsidP="7776CA2C">
            <w:pPr>
              <w:rPr>
                <w:rFonts w:eastAsia="Trebuchet MS"/>
              </w:rPr>
            </w:pPr>
            <w:r w:rsidRPr="7776CA2C">
              <w:rPr>
                <w:rFonts w:eastAsia="Trebuchet MS"/>
              </w:rPr>
              <w:t>(5 %)</w:t>
            </w:r>
          </w:p>
        </w:tc>
        <w:tc>
          <w:tcPr>
            <w:tcW w:w="2100" w:type="dxa"/>
          </w:tcPr>
          <w:p w14:paraId="0CA8A26A" w14:textId="274EB780" w:rsidR="00B809EA" w:rsidRPr="00C23AF8" w:rsidRDefault="0041445D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Définit l</w:t>
            </w:r>
            <w:r w:rsidR="00B809EA">
              <w:t xml:space="preserve">es notions de </w:t>
            </w:r>
            <w:r w:rsidR="00B809EA" w:rsidRPr="26D4CA31">
              <w:rPr>
                <w:i/>
                <w:iCs/>
              </w:rPr>
              <w:t>personne morale</w:t>
            </w:r>
            <w:r w:rsidR="00B809EA">
              <w:t xml:space="preserve"> et d’</w:t>
            </w:r>
            <w:r w:rsidR="00B809EA" w:rsidRPr="26D4CA31">
              <w:rPr>
                <w:i/>
                <w:iCs/>
              </w:rPr>
              <w:t>organisme de bienfaisance</w:t>
            </w:r>
            <w:r w:rsidR="00B809EA">
              <w:t xml:space="preserve"> en droit ontarien dans </w:t>
            </w:r>
            <w:r>
              <w:t xml:space="preserve">ses </w:t>
            </w:r>
            <w:r w:rsidR="00B809EA">
              <w:t xml:space="preserve">propres mots et de façon pertinente. </w:t>
            </w:r>
          </w:p>
        </w:tc>
        <w:tc>
          <w:tcPr>
            <w:tcW w:w="2101" w:type="dxa"/>
          </w:tcPr>
          <w:p w14:paraId="3C6B6665" w14:textId="5C4DAF8C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7F43F8C5" w14:textId="2B547AE2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59F38987" w14:textId="52F0962E" w:rsidR="00B809EA" w:rsidRPr="00C23AF8" w:rsidRDefault="0041445D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définit pas l</w:t>
            </w:r>
            <w:r w:rsidR="00B809EA">
              <w:t xml:space="preserve">es notions de </w:t>
            </w:r>
            <w:r w:rsidR="00B809EA" w:rsidRPr="26D4CA31">
              <w:rPr>
                <w:i/>
                <w:iCs/>
              </w:rPr>
              <w:t>personne morale</w:t>
            </w:r>
            <w:r w:rsidR="00B809EA">
              <w:t xml:space="preserve"> et d’</w:t>
            </w:r>
            <w:r w:rsidR="00B809EA" w:rsidRPr="26D4CA31">
              <w:rPr>
                <w:i/>
                <w:iCs/>
              </w:rPr>
              <w:t>organisme de bienfaisance</w:t>
            </w:r>
            <w:r w:rsidR="00B809EA">
              <w:t xml:space="preserve"> en droit ontarien dans </w:t>
            </w:r>
            <w:r>
              <w:t xml:space="preserve">ses </w:t>
            </w:r>
            <w:r w:rsidR="00B809EA">
              <w:t>propres mots.</w:t>
            </w:r>
          </w:p>
          <w:p w14:paraId="6E6C219F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C23AF8">
              <w:t>OU</w:t>
            </w:r>
            <w:proofErr w:type="gramEnd"/>
          </w:p>
          <w:p w14:paraId="6DAB93BA" w14:textId="40DA0629" w:rsidR="00B809EA" w:rsidRPr="00C23AF8" w:rsidRDefault="0041445D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définit pas l</w:t>
            </w:r>
            <w:r w:rsidR="00B809EA">
              <w:t>es notions de façon pertinente.</w:t>
            </w:r>
          </w:p>
        </w:tc>
      </w:tr>
      <w:tr w:rsidR="00B809EA" w:rsidRPr="00C23AF8" w14:paraId="421EE394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35810F66" w14:textId="72A9051E" w:rsidR="00B809EA" w:rsidRPr="00C23AF8" w:rsidRDefault="00B809EA" w:rsidP="00B809EA">
            <w:r>
              <w:t>Partie</w:t>
            </w:r>
            <w:r w:rsidR="00C6178D">
              <w:t> </w:t>
            </w:r>
            <w:r>
              <w:t>2</w:t>
            </w:r>
            <w:r w:rsidR="00C6178D">
              <w:t> </w:t>
            </w:r>
            <w:r>
              <w:t>: Avantages</w:t>
            </w:r>
          </w:p>
          <w:p w14:paraId="7D709C2E" w14:textId="25CA34E2" w:rsidR="00B809EA" w:rsidRPr="00C23AF8" w:rsidRDefault="5ABACD13" w:rsidP="7776CA2C">
            <w:pPr>
              <w:rPr>
                <w:rFonts w:eastAsia="Trebuchet MS"/>
              </w:rPr>
            </w:pPr>
            <w:r w:rsidRPr="7776CA2C">
              <w:rPr>
                <w:rFonts w:eastAsia="Trebuchet MS"/>
              </w:rPr>
              <w:t>(10 %)</w:t>
            </w:r>
          </w:p>
        </w:tc>
        <w:tc>
          <w:tcPr>
            <w:tcW w:w="2100" w:type="dxa"/>
          </w:tcPr>
          <w:p w14:paraId="6424988E" w14:textId="5D14FEE0" w:rsidR="00B809EA" w:rsidRPr="00C23AF8" w:rsidRDefault="04CAFCD0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avantages </w:t>
            </w:r>
            <w:r w:rsidR="51F49F56">
              <w:t>de</w:t>
            </w:r>
            <w:r>
              <w:t xml:space="preserve"> constituer une personne morale à but non lucratif en Ontario et de l’enregistrer en tant qu’organisme de bienfaisance sont ciblés et expliqués de façon pertinente. </w:t>
            </w:r>
          </w:p>
        </w:tc>
        <w:tc>
          <w:tcPr>
            <w:tcW w:w="2101" w:type="dxa"/>
          </w:tcPr>
          <w:p w14:paraId="6AFD6590" w14:textId="7E6E2029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162E2752" w14:textId="61D4B43C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048FD719" w14:textId="2C55F124" w:rsidR="00B809EA" w:rsidRPr="00C23AF8" w:rsidRDefault="04CAFCD0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avantages </w:t>
            </w:r>
            <w:r w:rsidR="51F49F56">
              <w:t>de</w:t>
            </w:r>
            <w:r>
              <w:t xml:space="preserve"> constituer une personne morale à but non lucratif en Ontario et de l’enregistrer en tant qu’organisme de bienfaisance ne sont pas ciblés de façon pertinente. </w:t>
            </w:r>
          </w:p>
          <w:p w14:paraId="4B3EF760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C23AF8">
              <w:t>OU</w:t>
            </w:r>
            <w:proofErr w:type="gramEnd"/>
          </w:p>
          <w:p w14:paraId="03A73EBF" w14:textId="357E25DE" w:rsidR="00B809EA" w:rsidRPr="00C23AF8" w:rsidRDefault="04CAFCD0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avantages </w:t>
            </w:r>
            <w:r w:rsidR="51F49F56">
              <w:t>de</w:t>
            </w:r>
            <w:r>
              <w:t xml:space="preserve"> constituer une personne morale à but non lucratif en Ontario et de l’enregistrer en tant qu’organisme de bienfaisance ne sont pas expliqués de façon pertinente.</w:t>
            </w:r>
          </w:p>
        </w:tc>
      </w:tr>
      <w:tr w:rsidR="00B809EA" w:rsidRPr="00C23AF8" w14:paraId="5A59A1F5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2E4997A3" w14:textId="32A952EE" w:rsidR="00B809EA" w:rsidRPr="00C23AF8" w:rsidRDefault="00B809EA" w:rsidP="00B809EA">
            <w:r>
              <w:t>Partie</w:t>
            </w:r>
            <w:r w:rsidR="00C6178D">
              <w:t> </w:t>
            </w:r>
            <w:r>
              <w:t>2</w:t>
            </w:r>
            <w:r w:rsidR="00C6178D">
              <w:t> </w:t>
            </w:r>
            <w:r>
              <w:t>: Constitution d’une personne morale</w:t>
            </w:r>
          </w:p>
          <w:p w14:paraId="5A59A1EA" w14:textId="02FFEF5E" w:rsidR="00B809EA" w:rsidRPr="00C23AF8" w:rsidRDefault="12ED9CAB" w:rsidP="7776CA2C">
            <w:pPr>
              <w:rPr>
                <w:rFonts w:eastAsia="Trebuchet MS"/>
              </w:rPr>
            </w:pPr>
            <w:r w:rsidRPr="7776CA2C">
              <w:rPr>
                <w:rFonts w:eastAsia="Trebuchet MS"/>
              </w:rPr>
              <w:lastRenderedPageBreak/>
              <w:t>(10 %)</w:t>
            </w:r>
          </w:p>
        </w:tc>
        <w:tc>
          <w:tcPr>
            <w:tcW w:w="2100" w:type="dxa"/>
          </w:tcPr>
          <w:p w14:paraId="6FD04D66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lastRenderedPageBreak/>
              <w:t xml:space="preserve">Les différentes étapes pour constituer une personne morale à but non lucratif en Ontario sont </w:t>
            </w:r>
            <w:r w:rsidRPr="00C23AF8">
              <w:rPr>
                <w:szCs w:val="20"/>
              </w:rPr>
              <w:lastRenderedPageBreak/>
              <w:t xml:space="preserve">énumérées dans un ordre logique. </w:t>
            </w:r>
          </w:p>
          <w:p w14:paraId="5A59A1EC" w14:textId="5E4E9666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Les étapes sont pertinentes. </w:t>
            </w:r>
          </w:p>
        </w:tc>
        <w:tc>
          <w:tcPr>
            <w:tcW w:w="2101" w:type="dxa"/>
          </w:tcPr>
          <w:p w14:paraId="5A59A1EF" w14:textId="421A02A6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lastRenderedPageBreak/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5A59A1F2" w14:textId="7AE460A9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46C6D25B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Les différentes étapes pour constituer une personne morale à but non lucratif en Ontario ne sont </w:t>
            </w:r>
            <w:r w:rsidRPr="00C23AF8">
              <w:rPr>
                <w:szCs w:val="20"/>
              </w:rPr>
              <w:lastRenderedPageBreak/>
              <w:t>pas énumérées dans un ordre logique.</w:t>
            </w:r>
          </w:p>
          <w:p w14:paraId="1B56CA3F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5A59A1F4" w14:textId="22B82FBE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>Les étapes ne sont pas pertinentes.</w:t>
            </w:r>
          </w:p>
        </w:tc>
      </w:tr>
      <w:tr w:rsidR="00B809EA" w:rsidRPr="00C23AF8" w14:paraId="242E42B3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397E411A" w14:textId="73DC0ACD" w:rsidR="00B809EA" w:rsidRPr="00C23AF8" w:rsidRDefault="00B809EA" w:rsidP="00B809EA">
            <w:r>
              <w:lastRenderedPageBreak/>
              <w:t>Partie</w:t>
            </w:r>
            <w:r w:rsidR="00C6178D">
              <w:t> </w:t>
            </w:r>
            <w:r>
              <w:t>2</w:t>
            </w:r>
            <w:r w:rsidR="00C6178D">
              <w:t> </w:t>
            </w:r>
            <w:r>
              <w:t>: Similitudes et différences</w:t>
            </w:r>
          </w:p>
          <w:p w14:paraId="68C3018E" w14:textId="4F11DF55" w:rsidR="00B809EA" w:rsidRPr="00C23AF8" w:rsidRDefault="7B83C594" w:rsidP="7776CA2C">
            <w:pPr>
              <w:rPr>
                <w:rFonts w:eastAsia="Trebuchet MS"/>
              </w:rPr>
            </w:pPr>
            <w:r w:rsidRPr="7776CA2C">
              <w:rPr>
                <w:rFonts w:eastAsia="Trebuchet MS"/>
              </w:rPr>
              <w:t>(10 %)</w:t>
            </w:r>
          </w:p>
        </w:tc>
        <w:tc>
          <w:tcPr>
            <w:tcW w:w="2100" w:type="dxa"/>
          </w:tcPr>
          <w:p w14:paraId="1C1F84A6" w14:textId="0018EADA" w:rsidR="00B809EA" w:rsidRPr="00C23AF8" w:rsidRDefault="00CC5BB0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l</w:t>
            </w:r>
            <w:r w:rsidR="00B809EA">
              <w:t xml:space="preserve">es similitudes et les différences entre une organisation à but non lucratif et un organisme de bienfaisance dans ses propres mots et de façon pertinente. </w:t>
            </w:r>
          </w:p>
        </w:tc>
        <w:tc>
          <w:tcPr>
            <w:tcW w:w="2101" w:type="dxa"/>
          </w:tcPr>
          <w:p w14:paraId="0030828A" w14:textId="72083AC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600C9E61" w14:textId="40C3E52B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6E71DE30" w14:textId="47089408" w:rsidR="00B809EA" w:rsidRPr="00C23AF8" w:rsidRDefault="00A62D6F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l</w:t>
            </w:r>
            <w:r w:rsidR="00B809EA">
              <w:t>es similitudes et les différences entre une organisation à but non lucratif et un organisme de bienfaisance dans ses propres mots.</w:t>
            </w:r>
          </w:p>
          <w:p w14:paraId="4B360529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5F24DC8F" w14:textId="32F60597" w:rsidR="00B809EA" w:rsidRPr="00C23AF8" w:rsidRDefault="002B0FA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les </w:t>
            </w:r>
            <w:r w:rsidR="00B809EA">
              <w:t>similitudes et les différences entre une organisation à but non lucratif et un organisme de bienfaisance de façon pertinente.</w:t>
            </w:r>
          </w:p>
        </w:tc>
      </w:tr>
      <w:tr w:rsidR="001A53D9" w:rsidRPr="00C23AF8" w14:paraId="27565571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1EA09567" w14:textId="136AB210" w:rsidR="007B3152" w:rsidRPr="00C23AF8" w:rsidRDefault="007A564D" w:rsidP="007A0006">
            <w:r>
              <w:t>Partie</w:t>
            </w:r>
            <w:r w:rsidR="00C6178D">
              <w:t> </w:t>
            </w:r>
            <w:r>
              <w:t>2</w:t>
            </w:r>
            <w:r w:rsidR="00C6178D">
              <w:t> </w:t>
            </w:r>
            <w:r>
              <w:t xml:space="preserve">: </w:t>
            </w:r>
            <w:r w:rsidR="00A66C5B">
              <w:t>Loi sur la réglementation des jeux</w:t>
            </w:r>
          </w:p>
          <w:p w14:paraId="7548D6FC" w14:textId="29BD5677" w:rsidR="007B3152" w:rsidRPr="00C23AF8" w:rsidRDefault="630A1BC1" w:rsidP="7776CA2C">
            <w:pPr>
              <w:rPr>
                <w:rFonts w:eastAsia="Trebuchet MS"/>
              </w:rPr>
            </w:pPr>
            <w:r w:rsidRPr="7776CA2C">
              <w:rPr>
                <w:rFonts w:eastAsia="Trebuchet MS"/>
              </w:rPr>
              <w:t>(10 %)</w:t>
            </w:r>
          </w:p>
        </w:tc>
        <w:tc>
          <w:tcPr>
            <w:tcW w:w="2100" w:type="dxa"/>
          </w:tcPr>
          <w:p w14:paraId="066C7BFC" w14:textId="0C36C6EC" w:rsidR="00157DDF" w:rsidRPr="00C23AF8" w:rsidRDefault="5B0EDC81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L’instance qui est habilité</w:t>
            </w:r>
            <w:r w:rsidR="353886FB">
              <w:t>e</w:t>
            </w:r>
            <w:r>
              <w:t xml:space="preserve"> à adopter des règlements en vertu de la </w:t>
            </w:r>
            <w:r w:rsidRPr="7F802D63">
              <w:rPr>
                <w:i/>
                <w:iCs/>
              </w:rPr>
              <w:t>Loi de 1992 sur la réglementation des jeux</w:t>
            </w:r>
            <w:r>
              <w:t xml:space="preserve"> est identifiée de façon pertinente. </w:t>
            </w:r>
          </w:p>
        </w:tc>
        <w:tc>
          <w:tcPr>
            <w:tcW w:w="2101" w:type="dxa"/>
          </w:tcPr>
          <w:p w14:paraId="0ADD1E89" w14:textId="19151E86" w:rsidR="00157DDF" w:rsidRPr="00C23AF8" w:rsidRDefault="008E1EAC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CE </w:t>
            </w:r>
            <w:proofErr w:type="gramStart"/>
            <w:r w:rsidRPr="00C23AF8">
              <w:rPr>
                <w:szCs w:val="20"/>
              </w:rPr>
              <w:t>CRITÈRE NE S’APPLIQUE PAS</w:t>
            </w:r>
            <w:proofErr w:type="gramEnd"/>
            <w:r w:rsidRPr="00C23AF8">
              <w:rPr>
                <w:szCs w:val="20"/>
              </w:rPr>
              <w:t>.</w:t>
            </w:r>
          </w:p>
        </w:tc>
        <w:tc>
          <w:tcPr>
            <w:tcW w:w="2100" w:type="dxa"/>
          </w:tcPr>
          <w:p w14:paraId="5FE912C8" w14:textId="4E14E6D6" w:rsidR="00157DDF" w:rsidRPr="00C23AF8" w:rsidRDefault="008E1EAC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CE </w:t>
            </w:r>
            <w:proofErr w:type="gramStart"/>
            <w:r w:rsidRPr="00C23AF8">
              <w:rPr>
                <w:szCs w:val="20"/>
              </w:rPr>
              <w:t>CRITÈRE NE S’APPLIQUE PAS</w:t>
            </w:r>
            <w:proofErr w:type="gramEnd"/>
            <w:r w:rsidRPr="00C23AF8">
              <w:rPr>
                <w:szCs w:val="20"/>
              </w:rPr>
              <w:t>.</w:t>
            </w:r>
          </w:p>
        </w:tc>
        <w:tc>
          <w:tcPr>
            <w:tcW w:w="2101" w:type="dxa"/>
          </w:tcPr>
          <w:p w14:paraId="0B827886" w14:textId="1609B4C1" w:rsidR="00157DDF" w:rsidRPr="00C23AF8" w:rsidRDefault="1C77E79F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L’instance qui est habilité</w:t>
            </w:r>
            <w:r w:rsidR="353886FB">
              <w:t>e</w:t>
            </w:r>
            <w:r>
              <w:t xml:space="preserve"> à adopter des règlements en vertu de la </w:t>
            </w:r>
            <w:r w:rsidRPr="7F802D63">
              <w:rPr>
                <w:i/>
                <w:iCs/>
              </w:rPr>
              <w:t>Loi de 1992 sur la réglementation des jeux</w:t>
            </w:r>
            <w:r>
              <w:t xml:space="preserve"> n’est pas identifiée de façon pertinente.</w:t>
            </w:r>
          </w:p>
        </w:tc>
      </w:tr>
      <w:tr w:rsidR="00B809EA" w:rsidRPr="00C23AF8" w14:paraId="047D2AA1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12C544E1" w14:textId="63099AFE" w:rsidR="00B809EA" w:rsidRPr="00C23AF8" w:rsidRDefault="00B809EA" w:rsidP="00B809EA">
            <w:r>
              <w:t>Partie</w:t>
            </w:r>
            <w:r w:rsidR="00C6178D">
              <w:t> </w:t>
            </w:r>
            <w:r>
              <w:t>2</w:t>
            </w:r>
            <w:r w:rsidR="00C6178D">
              <w:t> </w:t>
            </w:r>
            <w:r>
              <w:t>: Commission des alcools et des jeux</w:t>
            </w:r>
          </w:p>
          <w:p w14:paraId="28A0C5CE" w14:textId="2CD1C441" w:rsidR="00B809EA" w:rsidRPr="00C23AF8" w:rsidRDefault="18DED6D1" w:rsidP="6BAB5897">
            <w:pPr>
              <w:rPr>
                <w:rFonts w:eastAsia="Trebuchet MS"/>
                <w:szCs w:val="20"/>
              </w:rPr>
            </w:pPr>
            <w:r w:rsidRPr="7776CA2C">
              <w:rPr>
                <w:rFonts w:eastAsia="Trebuchet MS"/>
                <w:szCs w:val="20"/>
              </w:rPr>
              <w:t>(10 %)</w:t>
            </w:r>
          </w:p>
        </w:tc>
        <w:tc>
          <w:tcPr>
            <w:tcW w:w="2100" w:type="dxa"/>
          </w:tcPr>
          <w:p w14:paraId="0341F4D4" w14:textId="08B0C6D4" w:rsidR="00B809EA" w:rsidRPr="00C23AF8" w:rsidRDefault="04CAFCD0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Selon la </w:t>
            </w:r>
            <w:r w:rsidRPr="7F802D63">
              <w:rPr>
                <w:i/>
                <w:iCs/>
              </w:rPr>
              <w:t>Loi de 1992 sur la réglementation des jeux</w:t>
            </w:r>
            <w:r>
              <w:t xml:space="preserve">, l’adoption d’un règlement pour les loteries de bienfaisance en Ontario est </w:t>
            </w:r>
            <w:r>
              <w:lastRenderedPageBreak/>
              <w:t xml:space="preserve">déterminée de façon pertinente. </w:t>
            </w:r>
          </w:p>
          <w:p w14:paraId="3AD1281C" w14:textId="40F880C0" w:rsidR="00B809EA" w:rsidRPr="00C23AF8" w:rsidRDefault="04CAFCD0" w:rsidP="32A6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réponse est justifiée de façon pertinente à l’aide d</w:t>
            </w:r>
            <w:r w:rsidR="2D3341D9">
              <w:t>’</w:t>
            </w:r>
            <w:r>
              <w:t xml:space="preserve">articles </w:t>
            </w:r>
            <w:r w:rsidR="28E16D98">
              <w:t>justes</w:t>
            </w:r>
            <w:r>
              <w:t xml:space="preserve"> de la </w:t>
            </w:r>
            <w:r w:rsidRPr="7F802D63">
              <w:rPr>
                <w:i/>
                <w:iCs/>
              </w:rPr>
              <w:t>Loi</w:t>
            </w:r>
            <w:r>
              <w:t xml:space="preserve">. </w:t>
            </w:r>
          </w:p>
        </w:tc>
        <w:tc>
          <w:tcPr>
            <w:tcW w:w="2101" w:type="dxa"/>
          </w:tcPr>
          <w:p w14:paraId="04FC7D76" w14:textId="5ACD56A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lastRenderedPageBreak/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6565CFB0" w14:textId="12822C99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5A23FB18" w14:textId="77777777" w:rsidR="00B809EA" w:rsidRPr="00C23AF8" w:rsidRDefault="04CAFCD0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Selon la </w:t>
            </w:r>
            <w:r w:rsidRPr="7F802D63">
              <w:rPr>
                <w:i/>
                <w:iCs/>
              </w:rPr>
              <w:t>Loi de 1992 sur la réglementation des jeux</w:t>
            </w:r>
            <w:r>
              <w:t xml:space="preserve">, l’adoption d’un règlement pour les loteries de bienfaisance en Ontario n’est pas </w:t>
            </w:r>
            <w:r>
              <w:lastRenderedPageBreak/>
              <w:t>déterminée de façon pertinente.</w:t>
            </w:r>
          </w:p>
          <w:p w14:paraId="243B6FBF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0DDD7925" w14:textId="5DC3676A" w:rsidR="00B809EA" w:rsidRPr="00C23AF8" w:rsidRDefault="04CAFCD0" w:rsidP="32A6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réponse n’est pas justifiée de façon pertinente à l’aide d</w:t>
            </w:r>
            <w:r w:rsidR="79438B77">
              <w:t>’</w:t>
            </w:r>
            <w:r>
              <w:t xml:space="preserve">articles </w:t>
            </w:r>
            <w:r w:rsidR="7629F6E0">
              <w:t>justes</w:t>
            </w:r>
            <w:r>
              <w:t xml:space="preserve"> de la </w:t>
            </w:r>
            <w:r w:rsidRPr="7F802D63">
              <w:rPr>
                <w:i/>
                <w:iCs/>
              </w:rPr>
              <w:t>Loi</w:t>
            </w:r>
            <w:r>
              <w:t>.</w:t>
            </w:r>
          </w:p>
        </w:tc>
      </w:tr>
      <w:tr w:rsidR="00B809EA" w:rsidRPr="00C23AF8" w14:paraId="7E62637D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5F8D33B2" w14:textId="46F13D41" w:rsidR="00B809EA" w:rsidRPr="00C23AF8" w:rsidRDefault="00B809EA" w:rsidP="00B809EA">
            <w:r>
              <w:lastRenderedPageBreak/>
              <w:t>Partie</w:t>
            </w:r>
            <w:r w:rsidR="00C6178D">
              <w:t> </w:t>
            </w:r>
            <w:r>
              <w:t>3</w:t>
            </w:r>
            <w:r w:rsidR="00C6178D">
              <w:t> </w:t>
            </w:r>
            <w:r>
              <w:t>: Coopérative</w:t>
            </w:r>
          </w:p>
          <w:p w14:paraId="6A9BDE6B" w14:textId="67DA21B3" w:rsidR="00B809EA" w:rsidRPr="00C23AF8" w:rsidRDefault="5E665A46" w:rsidP="7776CA2C">
            <w:pPr>
              <w:rPr>
                <w:rFonts w:eastAsia="Trebuchet MS" w:cs="Tahoma"/>
                <w:szCs w:val="20"/>
              </w:rPr>
            </w:pPr>
            <w:r w:rsidRPr="7776CA2C">
              <w:rPr>
                <w:rFonts w:eastAsia="Trebuchet MS" w:cs="Tahoma"/>
                <w:szCs w:val="20"/>
              </w:rPr>
              <w:t>(5 %)</w:t>
            </w:r>
          </w:p>
        </w:tc>
        <w:tc>
          <w:tcPr>
            <w:tcW w:w="2100" w:type="dxa"/>
          </w:tcPr>
          <w:p w14:paraId="78B09DD6" w14:textId="58E35CCE" w:rsidR="00B809EA" w:rsidRPr="00C23AF8" w:rsidRDefault="00EB3178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l</w:t>
            </w:r>
            <w:r w:rsidR="00B809EA">
              <w:t>e terme «</w:t>
            </w:r>
            <w:r w:rsidR="00C6178D">
              <w:t> </w:t>
            </w:r>
            <w:r w:rsidR="00B809EA">
              <w:t>coopérative</w:t>
            </w:r>
            <w:r w:rsidR="00C6178D">
              <w:t> </w:t>
            </w:r>
            <w:r w:rsidR="00B809EA">
              <w:t>» dans ses propres mots et de façon pertinente.</w:t>
            </w:r>
          </w:p>
        </w:tc>
        <w:tc>
          <w:tcPr>
            <w:tcW w:w="2101" w:type="dxa"/>
          </w:tcPr>
          <w:p w14:paraId="2AA41B52" w14:textId="33A03712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74B8E6F0" w14:textId="246D6C42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5A43C43B" w14:textId="41AB56EE" w:rsidR="00B809EA" w:rsidRPr="00C23AF8" w:rsidRDefault="00EB3178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l</w:t>
            </w:r>
            <w:r w:rsidR="00B809EA">
              <w:t>e terme «</w:t>
            </w:r>
            <w:r w:rsidR="00C6178D">
              <w:t> </w:t>
            </w:r>
            <w:r w:rsidR="00B809EA">
              <w:t>coopérative</w:t>
            </w:r>
            <w:r w:rsidR="00C6178D">
              <w:t> </w:t>
            </w:r>
            <w:r w:rsidR="00B809EA">
              <w:t>» dans ses propres mots.</w:t>
            </w:r>
          </w:p>
          <w:p w14:paraId="2F60FEF3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74807055" w14:textId="79BF0F6E" w:rsidR="00B809EA" w:rsidRPr="00C23AF8" w:rsidRDefault="00EB3178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l</w:t>
            </w:r>
            <w:r w:rsidR="00B809EA">
              <w:t xml:space="preserve">e terme de façon pertinente. </w:t>
            </w:r>
          </w:p>
        </w:tc>
      </w:tr>
      <w:tr w:rsidR="00B809EA" w:rsidRPr="00C23AF8" w14:paraId="592B3F2D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33119763" w14:textId="7430A037" w:rsidR="00B809EA" w:rsidRPr="00C23AF8" w:rsidRDefault="00B809EA" w:rsidP="00B809EA">
            <w:r>
              <w:t>Partie</w:t>
            </w:r>
            <w:r w:rsidR="00C6178D">
              <w:t> </w:t>
            </w:r>
            <w:r>
              <w:t>3</w:t>
            </w:r>
            <w:r w:rsidR="00C6178D">
              <w:t> </w:t>
            </w:r>
            <w:r>
              <w:t>: Explication de l’article</w:t>
            </w:r>
            <w:r w:rsidR="00C6178D">
              <w:t> </w:t>
            </w:r>
            <w:r>
              <w:t>21</w:t>
            </w:r>
          </w:p>
          <w:p w14:paraId="345D59D1" w14:textId="547AAE37" w:rsidR="00B809EA" w:rsidRPr="00C23AF8" w:rsidRDefault="7A712DAC" w:rsidP="7776CA2C">
            <w:pPr>
              <w:rPr>
                <w:rFonts w:eastAsia="Trebuchet MS" w:cs="Tahoma"/>
                <w:szCs w:val="20"/>
              </w:rPr>
            </w:pPr>
            <w:r w:rsidRPr="7776CA2C">
              <w:rPr>
                <w:rFonts w:eastAsia="Trebuchet MS" w:cs="Tahoma"/>
                <w:szCs w:val="20"/>
              </w:rPr>
              <w:t>(5 %)</w:t>
            </w:r>
          </w:p>
        </w:tc>
        <w:tc>
          <w:tcPr>
            <w:tcW w:w="2100" w:type="dxa"/>
          </w:tcPr>
          <w:p w14:paraId="7C4B7CDD" w14:textId="64622653" w:rsidR="00B809EA" w:rsidRPr="00C23AF8" w:rsidRDefault="00EB3178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l</w:t>
            </w:r>
            <w:r w:rsidR="00B809EA">
              <w:t>’article</w:t>
            </w:r>
            <w:r w:rsidR="00C6178D">
              <w:t> </w:t>
            </w:r>
            <w:r w:rsidR="00B809EA">
              <w:t xml:space="preserve">21 de la </w:t>
            </w:r>
            <w:r w:rsidR="00B809EA" w:rsidRPr="26D4CA31">
              <w:rPr>
                <w:i/>
                <w:iCs/>
              </w:rPr>
              <w:t>Loi sur les sociétés coopératives</w:t>
            </w:r>
            <w:r w:rsidR="00B809EA">
              <w:t xml:space="preserve"> dans ses propres mots et de façon pertinente. </w:t>
            </w:r>
          </w:p>
        </w:tc>
        <w:tc>
          <w:tcPr>
            <w:tcW w:w="2101" w:type="dxa"/>
          </w:tcPr>
          <w:p w14:paraId="77023799" w14:textId="0CA1EB16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2B1BD89A" w14:textId="3AC46D74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64B3815B" w14:textId="4DD954C4" w:rsidR="00B809EA" w:rsidRPr="00C23AF8" w:rsidRDefault="001855EF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l</w:t>
            </w:r>
            <w:r w:rsidR="00B809EA">
              <w:t>’article</w:t>
            </w:r>
            <w:r w:rsidR="00C6178D">
              <w:t> </w:t>
            </w:r>
            <w:r w:rsidR="00B809EA">
              <w:t xml:space="preserve">21 de la </w:t>
            </w:r>
            <w:r w:rsidR="00B809EA" w:rsidRPr="26D4CA31">
              <w:rPr>
                <w:i/>
                <w:iCs/>
              </w:rPr>
              <w:t>Loi sur les sociétés coopératives</w:t>
            </w:r>
            <w:r w:rsidR="00B809EA">
              <w:t xml:space="preserve"> dans ses propres mots.</w:t>
            </w:r>
          </w:p>
          <w:p w14:paraId="1030C7E1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665154B3" w14:textId="155BE821" w:rsidR="00B809EA" w:rsidRPr="00C23AF8" w:rsidRDefault="001855EF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l</w:t>
            </w:r>
            <w:r w:rsidR="00B809EA">
              <w:t xml:space="preserve">’article de façon pertinente. </w:t>
            </w:r>
          </w:p>
        </w:tc>
      </w:tr>
      <w:tr w:rsidR="00B809EA" w:rsidRPr="00C23AF8" w14:paraId="01F66755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44BA8172" w14:textId="480A62FB" w:rsidR="00B809EA" w:rsidRPr="00C23AF8" w:rsidRDefault="00B809EA" w:rsidP="00B809EA">
            <w:r>
              <w:t>Partie</w:t>
            </w:r>
            <w:r w:rsidR="00C6178D">
              <w:t> </w:t>
            </w:r>
            <w:r>
              <w:t>3</w:t>
            </w:r>
            <w:r w:rsidR="00C6178D">
              <w:t> </w:t>
            </w:r>
            <w:r>
              <w:t>: Définition du règlement administratif</w:t>
            </w:r>
          </w:p>
          <w:p w14:paraId="57B62922" w14:textId="146D8129" w:rsidR="00B809EA" w:rsidRPr="00C23AF8" w:rsidRDefault="0C4F86A9" w:rsidP="7776CA2C">
            <w:pPr>
              <w:rPr>
                <w:rFonts w:eastAsia="Trebuchet MS" w:cs="Tahoma"/>
                <w:szCs w:val="20"/>
              </w:rPr>
            </w:pPr>
            <w:r w:rsidRPr="7776CA2C">
              <w:rPr>
                <w:rFonts w:eastAsia="Trebuchet MS" w:cs="Tahoma"/>
                <w:szCs w:val="20"/>
              </w:rPr>
              <w:t>(10 %)</w:t>
            </w:r>
          </w:p>
        </w:tc>
        <w:tc>
          <w:tcPr>
            <w:tcW w:w="2100" w:type="dxa"/>
          </w:tcPr>
          <w:p w14:paraId="0254D672" w14:textId="087BE641" w:rsidR="00B809EA" w:rsidRPr="00C23AF8" w:rsidRDefault="001855EF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Définit l</w:t>
            </w:r>
            <w:r w:rsidR="00B809EA">
              <w:t>a notion de «</w:t>
            </w:r>
            <w:r w:rsidR="00C6178D">
              <w:t> </w:t>
            </w:r>
            <w:r w:rsidR="00B809EA">
              <w:t>règlement administratif</w:t>
            </w:r>
            <w:r w:rsidR="00C6178D">
              <w:t> </w:t>
            </w:r>
            <w:r w:rsidR="00B809EA">
              <w:t xml:space="preserve">» dans ses propres mots et de façon pertinente. </w:t>
            </w:r>
          </w:p>
        </w:tc>
        <w:tc>
          <w:tcPr>
            <w:tcW w:w="2101" w:type="dxa"/>
          </w:tcPr>
          <w:p w14:paraId="0BB385C5" w14:textId="0E051FB4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011F8C72" w14:textId="759DF3D6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47E9FC31" w14:textId="41782A6D" w:rsidR="00B809EA" w:rsidRPr="00C23AF8" w:rsidRDefault="001855EF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définit pas l</w:t>
            </w:r>
            <w:r w:rsidR="00B809EA">
              <w:t>a notion de «</w:t>
            </w:r>
            <w:r w:rsidR="00C6178D">
              <w:t> </w:t>
            </w:r>
            <w:r w:rsidR="00B809EA">
              <w:t>règlement administratif</w:t>
            </w:r>
            <w:r w:rsidR="00C6178D">
              <w:t> </w:t>
            </w:r>
            <w:r w:rsidR="00B809EA">
              <w:t>» dans ses propres mots.</w:t>
            </w:r>
          </w:p>
          <w:p w14:paraId="56323B0C" w14:textId="77777777" w:rsidR="00B809EA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325BAC86" w14:textId="10C0FDBD" w:rsidR="00B809EA" w:rsidRPr="00C23AF8" w:rsidRDefault="001855EF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définit pas l</w:t>
            </w:r>
            <w:r w:rsidR="00B809EA">
              <w:t>a notion de façon pertinente.</w:t>
            </w:r>
          </w:p>
        </w:tc>
      </w:tr>
      <w:tr w:rsidR="001A53D9" w:rsidRPr="00C23AF8" w14:paraId="0BE9A1A2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23E0944A" w14:textId="720EC439" w:rsidR="00B02EA9" w:rsidRPr="00C23AF8" w:rsidRDefault="00AF76D0" w:rsidP="007A0006">
            <w:r>
              <w:t>Partie</w:t>
            </w:r>
            <w:r w:rsidR="00C6178D">
              <w:t> </w:t>
            </w:r>
            <w:r>
              <w:t>3</w:t>
            </w:r>
            <w:r w:rsidR="00C6178D">
              <w:t> </w:t>
            </w:r>
            <w:r>
              <w:t xml:space="preserve">: </w:t>
            </w:r>
            <w:r w:rsidR="003C7B15">
              <w:t>Autres articles pertinents</w:t>
            </w:r>
          </w:p>
          <w:p w14:paraId="0E6595A1" w14:textId="526553DC" w:rsidR="00B02EA9" w:rsidRPr="00C23AF8" w:rsidRDefault="5FB98331" w:rsidP="7776CA2C">
            <w:pPr>
              <w:rPr>
                <w:rFonts w:eastAsia="Trebuchet MS" w:cs="Tahoma"/>
                <w:szCs w:val="20"/>
              </w:rPr>
            </w:pPr>
            <w:r w:rsidRPr="7776CA2C">
              <w:rPr>
                <w:rFonts w:eastAsia="Trebuchet MS" w:cs="Tahoma"/>
                <w:szCs w:val="20"/>
              </w:rPr>
              <w:lastRenderedPageBreak/>
              <w:t>(5 %)</w:t>
            </w:r>
          </w:p>
        </w:tc>
        <w:tc>
          <w:tcPr>
            <w:tcW w:w="2100" w:type="dxa"/>
          </w:tcPr>
          <w:p w14:paraId="6A29FDF4" w14:textId="26B3F9A6" w:rsidR="00C72FAB" w:rsidRPr="00C23AF8" w:rsidRDefault="7C2434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Trois (3) autres articles </w:t>
            </w:r>
            <w:r w:rsidR="03465029">
              <w:t xml:space="preserve">pertinents </w:t>
            </w:r>
            <w:r>
              <w:t xml:space="preserve">de la </w:t>
            </w:r>
            <w:r w:rsidRPr="7F802D63">
              <w:rPr>
                <w:i/>
                <w:iCs/>
              </w:rPr>
              <w:t>Loi</w:t>
            </w:r>
            <w:r w:rsidR="03465029" w:rsidRPr="7F802D63">
              <w:rPr>
                <w:i/>
                <w:iCs/>
              </w:rPr>
              <w:t xml:space="preserve"> sur les </w:t>
            </w:r>
            <w:r w:rsidR="03465029" w:rsidRPr="7F802D63">
              <w:rPr>
                <w:i/>
                <w:iCs/>
              </w:rPr>
              <w:lastRenderedPageBreak/>
              <w:t>sociétés coopératives</w:t>
            </w:r>
            <w:r w:rsidR="03465029">
              <w:t xml:space="preserve"> sont </w:t>
            </w:r>
            <w:r w:rsidR="72DDBEFE">
              <w:t>mentionnés</w:t>
            </w:r>
            <w:r w:rsidR="03465029">
              <w:t xml:space="preserve">. </w:t>
            </w:r>
          </w:p>
        </w:tc>
        <w:tc>
          <w:tcPr>
            <w:tcW w:w="2101" w:type="dxa"/>
          </w:tcPr>
          <w:p w14:paraId="680069E2" w14:textId="432FC64F" w:rsidR="00157DDF" w:rsidRPr="00C23AF8" w:rsidRDefault="00B809E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lastRenderedPageBreak/>
              <w:t xml:space="preserve">Il y a des erreurs mineures, mais elles n’affectent </w:t>
            </w:r>
            <w:r w:rsidRPr="00C23AF8">
              <w:rPr>
                <w:szCs w:val="20"/>
              </w:rPr>
              <w:lastRenderedPageBreak/>
              <w:t>pas la qualité de l’information présentée.</w:t>
            </w:r>
          </w:p>
        </w:tc>
        <w:tc>
          <w:tcPr>
            <w:tcW w:w="2100" w:type="dxa"/>
          </w:tcPr>
          <w:p w14:paraId="20D45637" w14:textId="1DDCA734" w:rsidR="00157DDF" w:rsidRPr="00C23AF8" w:rsidRDefault="4A36340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Deux (2) autres articles pertinents de la </w:t>
            </w:r>
            <w:r w:rsidRPr="7F802D63">
              <w:rPr>
                <w:i/>
                <w:iCs/>
              </w:rPr>
              <w:t xml:space="preserve">Loi sur les </w:t>
            </w:r>
            <w:r w:rsidRPr="7F802D63">
              <w:rPr>
                <w:i/>
                <w:iCs/>
              </w:rPr>
              <w:lastRenderedPageBreak/>
              <w:t>sociétés coopératives</w:t>
            </w:r>
            <w:r>
              <w:t xml:space="preserve"> sont </w:t>
            </w:r>
            <w:r w:rsidR="72DDBEFE">
              <w:t>mentionnés</w:t>
            </w:r>
            <w:r>
              <w:t>.</w:t>
            </w:r>
          </w:p>
          <w:p w14:paraId="532D3AEE" w14:textId="77777777" w:rsidR="00003610" w:rsidRPr="00C23AF8" w:rsidRDefault="0000361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72EAE0AF" w14:textId="3CDA8437" w:rsidR="00B809EA" w:rsidRPr="00C23AF8" w:rsidRDefault="00B809E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>Il y a des erreurs majeures et elles affectent la qualité de l’information présentée.</w:t>
            </w:r>
          </w:p>
        </w:tc>
        <w:tc>
          <w:tcPr>
            <w:tcW w:w="2101" w:type="dxa"/>
          </w:tcPr>
          <w:p w14:paraId="37BA94C2" w14:textId="6EEA54BE" w:rsidR="00D72E83" w:rsidRPr="00C23AF8" w:rsidRDefault="4A36340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Moins de deux (2) autres articles pertinents de la </w:t>
            </w:r>
            <w:r w:rsidRPr="7F802D63">
              <w:rPr>
                <w:i/>
                <w:iCs/>
              </w:rPr>
              <w:lastRenderedPageBreak/>
              <w:t>Loi sur les sociétés coopératives</w:t>
            </w:r>
            <w:r>
              <w:t xml:space="preserve"> sont </w:t>
            </w:r>
            <w:r w:rsidR="72DDBEFE">
              <w:t>mentionnés</w:t>
            </w:r>
            <w:r>
              <w:t>.</w:t>
            </w:r>
          </w:p>
        </w:tc>
      </w:tr>
      <w:tr w:rsidR="003C7B15" w:rsidRPr="00C23AF8" w14:paraId="41A6CA35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6B872799" w14:textId="67E78EB1" w:rsidR="003C7B15" w:rsidRPr="00C23AF8" w:rsidRDefault="003C7B15" w:rsidP="007A0006">
            <w:r>
              <w:lastRenderedPageBreak/>
              <w:t>Partie</w:t>
            </w:r>
            <w:r w:rsidR="00C6178D">
              <w:t> </w:t>
            </w:r>
            <w:r>
              <w:t>3</w:t>
            </w:r>
            <w:r w:rsidR="00C6178D">
              <w:t> </w:t>
            </w:r>
            <w:r>
              <w:t>: Domaine</w:t>
            </w:r>
            <w:r w:rsidR="00D77933">
              <w:t>s adéquats</w:t>
            </w:r>
          </w:p>
          <w:p w14:paraId="7B299FB6" w14:textId="19E2903B" w:rsidR="003C7B15" w:rsidRPr="00C23AF8" w:rsidRDefault="74C9D566" w:rsidP="7776CA2C">
            <w:pPr>
              <w:rPr>
                <w:rFonts w:eastAsia="Trebuchet MS" w:cs="Tahoma"/>
                <w:szCs w:val="20"/>
              </w:rPr>
            </w:pPr>
            <w:r w:rsidRPr="7776CA2C">
              <w:rPr>
                <w:rFonts w:eastAsia="Trebuchet MS" w:cs="Tahoma"/>
                <w:szCs w:val="20"/>
              </w:rPr>
              <w:t>(10 %)</w:t>
            </w:r>
          </w:p>
        </w:tc>
        <w:tc>
          <w:tcPr>
            <w:tcW w:w="2100" w:type="dxa"/>
          </w:tcPr>
          <w:p w14:paraId="06E104D4" w14:textId="0887BD7E" w:rsidR="003C7B15" w:rsidRPr="00C23AF8" w:rsidRDefault="74F3F6C1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Trois (3) domaines </w:t>
            </w:r>
            <w:r w:rsidR="50EFF472">
              <w:t xml:space="preserve">pertinents </w:t>
            </w:r>
            <w:r>
              <w:t xml:space="preserve">où la structure de la coopérative serait adéquate </w:t>
            </w:r>
            <w:r w:rsidR="50EFF472">
              <w:t xml:space="preserve">sont </w:t>
            </w:r>
            <w:r w:rsidR="72DDBEFE">
              <w:t xml:space="preserve">mentionnés </w:t>
            </w:r>
            <w:r w:rsidR="50EFF472">
              <w:t xml:space="preserve">et expliqués de façon pertinente. </w:t>
            </w:r>
          </w:p>
        </w:tc>
        <w:tc>
          <w:tcPr>
            <w:tcW w:w="2101" w:type="dxa"/>
          </w:tcPr>
          <w:p w14:paraId="0182E84D" w14:textId="05157C0B" w:rsidR="003C7B15" w:rsidRPr="00C23AF8" w:rsidRDefault="00B809E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100" w:type="dxa"/>
          </w:tcPr>
          <w:p w14:paraId="746BECF5" w14:textId="5510D828" w:rsidR="003C7B15" w:rsidRPr="00C23AF8" w:rsidRDefault="415368A6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Deux (2) domaines pertinents où la structure de la coopérative serait adéquate sont </w:t>
            </w:r>
            <w:r w:rsidR="72DDBEFE">
              <w:t xml:space="preserve">mentionnés </w:t>
            </w:r>
            <w:r>
              <w:t>et expliqués de façon pertinente.</w:t>
            </w:r>
          </w:p>
          <w:p w14:paraId="0871D44B" w14:textId="77777777" w:rsidR="00EC4778" w:rsidRPr="00C23AF8" w:rsidRDefault="00EC477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161676B1" w14:textId="567C6AEA" w:rsidR="00EC4778" w:rsidRPr="00C23AF8" w:rsidRDefault="00B809E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>Il y a des erreurs majeures et elles affectent la qualité de l’information présentée.</w:t>
            </w:r>
          </w:p>
        </w:tc>
        <w:tc>
          <w:tcPr>
            <w:tcW w:w="2101" w:type="dxa"/>
          </w:tcPr>
          <w:p w14:paraId="058DC7F4" w14:textId="05AC7F3F" w:rsidR="003C7B15" w:rsidRPr="00C23AF8" w:rsidRDefault="415368A6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Moins de deux (2) domaines pertinents où la structure de la coopérative serait adéquate sont </w:t>
            </w:r>
            <w:r w:rsidR="72DDBEFE">
              <w:t>mentionnés</w:t>
            </w:r>
            <w:r>
              <w:t>.</w:t>
            </w:r>
          </w:p>
          <w:p w14:paraId="659BCAC6" w14:textId="77777777" w:rsidR="000F4384" w:rsidRPr="00C23AF8" w:rsidRDefault="000F438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76D417ED" w14:textId="46465C14" w:rsidR="000F4384" w:rsidRPr="00C23AF8" w:rsidRDefault="000F438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3AF8">
              <w:t>Moins de deux (2) domaines pertinents où la structure de la coopérative serait adéquate sont expliqués de façon pertinente.</w:t>
            </w:r>
          </w:p>
        </w:tc>
      </w:tr>
      <w:tr w:rsidR="003C7B15" w:rsidRPr="00C23AF8" w14:paraId="5D66AE74" w14:textId="77777777" w:rsidTr="00A86FE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</w:tcPr>
          <w:p w14:paraId="4AF509FC" w14:textId="5648A710" w:rsidR="003C7B15" w:rsidRPr="00C23AF8" w:rsidRDefault="00D77933" w:rsidP="007A0006">
            <w:r>
              <w:t>Partie</w:t>
            </w:r>
            <w:r w:rsidR="00C6178D">
              <w:t> </w:t>
            </w:r>
            <w:r>
              <w:t>3</w:t>
            </w:r>
            <w:r w:rsidR="00C6178D">
              <w:t> </w:t>
            </w:r>
            <w:r>
              <w:t>: Exemples concrets</w:t>
            </w:r>
          </w:p>
          <w:p w14:paraId="7CE73CD4" w14:textId="1DDC6638" w:rsidR="003C7B15" w:rsidRPr="00C23AF8" w:rsidRDefault="36496697" w:rsidP="7776CA2C">
            <w:pPr>
              <w:rPr>
                <w:rFonts w:eastAsia="Trebuchet MS" w:cs="Tahoma"/>
                <w:szCs w:val="20"/>
              </w:rPr>
            </w:pPr>
            <w:r w:rsidRPr="7776CA2C">
              <w:rPr>
                <w:rFonts w:eastAsia="Trebuchet MS" w:cs="Tahoma"/>
                <w:szCs w:val="20"/>
              </w:rPr>
              <w:t>(10 %)</w:t>
            </w:r>
          </w:p>
        </w:tc>
        <w:tc>
          <w:tcPr>
            <w:tcW w:w="2100" w:type="dxa"/>
          </w:tcPr>
          <w:p w14:paraId="59FA5471" w14:textId="197913F4" w:rsidR="003C7B15" w:rsidRPr="00C23AF8" w:rsidRDefault="052F9F6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Trois </w:t>
            </w:r>
            <w:r w:rsidR="42754056">
              <w:t xml:space="preserve">(3) </w:t>
            </w:r>
            <w:r>
              <w:t xml:space="preserve">exemples concrets </w:t>
            </w:r>
            <w:r w:rsidR="42754056">
              <w:t xml:space="preserve">et pertinents </w:t>
            </w:r>
            <w:r w:rsidR="3270F4F7">
              <w:t>de sociétés coopératives à but non lucratif en Ontario ou au Canada sont</w:t>
            </w:r>
            <w:r w:rsidR="42754056">
              <w:t xml:space="preserve"> donnés. </w:t>
            </w:r>
          </w:p>
          <w:p w14:paraId="4E158F32" w14:textId="7C174605" w:rsidR="00D80366" w:rsidRPr="00C23AF8" w:rsidRDefault="42754056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choix sont justifiés</w:t>
            </w:r>
            <w:r w:rsidR="3FD8EAB0">
              <w:t xml:space="preserve"> en précisant </w:t>
            </w:r>
            <w:r w:rsidR="6EDC4678">
              <w:t xml:space="preserve">ce qui fait de chaque </w:t>
            </w:r>
            <w:r w:rsidR="3FD8EAB0">
              <w:t xml:space="preserve">exemple </w:t>
            </w:r>
            <w:r w:rsidR="6EDC4678">
              <w:t xml:space="preserve">une </w:t>
            </w:r>
            <w:r w:rsidR="04CAFCD0">
              <w:t xml:space="preserve">coopérative à but non lucratif. </w:t>
            </w:r>
          </w:p>
        </w:tc>
        <w:tc>
          <w:tcPr>
            <w:tcW w:w="2101" w:type="dxa"/>
          </w:tcPr>
          <w:p w14:paraId="2C234682" w14:textId="63F0C07D" w:rsidR="003C7B15" w:rsidRPr="00C23AF8" w:rsidRDefault="00B809E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2100" w:type="dxa"/>
          </w:tcPr>
          <w:p w14:paraId="6054BECB" w14:textId="45F879AB" w:rsidR="003C7B15" w:rsidRPr="00C23AF8" w:rsidRDefault="00B809EA" w:rsidP="00B809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C23AF8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101" w:type="dxa"/>
          </w:tcPr>
          <w:p w14:paraId="66AADDE5" w14:textId="4F34041A" w:rsidR="003C7B15" w:rsidRPr="00C23AF8" w:rsidRDefault="04CAFCD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Moins de deux (2) exemples concrets et pertinents de sociétés coopératives à but non lucratif en Ontario ou au Canada sont donnés.</w:t>
            </w:r>
          </w:p>
          <w:p w14:paraId="679648C5" w14:textId="77777777" w:rsidR="00B809EA" w:rsidRPr="00C23AF8" w:rsidRDefault="00B809E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C23AF8">
              <w:rPr>
                <w:szCs w:val="20"/>
              </w:rPr>
              <w:t>OU</w:t>
            </w:r>
            <w:proofErr w:type="gramEnd"/>
          </w:p>
          <w:p w14:paraId="2E285C38" w14:textId="3279F683" w:rsidR="00B809EA" w:rsidRPr="00C23AF8" w:rsidRDefault="04CAFCD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Moins de deux (2) choix sont justifiés en précisant </w:t>
            </w:r>
            <w:r w:rsidR="086D7D01">
              <w:t xml:space="preserve">ce qui fait de chaque </w:t>
            </w:r>
            <w:r>
              <w:t xml:space="preserve">exemple </w:t>
            </w:r>
            <w:r w:rsidR="086D7D01">
              <w:t xml:space="preserve">une </w:t>
            </w:r>
            <w:r>
              <w:t>coopérative à but non lucratif.</w:t>
            </w:r>
          </w:p>
        </w:tc>
      </w:tr>
    </w:tbl>
    <w:p w14:paraId="5A59A1F7" w14:textId="77777777" w:rsidR="00197899" w:rsidRPr="00C23AF8" w:rsidRDefault="00197899" w:rsidP="00197899">
      <w:pPr>
        <w:rPr>
          <w:rStyle w:val="lev"/>
        </w:rPr>
      </w:pPr>
    </w:p>
    <w:sectPr w:rsidR="00197899" w:rsidRPr="00C23AF8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86DB6" w14:textId="77777777" w:rsidR="003850D1" w:rsidRDefault="003850D1" w:rsidP="00C25739">
      <w:pPr>
        <w:spacing w:after="0" w:line="240" w:lineRule="auto"/>
      </w:pPr>
      <w:r>
        <w:separator/>
      </w:r>
    </w:p>
  </w:endnote>
  <w:endnote w:type="continuationSeparator" w:id="0">
    <w:p w14:paraId="4ACEB47B" w14:textId="77777777" w:rsidR="003850D1" w:rsidRDefault="003850D1" w:rsidP="00C25739">
      <w:pPr>
        <w:spacing w:after="0" w:line="240" w:lineRule="auto"/>
      </w:pPr>
      <w:r>
        <w:continuationSeparator/>
      </w:r>
    </w:p>
  </w:endnote>
  <w:endnote w:type="continuationNotice" w:id="1">
    <w:p w14:paraId="3B0D3CFE" w14:textId="77777777" w:rsidR="003850D1" w:rsidRDefault="003850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2A8E1EDA" w:rsidR="00B47D18" w:rsidRDefault="00C4783A" w:rsidP="00B47D18">
    <w:pPr>
      <w:pStyle w:val="Pieddepage"/>
      <w:pBdr>
        <w:top w:val="single" w:sz="4" w:space="1" w:color="5B9BD5" w:themeColor="accent1"/>
      </w:pBdr>
    </w:pPr>
    <w:r w:rsidRPr="00C4783A">
      <w:t>Lois, règlements et politiques</w:t>
    </w:r>
    <w:r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8EC7" w14:textId="77777777" w:rsidR="003850D1" w:rsidRDefault="003850D1" w:rsidP="00C25739">
      <w:pPr>
        <w:spacing w:after="0" w:line="240" w:lineRule="auto"/>
      </w:pPr>
      <w:r>
        <w:separator/>
      </w:r>
    </w:p>
  </w:footnote>
  <w:footnote w:type="continuationSeparator" w:id="0">
    <w:p w14:paraId="24C0446A" w14:textId="77777777" w:rsidR="003850D1" w:rsidRDefault="003850D1" w:rsidP="00C25739">
      <w:pPr>
        <w:spacing w:after="0" w:line="240" w:lineRule="auto"/>
      </w:pPr>
      <w:r>
        <w:continuationSeparator/>
      </w:r>
    </w:p>
  </w:footnote>
  <w:footnote w:type="continuationNotice" w:id="1">
    <w:p w14:paraId="3DA80587" w14:textId="77777777" w:rsidR="003850D1" w:rsidRDefault="003850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404F25" w:rsidRPr="00404F25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4C978147" w:rsidR="007A42D4" w:rsidRPr="0064488B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 w:rsidRPr="0064488B">
            <w:t xml:space="preserve">Module </w:t>
          </w:r>
          <w:r w:rsidR="00404F25" w:rsidRPr="0064488B">
            <w:t>1</w:t>
          </w:r>
        </w:p>
        <w:p w14:paraId="5A59A200" w14:textId="532E0DB4" w:rsidR="007A42D4" w:rsidRPr="00404F25" w:rsidRDefault="007A42D4" w:rsidP="00267651">
          <w:pPr>
            <w:pStyle w:val="En-tte"/>
            <w:rPr>
              <w:color w:val="2E74B5" w:themeColor="accent1" w:themeShade="BF"/>
            </w:rPr>
          </w:pPr>
          <w:r w:rsidRPr="00B92646">
            <w:rPr>
              <w:color w:val="2E74B5" w:themeColor="accent1" w:themeShade="BF"/>
            </w:rPr>
            <w:t>Rubrique</w:t>
          </w:r>
          <w:r w:rsidR="00C6178D" w:rsidRPr="00B92646">
            <w:rPr>
              <w:color w:val="2E74B5" w:themeColor="accent1" w:themeShade="BF"/>
            </w:rPr>
            <w:t> </w:t>
          </w:r>
          <w:r w:rsidRPr="00B92646">
            <w:rPr>
              <w:color w:val="2E74B5" w:themeColor="accent1" w:themeShade="BF"/>
            </w:rPr>
            <w:t xml:space="preserve">: </w:t>
          </w:r>
          <w:r w:rsidR="00711AB7" w:rsidRPr="00B92646">
            <w:rPr>
              <w:color w:val="2E74B5" w:themeColor="accent1" w:themeShade="BF"/>
            </w:rPr>
            <w:t>Création d’une personne morale à but non lucratif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02794B"/>
    <w:multiLevelType w:val="multilevel"/>
    <w:tmpl w:val="26807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8A6A0B"/>
    <w:multiLevelType w:val="hybridMultilevel"/>
    <w:tmpl w:val="D78EE85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9A4154"/>
    <w:multiLevelType w:val="multilevel"/>
    <w:tmpl w:val="E6B2F3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7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6C1F96"/>
    <w:multiLevelType w:val="multilevel"/>
    <w:tmpl w:val="F90E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0"/>
  </w:num>
  <w:num w:numId="2">
    <w:abstractNumId w:val="7"/>
  </w:num>
  <w:num w:numId="3">
    <w:abstractNumId w:val="10"/>
  </w:num>
  <w:num w:numId="4">
    <w:abstractNumId w:val="44"/>
  </w:num>
  <w:num w:numId="5">
    <w:abstractNumId w:val="33"/>
  </w:num>
  <w:num w:numId="6">
    <w:abstractNumId w:val="36"/>
  </w:num>
  <w:num w:numId="7">
    <w:abstractNumId w:val="35"/>
  </w:num>
  <w:num w:numId="8">
    <w:abstractNumId w:val="28"/>
  </w:num>
  <w:num w:numId="9">
    <w:abstractNumId w:val="13"/>
  </w:num>
  <w:num w:numId="10">
    <w:abstractNumId w:val="14"/>
  </w:num>
  <w:num w:numId="11">
    <w:abstractNumId w:val="37"/>
  </w:num>
  <w:num w:numId="12">
    <w:abstractNumId w:val="30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2"/>
  </w:num>
  <w:num w:numId="23">
    <w:abstractNumId w:val="15"/>
  </w:num>
  <w:num w:numId="24">
    <w:abstractNumId w:val="29"/>
  </w:num>
  <w:num w:numId="25">
    <w:abstractNumId w:val="31"/>
  </w:num>
  <w:num w:numId="26">
    <w:abstractNumId w:val="16"/>
  </w:num>
  <w:num w:numId="27">
    <w:abstractNumId w:val="19"/>
  </w:num>
  <w:num w:numId="28">
    <w:abstractNumId w:val="42"/>
  </w:num>
  <w:num w:numId="29">
    <w:abstractNumId w:val="25"/>
  </w:num>
  <w:num w:numId="30">
    <w:abstractNumId w:val="24"/>
  </w:num>
  <w:num w:numId="31">
    <w:abstractNumId w:val="43"/>
  </w:num>
  <w:num w:numId="32">
    <w:abstractNumId w:val="20"/>
  </w:num>
  <w:num w:numId="33">
    <w:abstractNumId w:val="21"/>
  </w:num>
  <w:num w:numId="34">
    <w:abstractNumId w:val="12"/>
  </w:num>
  <w:num w:numId="35">
    <w:abstractNumId w:val="23"/>
  </w:num>
  <w:num w:numId="36">
    <w:abstractNumId w:val="38"/>
  </w:num>
  <w:num w:numId="37">
    <w:abstractNumId w:val="17"/>
  </w:num>
  <w:num w:numId="38">
    <w:abstractNumId w:val="34"/>
  </w:num>
  <w:num w:numId="39">
    <w:abstractNumId w:val="45"/>
  </w:num>
  <w:num w:numId="40">
    <w:abstractNumId w:val="22"/>
  </w:num>
  <w:num w:numId="41">
    <w:abstractNumId w:val="39"/>
  </w:num>
  <w:num w:numId="42">
    <w:abstractNumId w:val="26"/>
  </w:num>
  <w:num w:numId="43">
    <w:abstractNumId w:val="41"/>
  </w:num>
  <w:num w:numId="44">
    <w:abstractNumId w:val="11"/>
  </w:num>
  <w:num w:numId="45">
    <w:abstractNumId w:val="27"/>
  </w:num>
  <w:num w:numId="46">
    <w:abstractNumId w:val="4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3610"/>
    <w:rsid w:val="00004E5A"/>
    <w:rsid w:val="00007977"/>
    <w:rsid w:val="00013DF0"/>
    <w:rsid w:val="000148AF"/>
    <w:rsid w:val="0002233E"/>
    <w:rsid w:val="000256B7"/>
    <w:rsid w:val="0003206B"/>
    <w:rsid w:val="00044773"/>
    <w:rsid w:val="000453C5"/>
    <w:rsid w:val="0004671C"/>
    <w:rsid w:val="000524D2"/>
    <w:rsid w:val="00065B84"/>
    <w:rsid w:val="00076FF3"/>
    <w:rsid w:val="00091BC2"/>
    <w:rsid w:val="000B260A"/>
    <w:rsid w:val="000D07F6"/>
    <w:rsid w:val="000E24D1"/>
    <w:rsid w:val="000E6F9D"/>
    <w:rsid w:val="000F1B94"/>
    <w:rsid w:val="000F209E"/>
    <w:rsid w:val="000F3CEF"/>
    <w:rsid w:val="000F4384"/>
    <w:rsid w:val="001146ED"/>
    <w:rsid w:val="00133DEE"/>
    <w:rsid w:val="001464C5"/>
    <w:rsid w:val="00157799"/>
    <w:rsid w:val="00157DDF"/>
    <w:rsid w:val="00172EF3"/>
    <w:rsid w:val="00185596"/>
    <w:rsid w:val="001855EF"/>
    <w:rsid w:val="00197899"/>
    <w:rsid w:val="001A53D9"/>
    <w:rsid w:val="001B26E6"/>
    <w:rsid w:val="001C4F45"/>
    <w:rsid w:val="001C5F67"/>
    <w:rsid w:val="001E1FBC"/>
    <w:rsid w:val="001E23BA"/>
    <w:rsid w:val="001E42C1"/>
    <w:rsid w:val="0020235C"/>
    <w:rsid w:val="00207E2D"/>
    <w:rsid w:val="00216E72"/>
    <w:rsid w:val="00223E74"/>
    <w:rsid w:val="002268CE"/>
    <w:rsid w:val="0023046D"/>
    <w:rsid w:val="002317E4"/>
    <w:rsid w:val="00246871"/>
    <w:rsid w:val="00250FC7"/>
    <w:rsid w:val="00267651"/>
    <w:rsid w:val="00286A5A"/>
    <w:rsid w:val="00296B2E"/>
    <w:rsid w:val="002B0FAA"/>
    <w:rsid w:val="002B539B"/>
    <w:rsid w:val="002C0000"/>
    <w:rsid w:val="002D42DB"/>
    <w:rsid w:val="002E0C7F"/>
    <w:rsid w:val="002F4159"/>
    <w:rsid w:val="002F5971"/>
    <w:rsid w:val="00302C22"/>
    <w:rsid w:val="0031534A"/>
    <w:rsid w:val="003260E9"/>
    <w:rsid w:val="00327644"/>
    <w:rsid w:val="00332790"/>
    <w:rsid w:val="00336FAF"/>
    <w:rsid w:val="0034619F"/>
    <w:rsid w:val="003463B9"/>
    <w:rsid w:val="00347347"/>
    <w:rsid w:val="00356988"/>
    <w:rsid w:val="003656FC"/>
    <w:rsid w:val="0037281B"/>
    <w:rsid w:val="003850D1"/>
    <w:rsid w:val="00392F03"/>
    <w:rsid w:val="003A2621"/>
    <w:rsid w:val="003C32EA"/>
    <w:rsid w:val="003C7B15"/>
    <w:rsid w:val="003E219A"/>
    <w:rsid w:val="003F5CCF"/>
    <w:rsid w:val="003F62BC"/>
    <w:rsid w:val="004021CD"/>
    <w:rsid w:val="00404F25"/>
    <w:rsid w:val="00406C0F"/>
    <w:rsid w:val="00413213"/>
    <w:rsid w:val="0041445D"/>
    <w:rsid w:val="004219F4"/>
    <w:rsid w:val="0044476B"/>
    <w:rsid w:val="0044733B"/>
    <w:rsid w:val="00450146"/>
    <w:rsid w:val="004604E8"/>
    <w:rsid w:val="00466683"/>
    <w:rsid w:val="00497613"/>
    <w:rsid w:val="004D6E1D"/>
    <w:rsid w:val="004D7706"/>
    <w:rsid w:val="004E0E82"/>
    <w:rsid w:val="004E48A0"/>
    <w:rsid w:val="00503061"/>
    <w:rsid w:val="00506CF1"/>
    <w:rsid w:val="00522B3E"/>
    <w:rsid w:val="00523F35"/>
    <w:rsid w:val="00527ED2"/>
    <w:rsid w:val="00534EA1"/>
    <w:rsid w:val="005526F5"/>
    <w:rsid w:val="00554951"/>
    <w:rsid w:val="005677D0"/>
    <w:rsid w:val="00584061"/>
    <w:rsid w:val="00586C69"/>
    <w:rsid w:val="0059470C"/>
    <w:rsid w:val="00594A29"/>
    <w:rsid w:val="005B14D3"/>
    <w:rsid w:val="005B67D5"/>
    <w:rsid w:val="005C4DEF"/>
    <w:rsid w:val="005E6F06"/>
    <w:rsid w:val="006028E6"/>
    <w:rsid w:val="00614BF3"/>
    <w:rsid w:val="006151B6"/>
    <w:rsid w:val="00615223"/>
    <w:rsid w:val="00620BA9"/>
    <w:rsid w:val="006233A7"/>
    <w:rsid w:val="0063095D"/>
    <w:rsid w:val="0064264F"/>
    <w:rsid w:val="00642AAF"/>
    <w:rsid w:val="0064488B"/>
    <w:rsid w:val="006547C6"/>
    <w:rsid w:val="0065644C"/>
    <w:rsid w:val="00662C0F"/>
    <w:rsid w:val="00665E1B"/>
    <w:rsid w:val="00696CED"/>
    <w:rsid w:val="006B0F72"/>
    <w:rsid w:val="006B34EA"/>
    <w:rsid w:val="006C5E84"/>
    <w:rsid w:val="006D3F3E"/>
    <w:rsid w:val="006D46F9"/>
    <w:rsid w:val="006E6A30"/>
    <w:rsid w:val="006F3763"/>
    <w:rsid w:val="0070197D"/>
    <w:rsid w:val="007066EF"/>
    <w:rsid w:val="00711AB7"/>
    <w:rsid w:val="00713EFF"/>
    <w:rsid w:val="00723DC6"/>
    <w:rsid w:val="00733063"/>
    <w:rsid w:val="00740272"/>
    <w:rsid w:val="0074128F"/>
    <w:rsid w:val="00742414"/>
    <w:rsid w:val="0075380F"/>
    <w:rsid w:val="007858DB"/>
    <w:rsid w:val="007967AE"/>
    <w:rsid w:val="007A0006"/>
    <w:rsid w:val="007A42D4"/>
    <w:rsid w:val="007A564D"/>
    <w:rsid w:val="007B1352"/>
    <w:rsid w:val="007B3152"/>
    <w:rsid w:val="007D42D2"/>
    <w:rsid w:val="007D660D"/>
    <w:rsid w:val="007E537D"/>
    <w:rsid w:val="007F3109"/>
    <w:rsid w:val="007F46AB"/>
    <w:rsid w:val="007F5676"/>
    <w:rsid w:val="008214CD"/>
    <w:rsid w:val="00832BBF"/>
    <w:rsid w:val="008356B1"/>
    <w:rsid w:val="00852EA5"/>
    <w:rsid w:val="00857EB7"/>
    <w:rsid w:val="00861C94"/>
    <w:rsid w:val="00866EB8"/>
    <w:rsid w:val="0088532D"/>
    <w:rsid w:val="00887857"/>
    <w:rsid w:val="00897CF0"/>
    <w:rsid w:val="008A7286"/>
    <w:rsid w:val="008C42DE"/>
    <w:rsid w:val="008D06B7"/>
    <w:rsid w:val="008D31D9"/>
    <w:rsid w:val="008D5ED1"/>
    <w:rsid w:val="008D6CF2"/>
    <w:rsid w:val="008E1EAC"/>
    <w:rsid w:val="008F31E4"/>
    <w:rsid w:val="008F51E9"/>
    <w:rsid w:val="00904A79"/>
    <w:rsid w:val="00980E35"/>
    <w:rsid w:val="00981402"/>
    <w:rsid w:val="009840BE"/>
    <w:rsid w:val="009914BF"/>
    <w:rsid w:val="009941B3"/>
    <w:rsid w:val="009A3AA8"/>
    <w:rsid w:val="009A6F6E"/>
    <w:rsid w:val="009B18A8"/>
    <w:rsid w:val="009D4914"/>
    <w:rsid w:val="009E60E3"/>
    <w:rsid w:val="00A0016C"/>
    <w:rsid w:val="00A02D07"/>
    <w:rsid w:val="00A0575A"/>
    <w:rsid w:val="00A07E6D"/>
    <w:rsid w:val="00A13701"/>
    <w:rsid w:val="00A14856"/>
    <w:rsid w:val="00A205A9"/>
    <w:rsid w:val="00A276F1"/>
    <w:rsid w:val="00A53EE2"/>
    <w:rsid w:val="00A56F83"/>
    <w:rsid w:val="00A62D6F"/>
    <w:rsid w:val="00A63AE2"/>
    <w:rsid w:val="00A66C5B"/>
    <w:rsid w:val="00A66C69"/>
    <w:rsid w:val="00A86FE8"/>
    <w:rsid w:val="00AA48C0"/>
    <w:rsid w:val="00AB3EE1"/>
    <w:rsid w:val="00AB786D"/>
    <w:rsid w:val="00AC157E"/>
    <w:rsid w:val="00AE3CB5"/>
    <w:rsid w:val="00AE7223"/>
    <w:rsid w:val="00AF76D0"/>
    <w:rsid w:val="00B01727"/>
    <w:rsid w:val="00B02EA9"/>
    <w:rsid w:val="00B04B46"/>
    <w:rsid w:val="00B12379"/>
    <w:rsid w:val="00B14CE6"/>
    <w:rsid w:val="00B174AE"/>
    <w:rsid w:val="00B2041E"/>
    <w:rsid w:val="00B209FC"/>
    <w:rsid w:val="00B211AD"/>
    <w:rsid w:val="00B2393C"/>
    <w:rsid w:val="00B31A68"/>
    <w:rsid w:val="00B4031A"/>
    <w:rsid w:val="00B47D18"/>
    <w:rsid w:val="00B54945"/>
    <w:rsid w:val="00B74B78"/>
    <w:rsid w:val="00B77F6E"/>
    <w:rsid w:val="00B8058A"/>
    <w:rsid w:val="00B809EA"/>
    <w:rsid w:val="00B92646"/>
    <w:rsid w:val="00B938BC"/>
    <w:rsid w:val="00B9598F"/>
    <w:rsid w:val="00BA4028"/>
    <w:rsid w:val="00BB045A"/>
    <w:rsid w:val="00BC3FF8"/>
    <w:rsid w:val="00BE1428"/>
    <w:rsid w:val="00BF1E41"/>
    <w:rsid w:val="00BF21B9"/>
    <w:rsid w:val="00C11000"/>
    <w:rsid w:val="00C23AF8"/>
    <w:rsid w:val="00C253C0"/>
    <w:rsid w:val="00C25739"/>
    <w:rsid w:val="00C4783A"/>
    <w:rsid w:val="00C604D8"/>
    <w:rsid w:val="00C6178D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C0C9F"/>
    <w:rsid w:val="00CC3072"/>
    <w:rsid w:val="00CC47A9"/>
    <w:rsid w:val="00CC5BB0"/>
    <w:rsid w:val="00CD7205"/>
    <w:rsid w:val="00CF1D70"/>
    <w:rsid w:val="00CF4968"/>
    <w:rsid w:val="00D06823"/>
    <w:rsid w:val="00D11AB4"/>
    <w:rsid w:val="00D137C7"/>
    <w:rsid w:val="00D13AF0"/>
    <w:rsid w:val="00D21DFC"/>
    <w:rsid w:val="00D25952"/>
    <w:rsid w:val="00D322BE"/>
    <w:rsid w:val="00D41103"/>
    <w:rsid w:val="00D43DE2"/>
    <w:rsid w:val="00D51CDB"/>
    <w:rsid w:val="00D527C3"/>
    <w:rsid w:val="00D534AF"/>
    <w:rsid w:val="00D604F5"/>
    <w:rsid w:val="00D60A73"/>
    <w:rsid w:val="00D71339"/>
    <w:rsid w:val="00D72E83"/>
    <w:rsid w:val="00D77933"/>
    <w:rsid w:val="00D80366"/>
    <w:rsid w:val="00D86188"/>
    <w:rsid w:val="00D87F26"/>
    <w:rsid w:val="00D97C10"/>
    <w:rsid w:val="00DA33E4"/>
    <w:rsid w:val="00DA7550"/>
    <w:rsid w:val="00DB6C02"/>
    <w:rsid w:val="00DC402B"/>
    <w:rsid w:val="00DC4D7B"/>
    <w:rsid w:val="00DE6EE3"/>
    <w:rsid w:val="00DF5722"/>
    <w:rsid w:val="00E110DB"/>
    <w:rsid w:val="00E24F38"/>
    <w:rsid w:val="00E25A62"/>
    <w:rsid w:val="00E338BB"/>
    <w:rsid w:val="00E36CE3"/>
    <w:rsid w:val="00E41EE8"/>
    <w:rsid w:val="00E51520"/>
    <w:rsid w:val="00E574D6"/>
    <w:rsid w:val="00E61F95"/>
    <w:rsid w:val="00E628E5"/>
    <w:rsid w:val="00EA2E4A"/>
    <w:rsid w:val="00EB03C8"/>
    <w:rsid w:val="00EB169F"/>
    <w:rsid w:val="00EB3178"/>
    <w:rsid w:val="00EC4778"/>
    <w:rsid w:val="00EC5382"/>
    <w:rsid w:val="00EE7F8F"/>
    <w:rsid w:val="00EF021E"/>
    <w:rsid w:val="00EF4BBC"/>
    <w:rsid w:val="00F04308"/>
    <w:rsid w:val="00F16A8D"/>
    <w:rsid w:val="00F3027B"/>
    <w:rsid w:val="00F357C4"/>
    <w:rsid w:val="00F3799C"/>
    <w:rsid w:val="00F40DBA"/>
    <w:rsid w:val="00F46623"/>
    <w:rsid w:val="00F555CD"/>
    <w:rsid w:val="00F61AC7"/>
    <w:rsid w:val="00F653CE"/>
    <w:rsid w:val="00F72413"/>
    <w:rsid w:val="00F8144C"/>
    <w:rsid w:val="00F856ED"/>
    <w:rsid w:val="00F92B66"/>
    <w:rsid w:val="00F967EC"/>
    <w:rsid w:val="00FA6923"/>
    <w:rsid w:val="00FB1C82"/>
    <w:rsid w:val="00FB703B"/>
    <w:rsid w:val="00FC3B93"/>
    <w:rsid w:val="00FD12F6"/>
    <w:rsid w:val="017DD8FD"/>
    <w:rsid w:val="03465029"/>
    <w:rsid w:val="04909F80"/>
    <w:rsid w:val="04CAFCD0"/>
    <w:rsid w:val="052F9F68"/>
    <w:rsid w:val="05D8023C"/>
    <w:rsid w:val="086D7D01"/>
    <w:rsid w:val="0C202D88"/>
    <w:rsid w:val="0C4F86A9"/>
    <w:rsid w:val="0EEE43C0"/>
    <w:rsid w:val="0F551DCE"/>
    <w:rsid w:val="12794FDA"/>
    <w:rsid w:val="12ED9CAB"/>
    <w:rsid w:val="16BB6A39"/>
    <w:rsid w:val="1895411D"/>
    <w:rsid w:val="18DED6D1"/>
    <w:rsid w:val="1C77E79F"/>
    <w:rsid w:val="2266A7EE"/>
    <w:rsid w:val="26D4CA31"/>
    <w:rsid w:val="28E16D98"/>
    <w:rsid w:val="2D3341D9"/>
    <w:rsid w:val="30D29E1E"/>
    <w:rsid w:val="3270F4F7"/>
    <w:rsid w:val="32A604E5"/>
    <w:rsid w:val="353886FB"/>
    <w:rsid w:val="36496697"/>
    <w:rsid w:val="3A565D63"/>
    <w:rsid w:val="3FD8EAB0"/>
    <w:rsid w:val="415368A6"/>
    <w:rsid w:val="42754056"/>
    <w:rsid w:val="4755D85D"/>
    <w:rsid w:val="4A363408"/>
    <w:rsid w:val="50EFF472"/>
    <w:rsid w:val="51F1150E"/>
    <w:rsid w:val="51F49F56"/>
    <w:rsid w:val="5424B425"/>
    <w:rsid w:val="5ABACD13"/>
    <w:rsid w:val="5B0EDC81"/>
    <w:rsid w:val="5E665A46"/>
    <w:rsid w:val="5FB98331"/>
    <w:rsid w:val="630A1BC1"/>
    <w:rsid w:val="6BAB5897"/>
    <w:rsid w:val="6EDC4678"/>
    <w:rsid w:val="72DDBEFE"/>
    <w:rsid w:val="74C9D566"/>
    <w:rsid w:val="74F3F6C1"/>
    <w:rsid w:val="7629F6E0"/>
    <w:rsid w:val="7776CA2C"/>
    <w:rsid w:val="79438B77"/>
    <w:rsid w:val="7A712DAC"/>
    <w:rsid w:val="7B83C594"/>
    <w:rsid w:val="7C24340A"/>
    <w:rsid w:val="7DFF3193"/>
    <w:rsid w:val="7EC9F492"/>
    <w:rsid w:val="7F80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59A1D4"/>
  <w15:chartTrackingRefBased/>
  <w15:docId w15:val="{FE733F10-69FC-4F40-9745-DCDF795F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customStyle="1" w:styleId="paragraph">
    <w:name w:val="paragraph"/>
    <w:basedOn w:val="Normal"/>
    <w:rsid w:val="00F55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F555CD"/>
  </w:style>
  <w:style w:type="character" w:customStyle="1" w:styleId="eop">
    <w:name w:val="eop"/>
    <w:basedOn w:val="Policepardfaut"/>
    <w:rsid w:val="00F555CD"/>
  </w:style>
  <w:style w:type="paragraph" w:styleId="Rvision">
    <w:name w:val="Revision"/>
    <w:hidden/>
    <w:uiPriority w:val="99"/>
    <w:semiHidden/>
    <w:rsid w:val="00C6178D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6</TotalTime>
  <Pages>4</Pages>
  <Words>1094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Création d’une personne morale à but non lucratif</vt:lpstr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Création d’une personne morale à but non lucratif</dc:title>
  <dc:subject/>
  <dc:creator/>
  <cp:keywords/>
  <dc:description/>
  <cp:lastModifiedBy>Danielle Lanteigne</cp:lastModifiedBy>
  <cp:revision>37</cp:revision>
  <dcterms:created xsi:type="dcterms:W3CDTF">2022-01-09T09:55:00Z</dcterms:created>
  <dcterms:modified xsi:type="dcterms:W3CDTF">2022-02-23T18:15:00Z</dcterms:modified>
  <cp:category>Rubrique</cp:category>
</cp:coreProperties>
</file>