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DA6902" w14:paraId="2069D7FD" w14:textId="77777777" w:rsidTr="6A74618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6DAAC384" w:rsidR="00F52677" w:rsidRPr="00DA6902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DA6902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DA6902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DA6902">
              <w:rPr>
                <w:rFonts w:cs="Arial"/>
                <w:b/>
                <w:szCs w:val="20"/>
                <w:lang w:val="fr-CA"/>
              </w:rPr>
              <w:t>odule</w:t>
            </w:r>
            <w:r w:rsidR="0035677D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DA6902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DA6902" w14:paraId="009014E8" w14:textId="77777777" w:rsidTr="6A74618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3DC2552A" w:rsidR="000024F5" w:rsidRPr="00DA6902" w:rsidRDefault="00175D08" w:rsidP="00A665DC">
            <w:pPr>
              <w:rPr>
                <w:rFonts w:cs="Arial"/>
                <w:szCs w:val="20"/>
                <w:lang w:val="fr-CA"/>
              </w:rPr>
            </w:pPr>
            <w:r w:rsidRPr="00DA6902"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DA6902" w14:paraId="43602E5D" w14:textId="77777777" w:rsidTr="6A74618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2A24BEC3" w:rsidR="00F52677" w:rsidRPr="00DA6902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DA6902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DA6902">
              <w:rPr>
                <w:rFonts w:cs="Arial"/>
                <w:b/>
                <w:szCs w:val="20"/>
                <w:lang w:val="fr-CA"/>
              </w:rPr>
              <w:t>odule</w:t>
            </w:r>
            <w:r w:rsidR="008D2044">
              <w:rPr>
                <w:rFonts w:cs="Arial"/>
                <w:b/>
                <w:szCs w:val="20"/>
                <w:lang w:val="fr-CA"/>
              </w:rPr>
              <w:t> </w:t>
            </w:r>
            <w:r w:rsidRPr="00DA6902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DA6902" w14:paraId="29FD4A01" w14:textId="77777777" w:rsidTr="6A74618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129777E6" w:rsidR="00A665DC" w:rsidRPr="00DA6902" w:rsidRDefault="00913EDD" w:rsidP="00A665DC">
            <w:pPr>
              <w:rPr>
                <w:rFonts w:cs="Arial"/>
                <w:szCs w:val="20"/>
                <w:lang w:val="fr-CA"/>
              </w:rPr>
            </w:pPr>
            <w:r w:rsidRPr="00DA6902">
              <w:rPr>
                <w:rFonts w:cs="Arial"/>
                <w:szCs w:val="20"/>
                <w:lang w:val="fr-CA"/>
              </w:rPr>
              <w:t>Création d’une communauté et changements sociaux</w:t>
            </w:r>
          </w:p>
        </w:tc>
      </w:tr>
      <w:tr w:rsidR="00523B13" w:rsidRPr="00DA6902" w14:paraId="640A3004" w14:textId="77777777" w:rsidTr="6A74618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22B762A9" w:rsidR="00523B13" w:rsidRPr="00DA6902" w:rsidRDefault="00523B13" w:rsidP="35B49F38">
            <w:pPr>
              <w:rPr>
                <w:rFonts w:cs="Arial"/>
                <w:b/>
                <w:bCs/>
                <w:lang w:val="fr-CA"/>
              </w:rPr>
            </w:pPr>
            <w:r w:rsidRPr="00DA6902">
              <w:rPr>
                <w:rFonts w:cs="Arial"/>
                <w:b/>
                <w:bCs/>
                <w:lang w:val="fr-CA"/>
              </w:rPr>
              <w:t>Élément</w:t>
            </w:r>
            <w:r w:rsidR="0291CD3A" w:rsidRPr="00DA6902">
              <w:rPr>
                <w:rFonts w:cs="Arial"/>
                <w:b/>
                <w:bCs/>
                <w:lang w:val="fr-CA"/>
              </w:rPr>
              <w:t xml:space="preserve">s </w:t>
            </w:r>
            <w:r w:rsidRPr="00DA6902">
              <w:rPr>
                <w:rFonts w:cs="Arial"/>
                <w:b/>
                <w:bCs/>
                <w:lang w:val="fr-CA"/>
              </w:rPr>
              <w:t xml:space="preserve">de performance : </w:t>
            </w:r>
          </w:p>
        </w:tc>
      </w:tr>
      <w:tr w:rsidR="00523B13" w:rsidRPr="00DA6902" w14:paraId="51D26B04" w14:textId="77777777" w:rsidTr="6A74618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7F0C0B" w14:textId="2CD9981B" w:rsidR="00523B13" w:rsidRPr="00DA6902" w:rsidRDefault="00523B13" w:rsidP="35B49F38">
            <w:pPr>
              <w:rPr>
                <w:rFonts w:ascii="Arial" w:eastAsia="Arial" w:hAnsi="Arial" w:cs="Arial"/>
                <w:color w:val="000000" w:themeColor="text1"/>
                <w:szCs w:val="20"/>
                <w:lang w:val="fr-CA"/>
              </w:rPr>
            </w:pPr>
          </w:p>
          <w:p w14:paraId="7DC6D359" w14:textId="63429D4E" w:rsidR="00523B13" w:rsidRPr="0099437F" w:rsidRDefault="712FBE30" w:rsidP="35B49F38">
            <w:pPr>
              <w:pStyle w:val="Paragraphedeliste"/>
              <w:numPr>
                <w:ilvl w:val="0"/>
                <w:numId w:val="17"/>
              </w:numPr>
              <w:spacing w:after="200" w:line="276" w:lineRule="auto"/>
              <w:ind w:left="175" w:hanging="142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proofErr w:type="gramStart"/>
            <w:r w:rsidRPr="0099437F">
              <w:rPr>
                <w:rFonts w:eastAsia="Calibri" w:cs="Calibri"/>
                <w:color w:val="000000" w:themeColor="text1"/>
                <w:szCs w:val="20"/>
                <w:lang w:val="fr-CA"/>
              </w:rPr>
              <w:t>expliquer</w:t>
            </w:r>
            <w:proofErr w:type="gramEnd"/>
            <w:r w:rsidRPr="0099437F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 le processus </w:t>
            </w:r>
            <w:r w:rsidR="006906F6" w:rsidRPr="0099437F">
              <w:rPr>
                <w:rFonts w:eastAsia="Calibri" w:cs="Calibri"/>
                <w:color w:val="000000" w:themeColor="text1"/>
                <w:szCs w:val="20"/>
                <w:lang w:val="fr-CA"/>
              </w:rPr>
              <w:t>d</w:t>
            </w:r>
            <w:r w:rsidRPr="0099437F">
              <w:rPr>
                <w:rFonts w:eastAsia="Calibri" w:cs="Calibri"/>
                <w:color w:val="000000" w:themeColor="text1"/>
                <w:szCs w:val="20"/>
                <w:lang w:val="fr-CA"/>
              </w:rPr>
              <w:t>’adhé</w:t>
            </w:r>
            <w:r w:rsidR="006906F6" w:rsidRPr="0099437F">
              <w:rPr>
                <w:rFonts w:eastAsia="Calibri" w:cs="Calibri"/>
                <w:color w:val="000000" w:themeColor="text1"/>
                <w:szCs w:val="20"/>
                <w:lang w:val="fr-CA"/>
              </w:rPr>
              <w:t>sion</w:t>
            </w:r>
            <w:r w:rsidRPr="0099437F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 à une communauté existante </w:t>
            </w:r>
          </w:p>
          <w:p w14:paraId="5636AB27" w14:textId="0D99AFA7" w:rsidR="00523B13" w:rsidRPr="0099437F" w:rsidRDefault="712FBE30" w:rsidP="00977006">
            <w:pPr>
              <w:pStyle w:val="Paragraphedeliste"/>
              <w:numPr>
                <w:ilvl w:val="0"/>
                <w:numId w:val="17"/>
              </w:numPr>
              <w:spacing w:after="200" w:line="276" w:lineRule="auto"/>
              <w:ind w:left="175" w:hanging="142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proofErr w:type="gramStart"/>
            <w:r w:rsidRPr="0099437F">
              <w:rPr>
                <w:rFonts w:eastAsia="Calibri" w:cs="Calibri"/>
                <w:color w:val="000000" w:themeColor="text1"/>
                <w:szCs w:val="20"/>
                <w:lang w:val="fr-CA"/>
              </w:rPr>
              <w:t>expliquer</w:t>
            </w:r>
            <w:proofErr w:type="gramEnd"/>
            <w:r w:rsidRPr="0099437F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 les étapes pour créer une nouvelle communauté ainsi que les outils pour attirer de nouveaux membres et dynamiser la communauté </w:t>
            </w:r>
          </w:p>
          <w:p w14:paraId="22E35AD8" w14:textId="66869203" w:rsidR="00523B13" w:rsidRPr="0099437F" w:rsidRDefault="712FBE30" w:rsidP="35B49F38">
            <w:pPr>
              <w:pStyle w:val="Paragraphedeliste"/>
              <w:numPr>
                <w:ilvl w:val="0"/>
                <w:numId w:val="17"/>
              </w:numPr>
              <w:spacing w:after="200" w:line="276" w:lineRule="auto"/>
              <w:ind w:left="175" w:hanging="142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proofErr w:type="gramStart"/>
            <w:r w:rsidRPr="0099437F">
              <w:rPr>
                <w:rFonts w:eastAsia="Calibri" w:cs="Calibri"/>
                <w:color w:val="000000" w:themeColor="text1"/>
                <w:szCs w:val="20"/>
                <w:lang w:val="fr-CA"/>
              </w:rPr>
              <w:t>décrire</w:t>
            </w:r>
            <w:proofErr w:type="gramEnd"/>
            <w:r w:rsidRPr="0099437F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 les stratégies pour motiver et encourager la participation des membres de la communauté</w:t>
            </w:r>
          </w:p>
          <w:p w14:paraId="2312B33F" w14:textId="5343B27D" w:rsidR="00523B13" w:rsidRPr="0099437F" w:rsidRDefault="712FBE30" w:rsidP="6A746183">
            <w:pPr>
              <w:pStyle w:val="Paragraphedeliste"/>
              <w:numPr>
                <w:ilvl w:val="0"/>
                <w:numId w:val="16"/>
              </w:numPr>
              <w:spacing w:after="200" w:line="276" w:lineRule="auto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99437F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La sensibilisation </w:t>
            </w:r>
          </w:p>
          <w:p w14:paraId="4A6BF790" w14:textId="23E48147" w:rsidR="00523B13" w:rsidRPr="0099437F" w:rsidRDefault="712FBE30" w:rsidP="35B49F38">
            <w:pPr>
              <w:pStyle w:val="Paragraphedeliste"/>
              <w:numPr>
                <w:ilvl w:val="0"/>
                <w:numId w:val="16"/>
              </w:numPr>
              <w:spacing w:after="200" w:line="276" w:lineRule="auto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99437F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L’éducation </w:t>
            </w:r>
          </w:p>
          <w:p w14:paraId="3C0E936D" w14:textId="55797C49" w:rsidR="00523B13" w:rsidRPr="0099437F" w:rsidRDefault="712FBE30" w:rsidP="35B49F38">
            <w:pPr>
              <w:pStyle w:val="Paragraphedeliste"/>
              <w:numPr>
                <w:ilvl w:val="0"/>
                <w:numId w:val="16"/>
              </w:numPr>
              <w:spacing w:after="200" w:line="276" w:lineRule="auto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99437F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L’action civique </w:t>
            </w:r>
          </w:p>
          <w:p w14:paraId="76D8FAA3" w14:textId="42FC7101" w:rsidR="00523B13" w:rsidRPr="0099437F" w:rsidRDefault="712FBE30" w:rsidP="35B49F38">
            <w:pPr>
              <w:pStyle w:val="Paragraphedeliste"/>
              <w:numPr>
                <w:ilvl w:val="0"/>
                <w:numId w:val="16"/>
              </w:numPr>
              <w:spacing w:after="200" w:line="276" w:lineRule="auto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99437F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Le bénévolat </w:t>
            </w:r>
          </w:p>
          <w:p w14:paraId="67759C08" w14:textId="222C5B0E" w:rsidR="00523B13" w:rsidRPr="0099437F" w:rsidRDefault="712FBE30" w:rsidP="6A746183">
            <w:pPr>
              <w:pStyle w:val="Paragraphedeliste"/>
              <w:numPr>
                <w:ilvl w:val="0"/>
                <w:numId w:val="16"/>
              </w:numPr>
              <w:spacing w:after="200" w:line="276" w:lineRule="auto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99437F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L’évènementiel </w:t>
            </w:r>
          </w:p>
          <w:p w14:paraId="4BEB6770" w14:textId="6B9D4DC2" w:rsidR="00523B13" w:rsidRPr="0099437F" w:rsidRDefault="712FBE30" w:rsidP="007E2D3B">
            <w:pPr>
              <w:pStyle w:val="Paragraphedeliste"/>
              <w:numPr>
                <w:ilvl w:val="0"/>
                <w:numId w:val="17"/>
              </w:numPr>
              <w:spacing w:after="200" w:line="276" w:lineRule="auto"/>
              <w:ind w:left="175" w:hanging="142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proofErr w:type="gramStart"/>
            <w:r w:rsidRPr="0099437F">
              <w:rPr>
                <w:rFonts w:eastAsia="Calibri" w:cs="Calibri"/>
                <w:color w:val="000000" w:themeColor="text1"/>
                <w:szCs w:val="20"/>
                <w:lang w:val="fr-CA"/>
              </w:rPr>
              <w:t>rechercher</w:t>
            </w:r>
            <w:proofErr w:type="gramEnd"/>
            <w:r w:rsidRPr="0099437F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 des communautés existantes en lien avec le changement social visé</w:t>
            </w:r>
          </w:p>
          <w:p w14:paraId="75E0F2E0" w14:textId="366F813D" w:rsidR="00523B13" w:rsidRPr="00DA6902" w:rsidRDefault="712FBE30" w:rsidP="00F764DC">
            <w:pPr>
              <w:pStyle w:val="Paragraphedeliste"/>
              <w:numPr>
                <w:ilvl w:val="0"/>
                <w:numId w:val="17"/>
              </w:numPr>
              <w:spacing w:after="200" w:line="276" w:lineRule="auto"/>
              <w:ind w:left="175" w:hanging="142"/>
              <w:rPr>
                <w:szCs w:val="20"/>
                <w:lang w:val="fr-CA"/>
              </w:rPr>
            </w:pPr>
            <w:proofErr w:type="gramStart"/>
            <w:r w:rsidRPr="0099437F">
              <w:rPr>
                <w:rFonts w:eastAsia="Calibri" w:cs="Calibri"/>
                <w:color w:val="000000" w:themeColor="text1"/>
                <w:szCs w:val="20"/>
                <w:lang w:val="fr-CA"/>
              </w:rPr>
              <w:t>proposer</w:t>
            </w:r>
            <w:proofErr w:type="gramEnd"/>
            <w:r w:rsidRPr="0099437F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 des stratégies pour motiver et encourager la participation des membres de la communauté</w:t>
            </w:r>
          </w:p>
        </w:tc>
      </w:tr>
    </w:tbl>
    <w:p w14:paraId="746E0840" w14:textId="77777777" w:rsidR="00F52677" w:rsidRPr="00DA6902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DA6902" w14:paraId="60791FCC" w14:textId="77777777" w:rsidTr="0D44957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DA6902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DA6902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DA6902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DA6902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1D8DEBB8" w:rsidR="00F52677" w:rsidRPr="00DA6902" w:rsidRDefault="088836D0" w:rsidP="3479DE4A">
            <w:pPr>
              <w:rPr>
                <w:rFonts w:cs="Arial"/>
                <w:lang w:val="fr-CA"/>
              </w:rPr>
            </w:pPr>
            <w:r w:rsidRPr="00DA6902">
              <w:rPr>
                <w:rFonts w:cs="Arial"/>
                <w:lang w:val="fr-CA"/>
              </w:rPr>
              <w:t>Activité</w:t>
            </w:r>
            <w:r w:rsidR="008D2044">
              <w:rPr>
                <w:rFonts w:cs="Arial"/>
                <w:lang w:val="fr-CA"/>
              </w:rPr>
              <w:t> </w:t>
            </w:r>
            <w:r w:rsidRPr="00DA6902">
              <w:rPr>
                <w:rFonts w:cs="Arial"/>
                <w:lang w:val="fr-CA"/>
              </w:rPr>
              <w:t xml:space="preserve">: </w:t>
            </w:r>
            <w:r w:rsidR="29C1B358" w:rsidRPr="00DA6902">
              <w:rPr>
                <w:rFonts w:cs="Arial"/>
                <w:lang w:val="fr-CA"/>
              </w:rPr>
              <w:t>Outils disponibles et stratégies</w:t>
            </w:r>
            <w:r w:rsidRPr="00DA6902">
              <w:rPr>
                <w:rFonts w:cs="Arial"/>
                <w:lang w:val="fr-CA"/>
              </w:rPr>
              <w:t xml:space="preserve"> pour motiver la participation</w:t>
            </w:r>
          </w:p>
        </w:tc>
      </w:tr>
    </w:tbl>
    <w:p w14:paraId="21C5CF78" w14:textId="77777777" w:rsidR="00E26A6C" w:rsidRPr="00DA6902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DA6902" w14:paraId="05E0D538" w14:textId="77777777" w:rsidTr="16D4B0B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DA6902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DA6902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DA6902" w14:paraId="18A9063B" w14:textId="77777777" w:rsidTr="16D4B0B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57470B6A" w:rsidR="00E26A6C" w:rsidRPr="00DA6902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DA6902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8D2044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DA6902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DA6902" w14:paraId="47B35103" w14:textId="77777777" w:rsidTr="16D4B0B8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A4A7A7" w14:textId="452982A8" w:rsidR="00E26A6C" w:rsidRPr="00DA6902" w:rsidRDefault="00700D72" w:rsidP="00CF1430">
            <w:pPr>
              <w:rPr>
                <w:rFonts w:cs="Arial"/>
                <w:szCs w:val="20"/>
                <w:lang w:val="fr-CA"/>
              </w:rPr>
            </w:pPr>
            <w:r w:rsidRPr="00DA6902">
              <w:rPr>
                <w:rFonts w:cs="Arial"/>
                <w:szCs w:val="20"/>
                <w:lang w:val="fr-CA"/>
              </w:rPr>
              <w:t xml:space="preserve">Recherche et présente les stratégies et les outils </w:t>
            </w:r>
            <w:r w:rsidR="002B0252">
              <w:rPr>
                <w:rFonts w:cs="Arial"/>
                <w:szCs w:val="20"/>
                <w:lang w:val="fr-CA"/>
              </w:rPr>
              <w:t>servant à</w:t>
            </w:r>
            <w:r w:rsidR="002B0252" w:rsidRPr="00DA6902">
              <w:rPr>
                <w:rFonts w:cs="Arial"/>
                <w:szCs w:val="20"/>
                <w:lang w:val="fr-CA"/>
              </w:rPr>
              <w:t xml:space="preserve"> </w:t>
            </w:r>
            <w:r w:rsidRPr="00DA6902">
              <w:rPr>
                <w:rFonts w:cs="Arial"/>
                <w:szCs w:val="20"/>
                <w:lang w:val="fr-CA"/>
              </w:rPr>
              <w:t xml:space="preserve">motiver la participation des membres de la communauté. </w:t>
            </w:r>
          </w:p>
          <w:p w14:paraId="2760CD5E" w14:textId="056E399B" w:rsidR="00700D72" w:rsidRPr="00DA6902" w:rsidRDefault="00700D72" w:rsidP="00CF1430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DA6902" w14:paraId="03F36783" w14:textId="77777777" w:rsidTr="16D4B0B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0076262D" w:rsidR="00E26A6C" w:rsidRPr="00DA6902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DA6902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8D2044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DA6902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DA6902" w14:paraId="661D9A2B" w14:textId="77777777" w:rsidTr="16D4B0B8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F843EE" w14:textId="77777777" w:rsidR="00E26A6C" w:rsidRPr="00DA6902" w:rsidRDefault="00E26A6C" w:rsidP="1E5E2BD2">
            <w:pPr>
              <w:rPr>
                <w:rFonts w:cs="Arial"/>
                <w:lang w:val="fr-CA"/>
              </w:rPr>
            </w:pPr>
          </w:p>
          <w:p w14:paraId="052844CE" w14:textId="75447DA0" w:rsidR="007A1C24" w:rsidRPr="00DA6902" w:rsidRDefault="00D66140" w:rsidP="1E5E2BD2">
            <w:pPr>
              <w:rPr>
                <w:rFonts w:cs="Arial"/>
                <w:lang w:val="fr-CA"/>
              </w:rPr>
            </w:pPr>
            <w:r w:rsidRPr="00DA6902">
              <w:rPr>
                <w:rFonts w:cs="Arial"/>
                <w:lang w:val="fr-CA"/>
              </w:rPr>
              <w:t xml:space="preserve">Maya </w:t>
            </w:r>
            <w:r w:rsidR="007D13EE" w:rsidRPr="00DA6902">
              <w:rPr>
                <w:rFonts w:cs="Arial"/>
                <w:lang w:val="fr-CA"/>
              </w:rPr>
              <w:t xml:space="preserve">a besoin de ton aide pour </w:t>
            </w:r>
            <w:r w:rsidR="00B27DF9" w:rsidRPr="00DA6902">
              <w:rPr>
                <w:rFonts w:cs="Arial"/>
                <w:lang w:val="fr-CA"/>
              </w:rPr>
              <w:t>en découvrir plus au sujet de la communauté</w:t>
            </w:r>
            <w:r w:rsidR="00592E77" w:rsidRPr="00DA6902">
              <w:rPr>
                <w:rFonts w:cs="Arial"/>
                <w:lang w:val="fr-CA"/>
              </w:rPr>
              <w:t xml:space="preserve"> existante</w:t>
            </w:r>
            <w:r w:rsidR="00B27DF9" w:rsidRPr="00DA6902">
              <w:rPr>
                <w:rFonts w:cs="Arial"/>
                <w:lang w:val="fr-CA"/>
              </w:rPr>
              <w:t xml:space="preserve"> que</w:t>
            </w:r>
            <w:r w:rsidR="002B0252">
              <w:rPr>
                <w:rFonts w:cs="Arial"/>
                <w:lang w:val="fr-CA"/>
              </w:rPr>
              <w:t xml:space="preserve"> tu</w:t>
            </w:r>
            <w:r w:rsidR="00B27DF9" w:rsidRPr="00DA6902">
              <w:rPr>
                <w:rFonts w:cs="Arial"/>
                <w:lang w:val="fr-CA"/>
              </w:rPr>
              <w:t xml:space="preserve"> lui a</w:t>
            </w:r>
            <w:r w:rsidR="00DC7762">
              <w:rPr>
                <w:rFonts w:cs="Arial"/>
                <w:lang w:val="fr-CA"/>
              </w:rPr>
              <w:t>s</w:t>
            </w:r>
            <w:r w:rsidR="00592E77" w:rsidRPr="00DA6902">
              <w:rPr>
                <w:rFonts w:cs="Arial"/>
                <w:lang w:val="fr-CA"/>
              </w:rPr>
              <w:t xml:space="preserve"> </w:t>
            </w:r>
            <w:r w:rsidR="00B27DF9" w:rsidRPr="00DA6902">
              <w:rPr>
                <w:rFonts w:cs="Arial"/>
                <w:lang w:val="fr-CA"/>
              </w:rPr>
              <w:t>présenté</w:t>
            </w:r>
            <w:r w:rsidR="009E6FCD" w:rsidRPr="00DA6902">
              <w:rPr>
                <w:rFonts w:cs="Arial"/>
                <w:lang w:val="fr-CA"/>
              </w:rPr>
              <w:t>e</w:t>
            </w:r>
            <w:r w:rsidR="00B27DF9" w:rsidRPr="00DA6902">
              <w:rPr>
                <w:rFonts w:cs="Arial"/>
                <w:lang w:val="fr-CA"/>
              </w:rPr>
              <w:t xml:space="preserve"> </w:t>
            </w:r>
            <w:r w:rsidR="000E7C4E" w:rsidRPr="00DA6902">
              <w:rPr>
                <w:rFonts w:cs="Arial"/>
                <w:lang w:val="fr-CA"/>
              </w:rPr>
              <w:t>la semaine dernière.</w:t>
            </w:r>
            <w:r w:rsidR="00592E77" w:rsidRPr="00DA6902">
              <w:rPr>
                <w:rFonts w:cs="Arial"/>
                <w:lang w:val="fr-CA"/>
              </w:rPr>
              <w:t xml:space="preserve"> Pour </w:t>
            </w:r>
            <w:r w:rsidR="005E3135">
              <w:rPr>
                <w:rFonts w:cs="Arial"/>
                <w:lang w:val="fr-CA"/>
              </w:rPr>
              <w:t xml:space="preserve">bien </w:t>
            </w:r>
            <w:r w:rsidR="00592E77" w:rsidRPr="00DA6902">
              <w:rPr>
                <w:rFonts w:cs="Arial"/>
                <w:lang w:val="fr-CA"/>
              </w:rPr>
              <w:t xml:space="preserve">suivre le modèle de cette communauté, </w:t>
            </w:r>
            <w:r w:rsidR="00D147FA" w:rsidRPr="00DA6902">
              <w:rPr>
                <w:rFonts w:cs="Arial"/>
                <w:lang w:val="fr-CA"/>
              </w:rPr>
              <w:t xml:space="preserve">elle te demande de lui présenter des stratégies </w:t>
            </w:r>
            <w:r w:rsidR="005E3135">
              <w:rPr>
                <w:rFonts w:cs="Arial"/>
                <w:lang w:val="fr-CA"/>
              </w:rPr>
              <w:t xml:space="preserve">visant à </w:t>
            </w:r>
            <w:r w:rsidR="00D147FA" w:rsidRPr="00DA6902">
              <w:rPr>
                <w:rFonts w:cs="Arial"/>
                <w:lang w:val="fr-CA"/>
              </w:rPr>
              <w:t>motiver la participation des membres du groupe</w:t>
            </w:r>
            <w:r w:rsidR="001202A5" w:rsidRPr="00DA6902">
              <w:rPr>
                <w:rFonts w:cs="Arial"/>
                <w:lang w:val="fr-CA"/>
              </w:rPr>
              <w:t xml:space="preserve"> et</w:t>
            </w:r>
            <w:r w:rsidR="00D147FA" w:rsidRPr="00DA6902">
              <w:rPr>
                <w:rFonts w:cs="Arial"/>
                <w:lang w:val="fr-CA"/>
              </w:rPr>
              <w:t xml:space="preserve"> </w:t>
            </w:r>
            <w:r w:rsidR="001202A5" w:rsidRPr="00DA6902">
              <w:rPr>
                <w:rFonts w:cs="Arial"/>
                <w:lang w:val="fr-CA"/>
              </w:rPr>
              <w:t>de trouver d</w:t>
            </w:r>
            <w:r w:rsidR="00D147FA" w:rsidRPr="00DA6902">
              <w:rPr>
                <w:rFonts w:cs="Arial"/>
                <w:lang w:val="fr-CA"/>
              </w:rPr>
              <w:t xml:space="preserve">es outils </w:t>
            </w:r>
            <w:r w:rsidR="005E3135">
              <w:rPr>
                <w:rFonts w:cs="Arial"/>
                <w:lang w:val="fr-CA"/>
              </w:rPr>
              <w:t xml:space="preserve">qui </w:t>
            </w:r>
            <w:r w:rsidR="00B8274E" w:rsidRPr="00DA6902">
              <w:rPr>
                <w:rFonts w:cs="Arial"/>
                <w:lang w:val="fr-CA"/>
              </w:rPr>
              <w:t>motiver</w:t>
            </w:r>
            <w:r w:rsidR="005E3135">
              <w:rPr>
                <w:rFonts w:cs="Arial"/>
                <w:lang w:val="fr-CA"/>
              </w:rPr>
              <w:t>ont</w:t>
            </w:r>
            <w:r w:rsidR="00B8274E" w:rsidRPr="00DA6902">
              <w:rPr>
                <w:rFonts w:cs="Arial"/>
                <w:lang w:val="fr-CA"/>
              </w:rPr>
              <w:t xml:space="preserve"> davantage</w:t>
            </w:r>
            <w:r w:rsidR="00700D72" w:rsidRPr="00DA6902">
              <w:rPr>
                <w:rFonts w:cs="Arial"/>
                <w:lang w:val="fr-CA"/>
              </w:rPr>
              <w:t xml:space="preserve"> la participation. </w:t>
            </w:r>
            <w:r w:rsidR="00A13A31" w:rsidRPr="00DA6902">
              <w:rPr>
                <w:rFonts w:cs="Arial"/>
                <w:lang w:val="fr-CA"/>
              </w:rPr>
              <w:t xml:space="preserve">Continue ta recherche </w:t>
            </w:r>
            <w:r w:rsidR="005E3135">
              <w:rPr>
                <w:rFonts w:cs="Arial"/>
                <w:lang w:val="fr-CA"/>
              </w:rPr>
              <w:t xml:space="preserve">sur </w:t>
            </w:r>
            <w:r w:rsidR="00A13A31" w:rsidRPr="00DA6902">
              <w:rPr>
                <w:rFonts w:cs="Arial"/>
                <w:lang w:val="fr-CA"/>
              </w:rPr>
              <w:t>la communauté que tu as choisi</w:t>
            </w:r>
            <w:r w:rsidR="005E3135">
              <w:rPr>
                <w:rFonts w:cs="Arial"/>
                <w:lang w:val="fr-CA"/>
              </w:rPr>
              <w:t>e</w:t>
            </w:r>
            <w:r w:rsidR="00A13A31" w:rsidRPr="00DA6902">
              <w:rPr>
                <w:rFonts w:cs="Arial"/>
                <w:lang w:val="fr-CA"/>
              </w:rPr>
              <w:t xml:space="preserve"> comme modèle pour Maya.</w:t>
            </w:r>
          </w:p>
          <w:p w14:paraId="2BD6AFA8" w14:textId="7E685F98" w:rsidR="007A1C24" w:rsidRPr="00DA6902" w:rsidRDefault="007A1C24" w:rsidP="1E5E2BD2">
            <w:pPr>
              <w:rPr>
                <w:rFonts w:cs="Arial"/>
                <w:lang w:val="fr-CA"/>
              </w:rPr>
            </w:pPr>
          </w:p>
        </w:tc>
      </w:tr>
      <w:tr w:rsidR="00E26A6C" w:rsidRPr="00DA6902" w14:paraId="3F26A787" w14:textId="77777777" w:rsidTr="16D4B0B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5C32068F" w:rsidR="00E26A6C" w:rsidRPr="00DA6902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DA6902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8D2044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DA6902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DA6902" w14:paraId="154B043C" w14:textId="77777777" w:rsidTr="16D4B0B8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3ED356" w14:textId="3A2EBD3C" w:rsidR="002A507E" w:rsidRPr="00DA6902" w:rsidRDefault="00CB7893" w:rsidP="578A8B22">
            <w:pPr>
              <w:rPr>
                <w:rFonts w:cs="Arial"/>
                <w:b/>
                <w:bCs/>
                <w:lang w:val="fr-CA"/>
              </w:rPr>
            </w:pPr>
            <w:r w:rsidRPr="00DA6902">
              <w:rPr>
                <w:rFonts w:cs="Arial"/>
                <w:b/>
                <w:bCs/>
                <w:lang w:val="fr-CA"/>
              </w:rPr>
              <w:t>Partie</w:t>
            </w:r>
            <w:r w:rsidR="008D2044">
              <w:rPr>
                <w:rFonts w:cs="Arial"/>
                <w:b/>
                <w:bCs/>
                <w:lang w:val="fr-CA"/>
              </w:rPr>
              <w:t> </w:t>
            </w:r>
            <w:r w:rsidRPr="00DA6902">
              <w:rPr>
                <w:rFonts w:cs="Arial"/>
                <w:b/>
                <w:bCs/>
                <w:lang w:val="fr-CA"/>
              </w:rPr>
              <w:t>1</w:t>
            </w:r>
            <w:r w:rsidR="008D2044">
              <w:rPr>
                <w:rFonts w:cs="Arial"/>
                <w:b/>
                <w:bCs/>
                <w:lang w:val="fr-CA"/>
              </w:rPr>
              <w:t> </w:t>
            </w:r>
            <w:r w:rsidR="002A507E" w:rsidRPr="00DA6902">
              <w:rPr>
                <w:rFonts w:cs="Arial"/>
                <w:b/>
                <w:bCs/>
                <w:lang w:val="fr-CA"/>
              </w:rPr>
              <w:t xml:space="preserve">: </w:t>
            </w:r>
            <w:r w:rsidR="009E6FCD" w:rsidRPr="00DA6902">
              <w:rPr>
                <w:rFonts w:cs="Arial"/>
                <w:b/>
                <w:bCs/>
                <w:lang w:val="fr-CA"/>
              </w:rPr>
              <w:t>Ressources à consulter</w:t>
            </w:r>
          </w:p>
          <w:p w14:paraId="2AABCBA9" w14:textId="587A38DE" w:rsidR="00731370" w:rsidRPr="00DA6902" w:rsidRDefault="00AF4939" w:rsidP="00AF4939">
            <w:pPr>
              <w:rPr>
                <w:rFonts w:cs="Arial"/>
                <w:szCs w:val="20"/>
                <w:lang w:val="fr-CA"/>
              </w:rPr>
            </w:pPr>
            <w:r w:rsidRPr="00DA6902">
              <w:rPr>
                <w:rFonts w:cs="Arial"/>
                <w:szCs w:val="20"/>
                <w:lang w:val="fr-CA"/>
              </w:rPr>
              <w:t xml:space="preserve">Familiarise-toi avec les </w:t>
            </w:r>
            <w:r w:rsidR="00485CF0" w:rsidRPr="00DA6902">
              <w:rPr>
                <w:rFonts w:cs="Arial"/>
                <w:szCs w:val="20"/>
                <w:lang w:val="fr-CA"/>
              </w:rPr>
              <w:t>ressources suivantes</w:t>
            </w:r>
            <w:r w:rsidR="005E3135">
              <w:rPr>
                <w:rFonts w:cs="Arial"/>
                <w:szCs w:val="20"/>
                <w:lang w:val="fr-CA"/>
              </w:rPr>
              <w:t>,</w:t>
            </w:r>
            <w:r w:rsidR="00485CF0" w:rsidRPr="00DA6902">
              <w:rPr>
                <w:rFonts w:cs="Arial"/>
                <w:szCs w:val="20"/>
                <w:lang w:val="fr-CA"/>
              </w:rPr>
              <w:t xml:space="preserve"> qui portent sur les </w:t>
            </w:r>
            <w:r w:rsidRPr="00DA6902">
              <w:rPr>
                <w:rFonts w:cs="Arial"/>
                <w:szCs w:val="20"/>
                <w:lang w:val="fr-CA"/>
              </w:rPr>
              <w:t xml:space="preserve">stratégies </w:t>
            </w:r>
            <w:r w:rsidR="00731370" w:rsidRPr="00DA6902">
              <w:rPr>
                <w:rFonts w:cs="Arial"/>
                <w:szCs w:val="20"/>
                <w:lang w:val="fr-CA"/>
              </w:rPr>
              <w:t xml:space="preserve">et les tactiques </w:t>
            </w:r>
            <w:r w:rsidRPr="00DA6902">
              <w:rPr>
                <w:rFonts w:cs="Arial"/>
                <w:szCs w:val="20"/>
                <w:lang w:val="fr-CA"/>
              </w:rPr>
              <w:t>pour motiver et encourager la participation des membres d’une communauté</w:t>
            </w:r>
            <w:r w:rsidR="00A70821" w:rsidRPr="00DA6902">
              <w:rPr>
                <w:rFonts w:cs="Arial"/>
                <w:szCs w:val="20"/>
                <w:lang w:val="fr-CA"/>
              </w:rPr>
              <w:t>. Tu peux e</w:t>
            </w:r>
            <w:r w:rsidR="00A70821" w:rsidRPr="00DA6902">
              <w:rPr>
                <w:rStyle w:val="normaltextrun"/>
                <w:color w:val="000000"/>
                <w:szCs w:val="20"/>
                <w:shd w:val="clear" w:color="auto" w:fill="FFFFFF"/>
                <w:lang w:val="fr-CA"/>
              </w:rPr>
              <w:t>ffectuer des recherches personnelles sur le sujet pour en apprendre davantage</w:t>
            </w:r>
            <w:r w:rsidR="005E3135">
              <w:rPr>
                <w:rStyle w:val="normaltextrun"/>
                <w:color w:val="000000"/>
                <w:szCs w:val="20"/>
                <w:shd w:val="clear" w:color="auto" w:fill="FFFFFF"/>
                <w:lang w:val="fr-CA"/>
              </w:rPr>
              <w:t xml:space="preserve"> </w:t>
            </w:r>
            <w:r w:rsidR="00A70821" w:rsidRPr="00DA6902">
              <w:rPr>
                <w:rStyle w:val="normaltextrun"/>
                <w:color w:val="000000"/>
                <w:szCs w:val="20"/>
                <w:shd w:val="clear" w:color="auto" w:fill="FFFFFF"/>
                <w:lang w:val="fr-CA"/>
              </w:rPr>
              <w:t>et</w:t>
            </w:r>
            <w:r w:rsidR="005E3135">
              <w:rPr>
                <w:rStyle w:val="normaltextrun"/>
                <w:color w:val="000000"/>
                <w:szCs w:val="20"/>
                <w:shd w:val="clear" w:color="auto" w:fill="FFFFFF"/>
                <w:lang w:val="fr-CA"/>
              </w:rPr>
              <w:t xml:space="preserve"> </w:t>
            </w:r>
            <w:r w:rsidR="00A70821" w:rsidRPr="00DA6902">
              <w:rPr>
                <w:rStyle w:val="normaltextrun"/>
                <w:color w:val="000000"/>
                <w:szCs w:val="20"/>
                <w:shd w:val="clear" w:color="auto" w:fill="FFFFFF"/>
                <w:lang w:val="fr-CA"/>
              </w:rPr>
              <w:t>approfondir tes connaissances</w:t>
            </w:r>
            <w:r w:rsidR="00A70821" w:rsidRPr="00DA6902">
              <w:rPr>
                <w:rStyle w:val="normaltextrun"/>
                <w:rFonts w:ascii="Arial" w:hAnsi="Arial" w:cs="Arial"/>
                <w:color w:val="000000"/>
                <w:szCs w:val="20"/>
                <w:shd w:val="clear" w:color="auto" w:fill="FFFFFF"/>
                <w:lang w:val="fr-CA"/>
              </w:rPr>
              <w:t>. </w:t>
            </w:r>
          </w:p>
          <w:p w14:paraId="7C1C7462" w14:textId="18969707" w:rsidR="00731370" w:rsidRPr="00DA6902" w:rsidRDefault="00F5301D" w:rsidP="009E6FCD">
            <w:pPr>
              <w:pStyle w:val="Paragraphedeliste"/>
              <w:numPr>
                <w:ilvl w:val="0"/>
                <w:numId w:val="21"/>
              </w:numPr>
              <w:rPr>
                <w:rFonts w:cs="Arial"/>
                <w:szCs w:val="20"/>
                <w:lang w:val="fr-CA"/>
              </w:rPr>
            </w:pPr>
            <w:hyperlink r:id="rId8" w:history="1">
              <w:r w:rsidR="004F2BD1" w:rsidRPr="00184E4B">
                <w:rPr>
                  <w:rStyle w:val="Lienhypertexte"/>
                  <w:rFonts w:cs="Arial"/>
                  <w:szCs w:val="20"/>
                  <w:lang w:val="fr-CA"/>
                </w:rPr>
                <w:t>Vraiment longue liste de techniques d’engagement communautaire</w:t>
              </w:r>
            </w:hyperlink>
          </w:p>
          <w:p w14:paraId="4A00C767" w14:textId="3D3D59CE" w:rsidR="00B50D58" w:rsidRPr="00DA6902" w:rsidRDefault="00F5301D" w:rsidP="009E6FCD">
            <w:pPr>
              <w:pStyle w:val="Paragraphedeliste"/>
              <w:numPr>
                <w:ilvl w:val="0"/>
                <w:numId w:val="21"/>
              </w:numPr>
              <w:rPr>
                <w:rFonts w:cs="Arial"/>
                <w:szCs w:val="20"/>
                <w:lang w:val="fr-CA"/>
              </w:rPr>
            </w:pPr>
            <w:hyperlink r:id="rId9" w:history="1">
              <w:r w:rsidR="00B50D58" w:rsidRPr="00184E4B">
                <w:rPr>
                  <w:rStyle w:val="Lienhypertexte"/>
                  <w:rFonts w:cs="Arial"/>
                  <w:szCs w:val="20"/>
                  <w:lang w:val="fr-CA"/>
                </w:rPr>
                <w:t>Comment faire une campagne de sensibilisation réussie?</w:t>
              </w:r>
            </w:hyperlink>
          </w:p>
          <w:p w14:paraId="7EA5CA7E" w14:textId="2026082A" w:rsidR="002E5AA0" w:rsidRPr="00DA6902" w:rsidRDefault="00F5301D" w:rsidP="16D4B0B8">
            <w:pPr>
              <w:pStyle w:val="Paragraphedeliste"/>
              <w:numPr>
                <w:ilvl w:val="0"/>
                <w:numId w:val="21"/>
              </w:numPr>
              <w:rPr>
                <w:rFonts w:cs="Arial"/>
                <w:lang w:val="fr-CA"/>
              </w:rPr>
            </w:pPr>
            <w:hyperlink r:id="rId10" w:history="1">
              <w:r w:rsidR="002E5AA0" w:rsidRPr="00C02024">
                <w:rPr>
                  <w:rStyle w:val="Lienhypertexte"/>
                  <w:rFonts w:cs="Arial"/>
                  <w:lang w:val="fr-CA"/>
                </w:rPr>
                <w:t>Quels sont les outils de l’acquisition client</w:t>
              </w:r>
              <w:r w:rsidR="0C83F69C" w:rsidRPr="00C02024">
                <w:rPr>
                  <w:rStyle w:val="Lienhypertexte"/>
                  <w:rFonts w:cs="Arial"/>
                  <w:lang w:val="fr-CA"/>
                </w:rPr>
                <w:t xml:space="preserve"> </w:t>
              </w:r>
              <w:r w:rsidR="002E5AA0" w:rsidRPr="00C02024">
                <w:rPr>
                  <w:rStyle w:val="Lienhypertexte"/>
                  <w:rFonts w:cs="Arial"/>
                  <w:lang w:val="fr-CA"/>
                </w:rPr>
                <w:t>?</w:t>
              </w:r>
            </w:hyperlink>
          </w:p>
          <w:p w14:paraId="13763F7F" w14:textId="2F8B274F" w:rsidR="00CB7893" w:rsidRPr="00DA6902" w:rsidRDefault="00CB7893" w:rsidP="578A8B22">
            <w:pPr>
              <w:rPr>
                <w:szCs w:val="20"/>
                <w:lang w:val="fr-CA"/>
              </w:rPr>
            </w:pPr>
          </w:p>
          <w:p w14:paraId="675D45AA" w14:textId="288D2ADB" w:rsidR="00CB7893" w:rsidRPr="00DA6902" w:rsidRDefault="00CB7893" w:rsidP="578A8B22">
            <w:pPr>
              <w:rPr>
                <w:rFonts w:eastAsia="Verdana" w:cs="Verdana"/>
                <w:b/>
                <w:bCs/>
                <w:lang w:val="fr-CA"/>
              </w:rPr>
            </w:pPr>
            <w:r w:rsidRPr="00DA6902">
              <w:rPr>
                <w:rFonts w:eastAsia="Verdana" w:cs="Verdana"/>
                <w:b/>
                <w:bCs/>
                <w:lang w:val="fr-CA"/>
              </w:rPr>
              <w:t>Partie</w:t>
            </w:r>
            <w:r w:rsidR="008D2044">
              <w:rPr>
                <w:rFonts w:eastAsia="Verdana" w:cs="Verdana"/>
                <w:b/>
                <w:bCs/>
                <w:lang w:val="fr-CA"/>
              </w:rPr>
              <w:t> </w:t>
            </w:r>
            <w:r w:rsidRPr="00DA6902">
              <w:rPr>
                <w:rFonts w:eastAsia="Verdana" w:cs="Verdana"/>
                <w:b/>
                <w:bCs/>
                <w:lang w:val="fr-CA"/>
              </w:rPr>
              <w:t>2</w:t>
            </w:r>
            <w:r w:rsidR="0053481B" w:rsidRPr="00DA6902">
              <w:rPr>
                <w:rFonts w:eastAsia="Verdana" w:cs="Verdana"/>
                <w:b/>
                <w:bCs/>
                <w:lang w:val="fr-CA"/>
              </w:rPr>
              <w:t> : Motiv</w:t>
            </w:r>
            <w:r w:rsidR="00DC4031" w:rsidRPr="00DA6902">
              <w:rPr>
                <w:rFonts w:eastAsia="Verdana" w:cs="Verdana"/>
                <w:b/>
                <w:bCs/>
                <w:lang w:val="fr-CA"/>
              </w:rPr>
              <w:t>ation de la participation des membres</w:t>
            </w:r>
            <w:r w:rsidRPr="00DA6902">
              <w:rPr>
                <w:lang w:val="fr-CA"/>
              </w:rPr>
              <w:br/>
            </w:r>
          </w:p>
          <w:p w14:paraId="66C4FD71" w14:textId="51292DFC" w:rsidR="009D7667" w:rsidRPr="00DA6902" w:rsidRDefault="00C974D5" w:rsidP="0FED49FD">
            <w:pPr>
              <w:pStyle w:val="Paragraphedeliste"/>
              <w:numPr>
                <w:ilvl w:val="0"/>
                <w:numId w:val="24"/>
              </w:numPr>
              <w:rPr>
                <w:rFonts w:asciiTheme="minorHAnsi" w:eastAsiaTheme="minorEastAsia" w:hAnsiTheme="minorHAnsi" w:cstheme="minorBidi"/>
                <w:color w:val="000000" w:themeColor="text1"/>
                <w:sz w:val="19"/>
                <w:szCs w:val="19"/>
                <w:lang w:val="fr-CA"/>
              </w:rPr>
            </w:pPr>
            <w:r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Étudie la communauté modèle que tu as présenté</w:t>
            </w:r>
            <w:r w:rsidR="0E280130"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e</w:t>
            </w:r>
            <w:r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 à Maya</w:t>
            </w:r>
            <w:r w:rsidR="6B13A59C"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 lors de l’Activité</w:t>
            </w:r>
            <w:r w:rsidR="008D2044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 </w:t>
            </w:r>
            <w:r w:rsidR="6B13A59C"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: </w:t>
            </w:r>
            <w:r w:rsidR="6B13A59C" w:rsidRPr="00643A2D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Changement social ou économique visé dans une communauté existante</w:t>
            </w:r>
            <w:r w:rsidR="009D7667"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.</w:t>
            </w:r>
            <w:r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 </w:t>
            </w:r>
          </w:p>
          <w:p w14:paraId="2B6091D0" w14:textId="5FD8722E" w:rsidR="008A3D8E" w:rsidRPr="000433FA" w:rsidRDefault="008A3D8E" w:rsidP="009D7667">
            <w:pPr>
              <w:pStyle w:val="Paragraphedeliste"/>
              <w:numPr>
                <w:ilvl w:val="1"/>
                <w:numId w:val="24"/>
              </w:numPr>
              <w:rPr>
                <w:rFonts w:eastAsiaTheme="minorEastAsia" w:cstheme="minorBidi"/>
                <w:color w:val="000000" w:themeColor="text1"/>
                <w:sz w:val="19"/>
                <w:szCs w:val="19"/>
                <w:lang w:val="fr-CA"/>
              </w:rPr>
            </w:pPr>
            <w:r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lastRenderedPageBreak/>
              <w:t>Suggère</w:t>
            </w:r>
            <w:r w:rsidR="00CB7893"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 trois </w:t>
            </w:r>
            <w:r w:rsidR="006C205D"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(3) façons ou actions qu</w:t>
            </w:r>
            <w:r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e</w:t>
            </w:r>
            <w:r w:rsidR="006C205D"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 </w:t>
            </w:r>
            <w:r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cette</w:t>
            </w:r>
            <w:r w:rsidR="00CB7893"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 communauté modèle </w:t>
            </w:r>
            <w:r w:rsidR="00C0237D">
              <w:rPr>
                <w:rFonts w:eastAsia="Verdana" w:cs="Verdana"/>
                <w:color w:val="000000" w:themeColor="text1"/>
                <w:sz w:val="19"/>
                <w:szCs w:val="19"/>
              </w:rPr>
              <w:t>pourrait</w:t>
            </w:r>
            <w:r w:rsidR="000D330C">
              <w:rPr>
                <w:rFonts w:eastAsia="Verdana" w:cs="Verdana"/>
                <w:color w:val="000000" w:themeColor="text1"/>
                <w:sz w:val="19"/>
                <w:szCs w:val="19"/>
              </w:rPr>
              <w:t xml:space="preserve"> utiliser </w:t>
            </w:r>
            <w:r w:rsidR="006C205D"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pour encourager </w:t>
            </w:r>
            <w:r w:rsidR="00CB7893"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l</w:t>
            </w:r>
            <w:r w:rsidR="006C205D"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es gens à adhérer</w:t>
            </w:r>
            <w:r w:rsidR="00011935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 </w:t>
            </w:r>
            <w:r w:rsidR="00011935">
              <w:rPr>
                <w:rFonts w:eastAsia="Verdana" w:cs="Verdana"/>
                <w:color w:val="000000" w:themeColor="text1"/>
                <w:sz w:val="19"/>
                <w:szCs w:val="19"/>
              </w:rPr>
              <w:t>à la communauté</w:t>
            </w:r>
            <w:r w:rsidR="00552E36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.</w:t>
            </w:r>
            <w:r w:rsidR="006C205D"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 Justifie la logique de tes propos</w:t>
            </w:r>
            <w:r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 en expliquant l</w:t>
            </w:r>
            <w:r w:rsidR="009E4D81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’</w:t>
            </w:r>
            <w:r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efficacité</w:t>
            </w:r>
            <w:r w:rsidR="009E4D81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 de ces façons ou actions</w:t>
            </w:r>
            <w:r w:rsidR="006C205D"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.</w:t>
            </w:r>
          </w:p>
          <w:p w14:paraId="2CD179D2" w14:textId="12AF88B2" w:rsidR="00826EE9" w:rsidRPr="00DA6902" w:rsidRDefault="008B670B" w:rsidP="009D7667">
            <w:pPr>
              <w:pStyle w:val="Paragraphedeliste"/>
              <w:numPr>
                <w:ilvl w:val="1"/>
                <w:numId w:val="24"/>
              </w:numPr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</w:pPr>
            <w:r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Suggère trois (3)</w:t>
            </w:r>
            <w:r w:rsidR="00826EE9"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 outils </w:t>
            </w:r>
            <w:r w:rsidR="007C6FE2"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qui sont disponibles pour attirer de nouveaux membres </w:t>
            </w:r>
            <w:r w:rsidR="00CE1774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dans</w:t>
            </w:r>
            <w:r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 cette </w:t>
            </w:r>
            <w:r w:rsidR="007C6FE2"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communauté. </w:t>
            </w:r>
            <w:r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Justifie la logique de tes propos en expliquant l</w:t>
            </w:r>
            <w:r w:rsidR="00CE1774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’</w:t>
            </w:r>
            <w:r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efficacité</w:t>
            </w:r>
            <w:r w:rsidR="00CE1774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 de ces outils</w:t>
            </w:r>
            <w:r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.</w:t>
            </w:r>
          </w:p>
          <w:p w14:paraId="24EEDC4E" w14:textId="08E2561D" w:rsidR="00433BE3" w:rsidRPr="00DA6902" w:rsidRDefault="00433BE3" w:rsidP="009D7667">
            <w:pPr>
              <w:pStyle w:val="Paragraphedeliste"/>
              <w:numPr>
                <w:ilvl w:val="1"/>
                <w:numId w:val="24"/>
              </w:numPr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</w:pPr>
            <w:r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Suggère deux (2) </w:t>
            </w:r>
            <w:r w:rsidR="00B7465D"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stratégies</w:t>
            </w:r>
            <w:r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 à </w:t>
            </w:r>
            <w:r w:rsidR="00CE1774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mettre en œuvre </w:t>
            </w:r>
            <w:r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pour </w:t>
            </w:r>
            <w:r w:rsidR="00434769"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motiver et encourager les membres de la communauté à participer pleinement. Justifie la logique de tes propos en expliquant l</w:t>
            </w:r>
            <w:r w:rsidR="00090B8D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’</w:t>
            </w:r>
            <w:r w:rsidR="00434769"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efficacité</w:t>
            </w:r>
            <w:r w:rsidR="00090B8D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 de ces stratégies</w:t>
            </w:r>
            <w:r w:rsidR="00434769" w:rsidRPr="00DA6902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.</w:t>
            </w:r>
          </w:p>
          <w:p w14:paraId="16B212CA" w14:textId="77777777" w:rsidR="009E6FCD" w:rsidRPr="00DA6902" w:rsidRDefault="009E6FCD" w:rsidP="009E6FCD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DA6902">
              <w:rPr>
                <w:rStyle w:val="normaltextrun"/>
                <w:rFonts w:ascii="Verdana" w:hAnsi="Verdana" w:cs="Calibri"/>
                <w:color w:val="000000" w:themeColor="text1"/>
                <w:sz w:val="20"/>
                <w:szCs w:val="20"/>
              </w:rPr>
              <w:t>Cite toutes les sources que tu as consultées. </w:t>
            </w:r>
            <w:r w:rsidRPr="00DA6902">
              <w:rPr>
                <w:rStyle w:val="eop"/>
                <w:rFonts w:ascii="Verdana" w:hAnsi="Verdana" w:cs="Calibri"/>
                <w:color w:val="000000" w:themeColor="text1"/>
                <w:sz w:val="20"/>
                <w:szCs w:val="20"/>
              </w:rPr>
              <w:t> </w:t>
            </w:r>
          </w:p>
          <w:p w14:paraId="3DB5823E" w14:textId="5B2AE974" w:rsidR="006C205D" w:rsidRPr="00DA6902" w:rsidRDefault="009E6FCD" w:rsidP="578A8B22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DA6902">
              <w:rPr>
                <w:rStyle w:val="normaltextrun"/>
                <w:rFonts w:ascii="Verdana" w:hAnsi="Verdana" w:cs="Calibri"/>
                <w:color w:val="000000" w:themeColor="text1"/>
                <w:sz w:val="20"/>
                <w:szCs w:val="20"/>
              </w:rPr>
              <w:t>Soumets ton travail à ton professeur. </w:t>
            </w:r>
            <w:r w:rsidRPr="00DA6902">
              <w:rPr>
                <w:rStyle w:val="eop"/>
                <w:rFonts w:ascii="Verdana" w:hAnsi="Verdana" w:cs="Calibri"/>
                <w:color w:val="000000" w:themeColor="text1"/>
                <w:sz w:val="20"/>
                <w:szCs w:val="20"/>
              </w:rPr>
              <w:t> </w:t>
            </w:r>
          </w:p>
          <w:p w14:paraId="605FF3B3" w14:textId="77777777" w:rsidR="00122C6E" w:rsidRDefault="00122C6E" w:rsidP="00C974D5">
            <w:pPr>
              <w:rPr>
                <w:rFonts w:cs="Arial"/>
                <w:szCs w:val="20"/>
                <w:lang w:val="fr-CA"/>
              </w:rPr>
            </w:pPr>
          </w:p>
          <w:p w14:paraId="2DCD7B70" w14:textId="1E3CA213" w:rsidR="00F5301D" w:rsidRDefault="00F5301D" w:rsidP="00C974D5">
            <w:pPr>
              <w:rPr>
                <w:rFonts w:cs="Arial"/>
                <w:szCs w:val="20"/>
                <w:lang w:val="fr-CA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Rappel :</w:t>
            </w:r>
            <w:r>
              <w:rPr>
                <w:rStyle w:val="normaltextrun"/>
                <w:color w:val="000000"/>
                <w:shd w:val="clear" w:color="auto" w:fill="FFFFFF"/>
              </w:rPr>
              <w:t xml:space="preserve"> Consulte la rubrique associée à l’activité.</w:t>
            </w:r>
          </w:p>
          <w:p w14:paraId="48F5B5C4" w14:textId="5C15077F" w:rsidR="00F5301D" w:rsidRPr="00DA6902" w:rsidRDefault="00F5301D" w:rsidP="00C974D5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327BF581" w14:textId="31A809AD" w:rsidR="6A746183" w:rsidRPr="00DA6902" w:rsidRDefault="6A746183">
      <w:pPr>
        <w:rPr>
          <w:lang w:val="fr-CA"/>
        </w:rPr>
      </w:pPr>
    </w:p>
    <w:p w14:paraId="41D89E34" w14:textId="075A10D3" w:rsidR="00E26A6C" w:rsidRPr="00DA6902" w:rsidRDefault="00E26A6C" w:rsidP="6AAEDE4A">
      <w:pPr>
        <w:rPr>
          <w:szCs w:val="20"/>
          <w:lang w:val="fr-CA"/>
        </w:rPr>
      </w:pPr>
    </w:p>
    <w:sectPr w:rsidR="00E26A6C" w:rsidRPr="00DA6902" w:rsidSect="004B03CC">
      <w:headerReference w:type="default" r:id="rId11"/>
      <w:footerReference w:type="default" r:id="rId12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6C89C" w14:textId="77777777" w:rsidR="00D30150" w:rsidRDefault="00D30150" w:rsidP="007511F3">
      <w:r>
        <w:separator/>
      </w:r>
    </w:p>
  </w:endnote>
  <w:endnote w:type="continuationSeparator" w:id="0">
    <w:p w14:paraId="20D5D6C7" w14:textId="77777777" w:rsidR="00D30150" w:rsidRDefault="00D30150" w:rsidP="007511F3">
      <w:r>
        <w:continuationSeparator/>
      </w:r>
    </w:p>
  </w:endnote>
  <w:endnote w:type="continuationNotice" w:id="1">
    <w:p w14:paraId="1CF26F13" w14:textId="77777777" w:rsidR="00D30150" w:rsidRDefault="00D301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7B1C2" w14:textId="77777777" w:rsidR="00D30150" w:rsidRDefault="00D30150" w:rsidP="007511F3">
      <w:r>
        <w:separator/>
      </w:r>
    </w:p>
  </w:footnote>
  <w:footnote w:type="continuationSeparator" w:id="0">
    <w:p w14:paraId="68422D07" w14:textId="77777777" w:rsidR="00D30150" w:rsidRDefault="00D30150" w:rsidP="007511F3">
      <w:r>
        <w:continuationSeparator/>
      </w:r>
    </w:p>
  </w:footnote>
  <w:footnote w:type="continuationNotice" w:id="1">
    <w:p w14:paraId="4DE9D130" w14:textId="77777777" w:rsidR="00D30150" w:rsidRDefault="00D301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14634A51" w:rsidR="007511F3" w:rsidRPr="00C23828" w:rsidRDefault="0049250A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ESO1002 </w:t>
    </w:r>
    <w:r w:rsidR="00175D08">
      <w:rPr>
        <w:szCs w:val="20"/>
        <w:lang w:val="fr-CA"/>
      </w:rPr>
      <w:t>–</w:t>
    </w:r>
    <w:r>
      <w:rPr>
        <w:szCs w:val="20"/>
        <w:lang w:val="fr-CA"/>
      </w:rPr>
      <w:t xml:space="preserve"> </w:t>
    </w:r>
    <w:r w:rsidR="00175D08">
      <w:rPr>
        <w:szCs w:val="20"/>
        <w:lang w:val="fr-CA"/>
      </w:rPr>
      <w:t>Développement communautaire et social</w:t>
    </w:r>
    <w:r w:rsidR="00C23828" w:rsidRPr="009A7B74">
      <w:rPr>
        <w:szCs w:val="20"/>
        <w:lang w:val="fr-CA"/>
      </w:rPr>
      <w:t xml:space="preserve"> </w:t>
    </w:r>
    <w:r w:rsidR="00C23828" w:rsidRPr="009A7B74">
      <w:rPr>
        <w:szCs w:val="20"/>
        <w:lang w:val="fr-C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D0D65"/>
    <w:multiLevelType w:val="hybridMultilevel"/>
    <w:tmpl w:val="06EAA2BE"/>
    <w:lvl w:ilvl="0" w:tplc="FD74EC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5CB9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8C30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C292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E4E4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FA09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2CC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8ED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D052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6076C"/>
    <w:multiLevelType w:val="hybridMultilevel"/>
    <w:tmpl w:val="16D440BE"/>
    <w:lvl w:ilvl="0" w:tplc="0C0C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511" w:hanging="360"/>
      </w:pPr>
    </w:lvl>
    <w:lvl w:ilvl="2" w:tplc="0C0C001B" w:tentative="1">
      <w:start w:val="1"/>
      <w:numFmt w:val="lowerRoman"/>
      <w:lvlText w:val="%3."/>
      <w:lvlJc w:val="right"/>
      <w:pPr>
        <w:ind w:left="2231" w:hanging="180"/>
      </w:pPr>
    </w:lvl>
    <w:lvl w:ilvl="3" w:tplc="0C0C000F" w:tentative="1">
      <w:start w:val="1"/>
      <w:numFmt w:val="decimal"/>
      <w:lvlText w:val="%4."/>
      <w:lvlJc w:val="left"/>
      <w:pPr>
        <w:ind w:left="2951" w:hanging="360"/>
      </w:pPr>
    </w:lvl>
    <w:lvl w:ilvl="4" w:tplc="0C0C0019" w:tentative="1">
      <w:start w:val="1"/>
      <w:numFmt w:val="lowerLetter"/>
      <w:lvlText w:val="%5."/>
      <w:lvlJc w:val="left"/>
      <w:pPr>
        <w:ind w:left="3671" w:hanging="360"/>
      </w:pPr>
    </w:lvl>
    <w:lvl w:ilvl="5" w:tplc="0C0C001B" w:tentative="1">
      <w:start w:val="1"/>
      <w:numFmt w:val="lowerRoman"/>
      <w:lvlText w:val="%6."/>
      <w:lvlJc w:val="right"/>
      <w:pPr>
        <w:ind w:left="4391" w:hanging="180"/>
      </w:pPr>
    </w:lvl>
    <w:lvl w:ilvl="6" w:tplc="0C0C000F" w:tentative="1">
      <w:start w:val="1"/>
      <w:numFmt w:val="decimal"/>
      <w:lvlText w:val="%7."/>
      <w:lvlJc w:val="left"/>
      <w:pPr>
        <w:ind w:left="5111" w:hanging="360"/>
      </w:pPr>
    </w:lvl>
    <w:lvl w:ilvl="7" w:tplc="0C0C0019" w:tentative="1">
      <w:start w:val="1"/>
      <w:numFmt w:val="lowerLetter"/>
      <w:lvlText w:val="%8."/>
      <w:lvlJc w:val="left"/>
      <w:pPr>
        <w:ind w:left="5831" w:hanging="360"/>
      </w:pPr>
    </w:lvl>
    <w:lvl w:ilvl="8" w:tplc="0C0C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4" w15:restartNumberingAfterBreak="0">
    <w:nsid w:val="11F065BB"/>
    <w:multiLevelType w:val="hybridMultilevel"/>
    <w:tmpl w:val="FC141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F21C9"/>
    <w:multiLevelType w:val="hybridMultilevel"/>
    <w:tmpl w:val="A1F80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D1C41"/>
    <w:multiLevelType w:val="multilevel"/>
    <w:tmpl w:val="238CFB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55423F"/>
    <w:multiLevelType w:val="hybridMultilevel"/>
    <w:tmpl w:val="3EC69FDC"/>
    <w:lvl w:ilvl="0" w:tplc="47223C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EE02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8CE3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A265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F8BE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60F5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66BA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705B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3A56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C85B1D"/>
    <w:multiLevelType w:val="hybridMultilevel"/>
    <w:tmpl w:val="08C60D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D35959"/>
    <w:multiLevelType w:val="hybridMultilevel"/>
    <w:tmpl w:val="E070E098"/>
    <w:lvl w:ilvl="0" w:tplc="CEBCC08E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BF781E"/>
    <w:multiLevelType w:val="multilevel"/>
    <w:tmpl w:val="DB7486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B597B"/>
    <w:multiLevelType w:val="hybridMultilevel"/>
    <w:tmpl w:val="0032FB50"/>
    <w:lvl w:ilvl="0" w:tplc="BB6CC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721F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EAF3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206D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3866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AE22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61F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1C80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6C93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7E1295"/>
    <w:multiLevelType w:val="hybridMultilevel"/>
    <w:tmpl w:val="FFFFFFFF"/>
    <w:lvl w:ilvl="0" w:tplc="15467EB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A72A74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B87E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9A14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B020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72A4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F4E2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ECBA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20AA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6742F4"/>
    <w:multiLevelType w:val="hybridMultilevel"/>
    <w:tmpl w:val="FFFFFFFF"/>
    <w:lvl w:ilvl="0" w:tplc="97FAEA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E820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44F3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AE66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3EE3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9E5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2841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3CF7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4CDA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5D53B1"/>
    <w:multiLevelType w:val="hybridMultilevel"/>
    <w:tmpl w:val="FFF4F48E"/>
    <w:lvl w:ilvl="0" w:tplc="86B44F2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D6481E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1A06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9202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2EDB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A01D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2AF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6C36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86B2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1032EF"/>
    <w:multiLevelType w:val="hybridMultilevel"/>
    <w:tmpl w:val="4D506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22"/>
  </w:num>
  <w:num w:numId="4">
    <w:abstractNumId w:val="8"/>
  </w:num>
  <w:num w:numId="5">
    <w:abstractNumId w:val="18"/>
  </w:num>
  <w:num w:numId="6">
    <w:abstractNumId w:val="2"/>
  </w:num>
  <w:num w:numId="7">
    <w:abstractNumId w:val="15"/>
  </w:num>
  <w:num w:numId="8">
    <w:abstractNumId w:val="10"/>
  </w:num>
  <w:num w:numId="9">
    <w:abstractNumId w:val="1"/>
  </w:num>
  <w:num w:numId="10">
    <w:abstractNumId w:val="20"/>
  </w:num>
  <w:num w:numId="11">
    <w:abstractNumId w:val="13"/>
  </w:num>
  <w:num w:numId="12">
    <w:abstractNumId w:val="5"/>
  </w:num>
  <w:num w:numId="13">
    <w:abstractNumId w:val="21"/>
  </w:num>
  <w:num w:numId="14">
    <w:abstractNumId w:val="12"/>
  </w:num>
  <w:num w:numId="15">
    <w:abstractNumId w:val="4"/>
  </w:num>
  <w:num w:numId="16">
    <w:abstractNumId w:val="17"/>
  </w:num>
  <w:num w:numId="17">
    <w:abstractNumId w:val="19"/>
  </w:num>
  <w:num w:numId="18">
    <w:abstractNumId w:val="23"/>
  </w:num>
  <w:num w:numId="19">
    <w:abstractNumId w:val="6"/>
  </w:num>
  <w:num w:numId="20">
    <w:abstractNumId w:val="3"/>
  </w:num>
  <w:num w:numId="21">
    <w:abstractNumId w:val="9"/>
  </w:num>
  <w:num w:numId="22">
    <w:abstractNumId w:val="7"/>
  </w:num>
  <w:num w:numId="23">
    <w:abstractNumId w:val="1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039BF"/>
    <w:rsid w:val="00011935"/>
    <w:rsid w:val="00012AF9"/>
    <w:rsid w:val="000433FA"/>
    <w:rsid w:val="000471A3"/>
    <w:rsid w:val="00054432"/>
    <w:rsid w:val="000565E2"/>
    <w:rsid w:val="0006506A"/>
    <w:rsid w:val="00066B0D"/>
    <w:rsid w:val="00070E3D"/>
    <w:rsid w:val="00073A7C"/>
    <w:rsid w:val="00077148"/>
    <w:rsid w:val="00077D67"/>
    <w:rsid w:val="00087AE4"/>
    <w:rsid w:val="00090B8D"/>
    <w:rsid w:val="000B1119"/>
    <w:rsid w:val="000B2045"/>
    <w:rsid w:val="000C1560"/>
    <w:rsid w:val="000D330C"/>
    <w:rsid w:val="000E7C4E"/>
    <w:rsid w:val="00101AF9"/>
    <w:rsid w:val="001202A5"/>
    <w:rsid w:val="00122C6E"/>
    <w:rsid w:val="001242E5"/>
    <w:rsid w:val="00152AA3"/>
    <w:rsid w:val="00152F18"/>
    <w:rsid w:val="00160385"/>
    <w:rsid w:val="001679A7"/>
    <w:rsid w:val="00175D08"/>
    <w:rsid w:val="00184E4B"/>
    <w:rsid w:val="00195BD9"/>
    <w:rsid w:val="001A33DA"/>
    <w:rsid w:val="001E5E77"/>
    <w:rsid w:val="0025667E"/>
    <w:rsid w:val="00266A6D"/>
    <w:rsid w:val="00267BEA"/>
    <w:rsid w:val="0029013A"/>
    <w:rsid w:val="002A507E"/>
    <w:rsid w:val="002B0252"/>
    <w:rsid w:val="002C6305"/>
    <w:rsid w:val="002D1760"/>
    <w:rsid w:val="002E5AA0"/>
    <w:rsid w:val="002F74F6"/>
    <w:rsid w:val="00324581"/>
    <w:rsid w:val="00331A2D"/>
    <w:rsid w:val="00346B13"/>
    <w:rsid w:val="0035677D"/>
    <w:rsid w:val="003B1F67"/>
    <w:rsid w:val="003C2980"/>
    <w:rsid w:val="003D7E05"/>
    <w:rsid w:val="003F1774"/>
    <w:rsid w:val="00421D00"/>
    <w:rsid w:val="004327DF"/>
    <w:rsid w:val="00433BE3"/>
    <w:rsid w:val="00434769"/>
    <w:rsid w:val="00452D97"/>
    <w:rsid w:val="00455BB2"/>
    <w:rsid w:val="00456007"/>
    <w:rsid w:val="004664AB"/>
    <w:rsid w:val="00485CF0"/>
    <w:rsid w:val="0049250A"/>
    <w:rsid w:val="00495B82"/>
    <w:rsid w:val="004B03CC"/>
    <w:rsid w:val="004F2BD1"/>
    <w:rsid w:val="005077E8"/>
    <w:rsid w:val="00523B13"/>
    <w:rsid w:val="0053481B"/>
    <w:rsid w:val="00552E36"/>
    <w:rsid w:val="00562E45"/>
    <w:rsid w:val="00585AE6"/>
    <w:rsid w:val="00592E77"/>
    <w:rsid w:val="005B5DBF"/>
    <w:rsid w:val="005E3135"/>
    <w:rsid w:val="00643A2D"/>
    <w:rsid w:val="00670B89"/>
    <w:rsid w:val="006801EA"/>
    <w:rsid w:val="00686314"/>
    <w:rsid w:val="006906F6"/>
    <w:rsid w:val="006C19BC"/>
    <w:rsid w:val="006C205D"/>
    <w:rsid w:val="00700D72"/>
    <w:rsid w:val="00712972"/>
    <w:rsid w:val="00731370"/>
    <w:rsid w:val="00731F2E"/>
    <w:rsid w:val="007511F3"/>
    <w:rsid w:val="00753BCF"/>
    <w:rsid w:val="00764F8C"/>
    <w:rsid w:val="007A1C24"/>
    <w:rsid w:val="007C6FE2"/>
    <w:rsid w:val="007C7357"/>
    <w:rsid w:val="007D13EE"/>
    <w:rsid w:val="007D1815"/>
    <w:rsid w:val="007D443C"/>
    <w:rsid w:val="007D56A6"/>
    <w:rsid w:val="007E2D3B"/>
    <w:rsid w:val="00826EE9"/>
    <w:rsid w:val="00830B2B"/>
    <w:rsid w:val="00847C89"/>
    <w:rsid w:val="008860E3"/>
    <w:rsid w:val="008A3D8E"/>
    <w:rsid w:val="008B3251"/>
    <w:rsid w:val="008B670B"/>
    <w:rsid w:val="008D2044"/>
    <w:rsid w:val="00913EDD"/>
    <w:rsid w:val="00941D97"/>
    <w:rsid w:val="00972A79"/>
    <w:rsid w:val="00977006"/>
    <w:rsid w:val="00991744"/>
    <w:rsid w:val="0099437F"/>
    <w:rsid w:val="009947DE"/>
    <w:rsid w:val="00997221"/>
    <w:rsid w:val="009A7B74"/>
    <w:rsid w:val="009B426C"/>
    <w:rsid w:val="009D4028"/>
    <w:rsid w:val="009D7667"/>
    <w:rsid w:val="009E4D81"/>
    <w:rsid w:val="009E6FCD"/>
    <w:rsid w:val="009E77AE"/>
    <w:rsid w:val="009F12CF"/>
    <w:rsid w:val="00A10FCE"/>
    <w:rsid w:val="00A13169"/>
    <w:rsid w:val="00A13A31"/>
    <w:rsid w:val="00A24406"/>
    <w:rsid w:val="00A50E94"/>
    <w:rsid w:val="00A665DC"/>
    <w:rsid w:val="00A70821"/>
    <w:rsid w:val="00A80808"/>
    <w:rsid w:val="00A9026D"/>
    <w:rsid w:val="00AB45B3"/>
    <w:rsid w:val="00AD54FC"/>
    <w:rsid w:val="00AE3346"/>
    <w:rsid w:val="00AE603C"/>
    <w:rsid w:val="00AF4939"/>
    <w:rsid w:val="00B0650E"/>
    <w:rsid w:val="00B20486"/>
    <w:rsid w:val="00B27DF9"/>
    <w:rsid w:val="00B50D58"/>
    <w:rsid w:val="00B73740"/>
    <w:rsid w:val="00B7465D"/>
    <w:rsid w:val="00B74722"/>
    <w:rsid w:val="00B8274E"/>
    <w:rsid w:val="00C02024"/>
    <w:rsid w:val="00C0237D"/>
    <w:rsid w:val="00C119DC"/>
    <w:rsid w:val="00C13D37"/>
    <w:rsid w:val="00C23828"/>
    <w:rsid w:val="00C626C1"/>
    <w:rsid w:val="00C974D5"/>
    <w:rsid w:val="00CA45C8"/>
    <w:rsid w:val="00CB7893"/>
    <w:rsid w:val="00CC5F55"/>
    <w:rsid w:val="00CD4951"/>
    <w:rsid w:val="00CE1774"/>
    <w:rsid w:val="00CE1CB2"/>
    <w:rsid w:val="00D06398"/>
    <w:rsid w:val="00D147FA"/>
    <w:rsid w:val="00D24CF4"/>
    <w:rsid w:val="00D30150"/>
    <w:rsid w:val="00D66140"/>
    <w:rsid w:val="00D835CF"/>
    <w:rsid w:val="00DA6902"/>
    <w:rsid w:val="00DB4842"/>
    <w:rsid w:val="00DB4CFC"/>
    <w:rsid w:val="00DC4031"/>
    <w:rsid w:val="00DC7762"/>
    <w:rsid w:val="00DE086F"/>
    <w:rsid w:val="00DF5F46"/>
    <w:rsid w:val="00E0390F"/>
    <w:rsid w:val="00E04DFB"/>
    <w:rsid w:val="00E26A6C"/>
    <w:rsid w:val="00E36EB2"/>
    <w:rsid w:val="00E75886"/>
    <w:rsid w:val="00E849C2"/>
    <w:rsid w:val="00E8710E"/>
    <w:rsid w:val="00F2439E"/>
    <w:rsid w:val="00F410EC"/>
    <w:rsid w:val="00F52677"/>
    <w:rsid w:val="00F5301D"/>
    <w:rsid w:val="00F764DC"/>
    <w:rsid w:val="00FA3C71"/>
    <w:rsid w:val="00FA5B54"/>
    <w:rsid w:val="0291CD3A"/>
    <w:rsid w:val="088836D0"/>
    <w:rsid w:val="0C83F69C"/>
    <w:rsid w:val="0D44957F"/>
    <w:rsid w:val="0E280130"/>
    <w:rsid w:val="0FED49FD"/>
    <w:rsid w:val="160F51EE"/>
    <w:rsid w:val="16D4B0B8"/>
    <w:rsid w:val="1E5E2BD2"/>
    <w:rsid w:val="20BB8543"/>
    <w:rsid w:val="29C1B358"/>
    <w:rsid w:val="2E74F513"/>
    <w:rsid w:val="31188D92"/>
    <w:rsid w:val="3479DE4A"/>
    <w:rsid w:val="35B49F38"/>
    <w:rsid w:val="3F6DCF5C"/>
    <w:rsid w:val="459D195E"/>
    <w:rsid w:val="578A8B22"/>
    <w:rsid w:val="6A746183"/>
    <w:rsid w:val="6AAEDE4A"/>
    <w:rsid w:val="6B13A59C"/>
    <w:rsid w:val="712FB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DE400"/>
  <w15:chartTrackingRefBased/>
  <w15:docId w15:val="{33A1669B-92D8-4CE6-AD62-5697EE1E9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3D7E05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267BE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7BEA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7BEA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7BE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7BEA"/>
    <w:rPr>
      <w:rFonts w:ascii="Verdana" w:eastAsia="Times New Roman" w:hAnsi="Verdana" w:cs="Times New Roman"/>
      <w:b/>
      <w:bCs/>
      <w:sz w:val="20"/>
      <w:szCs w:val="20"/>
      <w:lang w:val="fr-FR"/>
    </w:rPr>
  </w:style>
  <w:style w:type="paragraph" w:customStyle="1" w:styleId="paragraph">
    <w:name w:val="paragraph"/>
    <w:basedOn w:val="Normal"/>
    <w:rsid w:val="009E6FCD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  <w:style w:type="character" w:customStyle="1" w:styleId="normaltextrun">
    <w:name w:val="normaltextrun"/>
    <w:basedOn w:val="Policepardfaut"/>
    <w:rsid w:val="009E6FCD"/>
  </w:style>
  <w:style w:type="character" w:customStyle="1" w:styleId="eop">
    <w:name w:val="eop"/>
    <w:basedOn w:val="Policepardfaut"/>
    <w:rsid w:val="009E6FCD"/>
  </w:style>
  <w:style w:type="paragraph" w:styleId="Rvision">
    <w:name w:val="Revision"/>
    <w:hidden/>
    <w:uiPriority w:val="99"/>
    <w:semiHidden/>
    <w:rsid w:val="006906F6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7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ffde.com/fr/community-engagement-tactics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forceplus.com/outils-acquisition-cli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ensibilisation-prevention.fr/comment-faire-une-campagne-de-sensibilisation-reussi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29</cp:revision>
  <cp:lastPrinted>2016-11-10T13:40:00Z</cp:lastPrinted>
  <dcterms:created xsi:type="dcterms:W3CDTF">2022-01-06T16:10:00Z</dcterms:created>
  <dcterms:modified xsi:type="dcterms:W3CDTF">2022-02-23T19:26:00Z</dcterms:modified>
</cp:coreProperties>
</file>