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A864B0" w14:paraId="435D1C1A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A1522C1" w:rsidR="00F52677" w:rsidRPr="00A864B0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A864B0" w14:paraId="7142CD37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6315B64F" w:rsidR="000024F5" w:rsidRPr="00FB5726" w:rsidRDefault="00FB5726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A864B0" w14:paraId="4AABB92B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3B223E50" w:rsidR="00F52677" w:rsidRPr="00A864B0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A864B0" w14:paraId="3EA6154A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52FFE025" w:rsidR="00A665DC" w:rsidRPr="00A864B0" w:rsidRDefault="00FB572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A864B0" w14:paraId="77542F8B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07445338" w:rsidR="00495B82" w:rsidRPr="00A864B0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A864B0" w14:paraId="62AD4741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46BA5577" w:rsidR="00523B13" w:rsidRPr="00A864B0" w:rsidRDefault="00FB5726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A864B0" w14:paraId="31C9990C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21B7D0AC" w:rsidR="00523B13" w:rsidRPr="00A864B0" w:rsidRDefault="38B42408" w:rsidP="30E1B14D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1BD14CCC" w:rsidRPr="00A864B0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00A864B0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A864B0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00A864B0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A864B0" w14:paraId="31349A98" w14:textId="77777777" w:rsidTr="7464CE96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A249F" w14:textId="6700597D" w:rsidR="00B61354" w:rsidRPr="00A864B0" w:rsidRDefault="133593A1" w:rsidP="00A864B0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00A864B0">
              <w:rPr>
                <w:rFonts w:ascii="Verdana" w:hAnsi="Verdana" w:cs="Arial"/>
                <w:sz w:val="20"/>
                <w:szCs w:val="20"/>
                <w:lang w:val="fr-CA"/>
              </w:rPr>
              <w:t>proposer</w:t>
            </w:r>
            <w:proofErr w:type="gramEnd"/>
            <w:r w:rsidRPr="00A864B0">
              <w:rPr>
                <w:rFonts w:ascii="Verdana" w:hAnsi="Verdana" w:cs="Arial"/>
                <w:sz w:val="20"/>
                <w:szCs w:val="20"/>
                <w:lang w:val="fr-CA"/>
              </w:rPr>
              <w:t xml:space="preserve"> un calendrier de réalisation pour les activités de l’entreprise sociale</w:t>
            </w:r>
          </w:p>
          <w:p w14:paraId="5F40D871" w14:textId="5305D36C" w:rsidR="1E228805" w:rsidRPr="00A864B0" w:rsidRDefault="1E228805" w:rsidP="00A864B0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Fonts w:ascii="Verdana" w:hAnsi="Verdana"/>
                <w:sz w:val="20"/>
                <w:szCs w:val="20"/>
                <w:lang w:val="fr-CA"/>
              </w:rPr>
              <w:t>faire</w:t>
            </w:r>
            <w:proofErr w:type="gramEnd"/>
            <w:r w:rsidRPr="7464CE96">
              <w:rPr>
                <w:rFonts w:ascii="Verdana" w:hAnsi="Verdana"/>
                <w:sz w:val="20"/>
                <w:szCs w:val="20"/>
                <w:lang w:val="fr-CA"/>
              </w:rPr>
              <w:t xml:space="preserve"> preuve de précision et d’</w:t>
            </w:r>
            <w:r w:rsidR="00A864B0" w:rsidRPr="7464CE96">
              <w:rPr>
                <w:rFonts w:ascii="Verdana" w:hAnsi="Verdana"/>
                <w:sz w:val="20"/>
                <w:szCs w:val="20"/>
                <w:lang w:val="fr-CA"/>
              </w:rPr>
              <w:t xml:space="preserve">une </w:t>
            </w:r>
            <w:r w:rsidRPr="7464CE96">
              <w:rPr>
                <w:rFonts w:ascii="Verdana" w:hAnsi="Verdana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223D1EA5" w14:textId="5DFC8576" w:rsidR="1E228805" w:rsidRPr="00A864B0" w:rsidRDefault="1E228805" w:rsidP="00A864B0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A864B0">
              <w:rPr>
                <w:rFonts w:ascii="Verdana" w:hAnsi="Verdana"/>
                <w:sz w:val="20"/>
                <w:szCs w:val="20"/>
                <w:lang w:val="fr-CA"/>
              </w:rPr>
              <w:t>reconnaitre</w:t>
            </w:r>
            <w:proofErr w:type="gramEnd"/>
            <w:r w:rsidRPr="00A864B0">
              <w:rPr>
                <w:rFonts w:ascii="Verdana" w:hAnsi="Verdana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  <w:p w14:paraId="1E014158" w14:textId="5929AB91" w:rsidR="00523B13" w:rsidRPr="00A864B0" w:rsidRDefault="00523B13" w:rsidP="00920505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</w:p>
        </w:tc>
      </w:tr>
    </w:tbl>
    <w:p w14:paraId="4A1B99F3" w14:textId="5BC13F00" w:rsidR="00F52677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FB5726" w:rsidRPr="00A864B0" w14:paraId="175D4B8B" w14:textId="77777777" w:rsidTr="00C55902">
        <w:tc>
          <w:tcPr>
            <w:tcW w:w="1696" w:type="dxa"/>
            <w:shd w:val="clear" w:color="auto" w:fill="C1C1C1"/>
            <w:vAlign w:val="center"/>
          </w:tcPr>
          <w:p w14:paraId="107EBC6F" w14:textId="77777777" w:rsidR="00FB5726" w:rsidRPr="00A864B0" w:rsidRDefault="00FB5726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690F9F40" w14:textId="77777777" w:rsidR="00FB5726" w:rsidRPr="00A864B0" w:rsidRDefault="00FB5726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00A864B0">
              <w:rPr>
                <w:rFonts w:ascii="Verdana" w:hAnsi="Verdana" w:cs="Arial"/>
                <w:sz w:val="20"/>
                <w:szCs w:val="20"/>
                <w:lang w:val="fr-CA"/>
              </w:rPr>
              <w:t>: Calendrier des activités</w:t>
            </w:r>
          </w:p>
        </w:tc>
      </w:tr>
    </w:tbl>
    <w:p w14:paraId="1F9ACB87" w14:textId="77777777" w:rsidR="00FB5726" w:rsidRPr="00A864B0" w:rsidRDefault="00FB5726" w:rsidP="00F52677">
      <w:pPr>
        <w:rPr>
          <w:rFonts w:ascii="Verdana" w:hAnsi="Verdana" w:cs="Arial"/>
          <w:sz w:val="20"/>
          <w:szCs w:val="20"/>
          <w:lang w:val="fr-CA"/>
        </w:rPr>
      </w:pPr>
    </w:p>
    <w:p w14:paraId="223A94E2" w14:textId="77777777" w:rsidR="00F52677" w:rsidRPr="00A864B0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A864B0" w14:paraId="4A2EC677" w14:textId="77777777" w:rsidTr="7464CE96">
        <w:tc>
          <w:tcPr>
            <w:tcW w:w="8630" w:type="dxa"/>
            <w:shd w:val="clear" w:color="auto" w:fill="C1C1C1"/>
          </w:tcPr>
          <w:p w14:paraId="726C9220" w14:textId="77777777" w:rsidR="00F52677" w:rsidRPr="00A864B0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864B0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A864B0" w14:paraId="09C288F9" w14:textId="77777777" w:rsidTr="7464CE96">
        <w:tc>
          <w:tcPr>
            <w:tcW w:w="8630" w:type="dxa"/>
          </w:tcPr>
          <w:p w14:paraId="7F80B258" w14:textId="77777777" w:rsidR="00BB02BF" w:rsidRPr="00A864B0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Pr="00A864B0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61C0EF41" w:rsidR="00BB02BF" w:rsidRPr="00A864B0" w:rsidRDefault="50B472DB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de cibler les principales activités qu’une entreprise sociale doit </w:t>
            </w:r>
            <w:r w:rsidR="00A2138A" w:rsidRPr="7464CE9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réaliser </w:t>
            </w:r>
            <w:r w:rsidRPr="7464CE9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durant l’année. </w:t>
            </w:r>
          </w:p>
        </w:tc>
      </w:tr>
      <w:tr w:rsidR="002D1760" w:rsidRPr="00A864B0" w14:paraId="68EF2BA2" w14:textId="77777777" w:rsidTr="7464CE96">
        <w:tc>
          <w:tcPr>
            <w:tcW w:w="8630" w:type="dxa"/>
          </w:tcPr>
          <w:p w14:paraId="070D7082" w14:textId="4F9277E7" w:rsidR="002D1760" w:rsidRPr="00A864B0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A864B0"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A864B0"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Pr="00A864B0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4FF312CE" w14:textId="4EFAE302" w:rsidR="00CB05B7" w:rsidRPr="00A864B0" w:rsidRDefault="749FA4AA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Chaque entreprise, qu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’elle soit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privée, publique ou sociale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a des obligations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à respecter, dont c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ertaines sont 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juridiques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. De plus, il y a des actions et 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des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décisions 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à prendre à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des dates précises 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dans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l’année.</w:t>
            </w:r>
          </w:p>
          <w:p w14:paraId="3A9DDC40" w14:textId="0458842D" w:rsidR="00CB05B7" w:rsidRPr="00A864B0" w:rsidRDefault="00CB05B7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66003F44" w14:textId="2503A8B5" w:rsidR="00CB05B7" w:rsidRPr="00A864B0" w:rsidRDefault="00A864B0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Certaines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activités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touchent la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planification, d’autres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 les finances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,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et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d’autres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encore,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 reddition de comptes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ou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autre.</w:t>
            </w:r>
          </w:p>
          <w:p w14:paraId="12E96377" w14:textId="37C72A20" w:rsidR="00CB05B7" w:rsidRPr="00A864B0" w:rsidRDefault="00CB05B7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4FC66AD6" w14:textId="6B82689C" w:rsidR="00CB05B7" w:rsidRPr="00A864B0" w:rsidRDefault="749FA4AA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Les principales activités </w:t>
            </w:r>
            <w:r w:rsidR="008D4142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de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toute entreprise sont</w:t>
            </w:r>
            <w:r w:rsidR="00A864B0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 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:</w:t>
            </w:r>
          </w:p>
          <w:p w14:paraId="77CED5B3" w14:textId="5231A61A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</w:t>
            </w:r>
            <w:proofErr w:type="gramEnd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lanification budgétaire pour l’année suivante;</w:t>
            </w:r>
          </w:p>
          <w:p w14:paraId="0A2BE8C0" w14:textId="370E6D84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</w:t>
            </w:r>
            <w:proofErr w:type="gramEnd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lanification des ressources humaines pour l’année suivante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699BFCED" w14:textId="4995E14E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</w:t>
            </w:r>
            <w:proofErr w:type="gramEnd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lanification des autres types de ressources nécessaires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au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fonctionnement de l’entreprise sociale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1FD46159" w14:textId="5ED1B895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le</w:t>
            </w:r>
            <w:proofErr w:type="gramEnd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aiement des taxes au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x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divers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ordres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de gouvernement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2D7CBEF7" w14:textId="6C2E495A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</w:t>
            </w:r>
            <w:proofErr w:type="gramEnd"/>
            <w:r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transmission </w:t>
            </w:r>
            <w:r w:rsidR="749FA4AA"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de l’</w:t>
            </w:r>
            <w:r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É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tat de la rémunération payée (T4 et autres documents du même genre)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6B82DD0C" w14:textId="13E900A3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</w:t>
            </w:r>
            <w:r w:rsidR="00653933"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a</w:t>
            </w:r>
            <w:proofErr w:type="gramEnd"/>
            <w:r w:rsidR="00653933"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production </w:t>
            </w:r>
            <w:r w:rsidR="749FA4AA"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d’un rapport annuel</w:t>
            </w:r>
            <w:r w:rsidRPr="7464CE96">
              <w:rPr>
                <w:rStyle w:val="lev"/>
                <w:rFonts w:ascii="Verdana" w:eastAsia="Calibri" w:hAnsi="Verdana" w:cs="Calibri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;</w:t>
            </w:r>
          </w:p>
          <w:p w14:paraId="65222523" w14:textId="4F6BBE71" w:rsidR="00CB05B7" w:rsidRPr="00A864B0" w:rsidRDefault="008D724D" w:rsidP="7464CE96">
            <w:pPr>
              <w:pStyle w:val="Paragraphedeliste"/>
              <w:numPr>
                <w:ilvl w:val="0"/>
                <w:numId w:val="1"/>
              </w:numPr>
              <w:rPr>
                <w:rFonts w:ascii="Verdana" w:eastAsiaTheme="minorEastAsia" w:hAnsi="Verdana" w:cstheme="minorBidi"/>
                <w:color w:val="000000" w:themeColor="text1"/>
                <w:sz w:val="20"/>
                <w:szCs w:val="20"/>
                <w:lang w:val="fr-CA"/>
              </w:rPr>
            </w:pPr>
            <w:proofErr w:type="gramStart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la</w:t>
            </w:r>
            <w:proofErr w:type="gramEnd"/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vérification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financi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ère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et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les </w:t>
            </w:r>
            <w:r w:rsidR="749FA4A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rapport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 y afférents.</w:t>
            </w:r>
          </w:p>
          <w:p w14:paraId="77292E5B" w14:textId="6405C443" w:rsidR="00CB05B7" w:rsidRPr="00A864B0" w:rsidRDefault="00CB05B7" w:rsidP="7230F09A">
            <w:pPr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</w:pPr>
          </w:p>
          <w:p w14:paraId="7961386A" w14:textId="7017E43E" w:rsidR="00CB05B7" w:rsidRPr="00A864B0" w:rsidRDefault="749FA4AA" w:rsidP="7230F09A">
            <w:pPr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Il se peut que les principales activités soient requises ou non 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sur le plan juridique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. L’importan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t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est </w:t>
            </w:r>
            <w:r w:rsidR="00C45CE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que 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ces activités</w:t>
            </w:r>
            <w:r w:rsidR="00C45CEA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soient menées à bien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,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pour l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’amélioration et </w:t>
            </w:r>
            <w:r w:rsidR="008D724D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la </w:t>
            </w:r>
            <w:r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>pérennité de l’entreprise sociale</w:t>
            </w:r>
            <w:r w:rsidR="59C305C2" w:rsidRPr="7464CE96">
              <w:rPr>
                <w:rStyle w:val="lev"/>
                <w:rFonts w:ascii="Verdana" w:eastAsia="Verdana" w:hAnsi="Verdana" w:cs="Verdana"/>
                <w:b w:val="0"/>
                <w:bCs w:val="0"/>
                <w:color w:val="000000" w:themeColor="text1"/>
                <w:sz w:val="20"/>
                <w:szCs w:val="20"/>
                <w:lang w:val="fr-CA"/>
              </w:rPr>
              <w:t xml:space="preserve">. </w:t>
            </w:r>
          </w:p>
          <w:p w14:paraId="4125F9DB" w14:textId="3BF3B971" w:rsidR="00CB05B7" w:rsidRPr="00A864B0" w:rsidRDefault="00CB05B7" w:rsidP="7230F09A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</w:tc>
      </w:tr>
      <w:tr w:rsidR="00DA3338" w:rsidRPr="00A864B0" w14:paraId="17EE45F8" w14:textId="77777777" w:rsidTr="7464CE96">
        <w:tc>
          <w:tcPr>
            <w:tcW w:w="8630" w:type="dxa"/>
          </w:tcPr>
          <w:p w14:paraId="5E33CE0D" w14:textId="4C4C9944" w:rsidR="00DA3338" w:rsidRPr="00A864B0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A864B0"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A864B0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Pr="00A864B0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049309DE" w14:textId="645BE801" w:rsidR="00AA13A0" w:rsidRPr="00A864B0" w:rsidRDefault="036C8DF6" w:rsidP="7230F09A">
            <w:pPr>
              <w:pStyle w:val="Paragraphedeliste"/>
              <w:ind w:left="0"/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7464CE9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Télécharge le document </w:t>
            </w:r>
            <w:r w:rsidRPr="7464CE96">
              <w:rPr>
                <w:rStyle w:val="lev"/>
                <w:rFonts w:ascii="Verdana" w:hAnsi="Verdana"/>
                <w:b w:val="0"/>
                <w:bCs w:val="0"/>
                <w:i/>
                <w:iCs/>
                <w:sz w:val="20"/>
                <w:szCs w:val="20"/>
                <w:lang w:val="fr-CA"/>
              </w:rPr>
              <w:t>Les activités annuelles</w:t>
            </w:r>
            <w:r w:rsidRPr="7464CE9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et effectue le travail demandé. </w:t>
            </w:r>
          </w:p>
        </w:tc>
      </w:tr>
    </w:tbl>
    <w:p w14:paraId="7AB12A08" w14:textId="0D962BD3" w:rsidR="00012AF9" w:rsidRPr="00A864B0" w:rsidRDefault="00012AF9" w:rsidP="7464CE96">
      <w:pPr>
        <w:rPr>
          <w:b/>
          <w:bCs/>
          <w:lang w:val="fr-CA"/>
        </w:rPr>
      </w:pPr>
    </w:p>
    <w:sectPr w:rsidR="00012AF9" w:rsidRPr="00A864B0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CA34" w14:textId="77777777" w:rsidR="00703C7C" w:rsidRDefault="00703C7C" w:rsidP="007511F3">
      <w:r>
        <w:separator/>
      </w:r>
    </w:p>
  </w:endnote>
  <w:endnote w:type="continuationSeparator" w:id="0">
    <w:p w14:paraId="2F04D901" w14:textId="77777777" w:rsidR="00703C7C" w:rsidRDefault="00703C7C" w:rsidP="007511F3">
      <w:r>
        <w:continuationSeparator/>
      </w:r>
    </w:p>
  </w:endnote>
  <w:endnote w:type="continuationNotice" w:id="1">
    <w:p w14:paraId="436676D6" w14:textId="77777777" w:rsidR="00703C7C" w:rsidRDefault="00703C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77D6" w14:textId="77777777" w:rsidR="00703C7C" w:rsidRDefault="00703C7C" w:rsidP="007511F3">
      <w:r>
        <w:separator/>
      </w:r>
    </w:p>
  </w:footnote>
  <w:footnote w:type="continuationSeparator" w:id="0">
    <w:p w14:paraId="385013D1" w14:textId="77777777" w:rsidR="00703C7C" w:rsidRDefault="00703C7C" w:rsidP="007511F3">
      <w:r>
        <w:continuationSeparator/>
      </w:r>
    </w:p>
  </w:footnote>
  <w:footnote w:type="continuationNotice" w:id="1">
    <w:p w14:paraId="0B6F3004" w14:textId="77777777" w:rsidR="00703C7C" w:rsidRDefault="00703C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2C35921B" w:rsidR="007511F3" w:rsidRPr="007511F3" w:rsidRDefault="00B2725C">
    <w:pPr>
      <w:pStyle w:val="En-tte"/>
      <w:rPr>
        <w:lang w:val="fr-CA"/>
      </w:rPr>
    </w:pPr>
    <w:r w:rsidRPr="00A41950">
      <w:rPr>
        <w:lang w:val="fr-CA"/>
      </w:rPr>
      <w:t>ESO1005 - Planification stratégique d’affaires</w:t>
    </w:r>
    <w:r w:rsidRPr="00A41950" w:rsidDel="00A41950">
      <w:rPr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07865"/>
    <w:multiLevelType w:val="hybridMultilevel"/>
    <w:tmpl w:val="0A5CBF9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3108A"/>
    <w:multiLevelType w:val="hybridMultilevel"/>
    <w:tmpl w:val="4634845A"/>
    <w:lvl w:ilvl="0" w:tplc="DCE4C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2E7B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7232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CE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66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6AD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44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C5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945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1"/>
  </w:num>
  <w:num w:numId="5">
    <w:abstractNumId w:val="6"/>
  </w:num>
  <w:num w:numId="6">
    <w:abstractNumId w:val="1"/>
  </w:num>
  <w:num w:numId="7">
    <w:abstractNumId w:val="14"/>
  </w:num>
  <w:num w:numId="8">
    <w:abstractNumId w:val="9"/>
  </w:num>
  <w:num w:numId="9">
    <w:abstractNumId w:val="3"/>
  </w:num>
  <w:num w:numId="10">
    <w:abstractNumId w:val="15"/>
  </w:num>
  <w:num w:numId="11">
    <w:abstractNumId w:val="19"/>
  </w:num>
  <w:num w:numId="12">
    <w:abstractNumId w:val="4"/>
  </w:num>
  <w:num w:numId="13">
    <w:abstractNumId w:val="18"/>
  </w:num>
  <w:num w:numId="14">
    <w:abstractNumId w:val="8"/>
  </w:num>
  <w:num w:numId="15">
    <w:abstractNumId w:val="20"/>
  </w:num>
  <w:num w:numId="16">
    <w:abstractNumId w:val="0"/>
  </w:num>
  <w:num w:numId="17">
    <w:abstractNumId w:val="17"/>
  </w:num>
  <w:num w:numId="18">
    <w:abstractNumId w:val="12"/>
  </w:num>
  <w:num w:numId="19">
    <w:abstractNumId w:val="5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37FE6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A5104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3933"/>
    <w:rsid w:val="006551F3"/>
    <w:rsid w:val="00670B89"/>
    <w:rsid w:val="006C19BC"/>
    <w:rsid w:val="006F5906"/>
    <w:rsid w:val="00703C7C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8D4142"/>
    <w:rsid w:val="008D724D"/>
    <w:rsid w:val="00920505"/>
    <w:rsid w:val="009517A9"/>
    <w:rsid w:val="0095419F"/>
    <w:rsid w:val="009822EA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138A"/>
    <w:rsid w:val="00A2236E"/>
    <w:rsid w:val="00A50E94"/>
    <w:rsid w:val="00A665DC"/>
    <w:rsid w:val="00A70488"/>
    <w:rsid w:val="00A80808"/>
    <w:rsid w:val="00A864B0"/>
    <w:rsid w:val="00AA13A0"/>
    <w:rsid w:val="00AA3124"/>
    <w:rsid w:val="00AA4B84"/>
    <w:rsid w:val="00AD6769"/>
    <w:rsid w:val="00AE603C"/>
    <w:rsid w:val="00B1405C"/>
    <w:rsid w:val="00B272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45CEA"/>
    <w:rsid w:val="00C57517"/>
    <w:rsid w:val="00C61D42"/>
    <w:rsid w:val="00C73904"/>
    <w:rsid w:val="00C80C03"/>
    <w:rsid w:val="00C9489E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B5726"/>
    <w:rsid w:val="00FC339E"/>
    <w:rsid w:val="00FC755F"/>
    <w:rsid w:val="00FC786A"/>
    <w:rsid w:val="00FF19AB"/>
    <w:rsid w:val="00FF227A"/>
    <w:rsid w:val="00FF2F41"/>
    <w:rsid w:val="00FF44B1"/>
    <w:rsid w:val="0214B8B7"/>
    <w:rsid w:val="03634BEB"/>
    <w:rsid w:val="036C8DF6"/>
    <w:rsid w:val="0642F99A"/>
    <w:rsid w:val="07067CAB"/>
    <w:rsid w:val="0CD8DA91"/>
    <w:rsid w:val="102260E1"/>
    <w:rsid w:val="133593A1"/>
    <w:rsid w:val="1BD14CCC"/>
    <w:rsid w:val="1C7C9ECB"/>
    <w:rsid w:val="1CEFE8C2"/>
    <w:rsid w:val="1E228805"/>
    <w:rsid w:val="20A90517"/>
    <w:rsid w:val="2DD535E2"/>
    <w:rsid w:val="30E1B14D"/>
    <w:rsid w:val="34D58786"/>
    <w:rsid w:val="38B42408"/>
    <w:rsid w:val="40C21957"/>
    <w:rsid w:val="453C9932"/>
    <w:rsid w:val="50B472DB"/>
    <w:rsid w:val="55795268"/>
    <w:rsid w:val="57E41213"/>
    <w:rsid w:val="57F8F0AA"/>
    <w:rsid w:val="58E188DD"/>
    <w:rsid w:val="59C305C2"/>
    <w:rsid w:val="6DA4793C"/>
    <w:rsid w:val="7230F09A"/>
    <w:rsid w:val="7464CE96"/>
    <w:rsid w:val="749FA4AA"/>
    <w:rsid w:val="7BCEF3D3"/>
    <w:rsid w:val="7E4C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86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</cp:revision>
  <cp:lastPrinted>2016-11-10T10:40:00Z</cp:lastPrinted>
  <dcterms:created xsi:type="dcterms:W3CDTF">2021-11-24T13:31:00Z</dcterms:created>
  <dcterms:modified xsi:type="dcterms:W3CDTF">2022-02-23T20:32:00Z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