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1620E036" w:rsidR="000024F5" w:rsidRPr="009A7B74" w:rsidRDefault="00540C0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6094CDCA" w:rsidR="0066771E" w:rsidRPr="009A7B74" w:rsidRDefault="0066771E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bCs/>
                <w:szCs w:val="20"/>
                <w:lang w:val="fr-CA"/>
              </w:rPr>
              <w:t>Plan de diversification financière</w:t>
            </w:r>
          </w:p>
        </w:tc>
      </w:tr>
      <w:tr w:rsidR="00495B82" w:rsidRPr="00073A7C" w14:paraId="76EA67A0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66771E" w:rsidRPr="00073A7C" w14:paraId="35C0870B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3E7F5188" w:rsidR="0066771E" w:rsidRPr="0066771E" w:rsidRDefault="003D717B" w:rsidP="0066771E">
            <w:proofErr w:type="spellStart"/>
            <w:r>
              <w:t>s.o</w:t>
            </w:r>
            <w:proofErr w:type="spellEnd"/>
            <w:r>
              <w:t>.</w:t>
            </w:r>
          </w:p>
        </w:tc>
      </w:tr>
      <w:tr w:rsidR="0066771E" w:rsidRPr="00073A7C" w14:paraId="2842585B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35FE58E0" w:rsidR="0066771E" w:rsidRPr="00073A7C" w:rsidRDefault="0066771E" w:rsidP="0066771E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3D717B">
              <w:rPr>
                <w:rFonts w:cs="Arial"/>
                <w:b/>
                <w:szCs w:val="20"/>
                <w:lang w:val="fr-CA"/>
              </w:rPr>
              <w:t xml:space="preserve">s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de performance : </w:t>
            </w:r>
          </w:p>
        </w:tc>
      </w:tr>
      <w:tr w:rsidR="0066771E" w:rsidRPr="00073A7C" w14:paraId="1C51C643" w14:textId="77777777" w:rsidTr="3BAD8A9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4FAA5" w14:textId="493F8A24" w:rsidR="00522524" w:rsidRDefault="00522524" w:rsidP="00522524">
            <w:pPr>
              <w:pStyle w:val="Paragraphedeliste"/>
              <w:numPr>
                <w:ilvl w:val="0"/>
                <w:numId w:val="16"/>
              </w:numPr>
              <w:ind w:left="182" w:hanging="142"/>
            </w:pPr>
            <w:proofErr w:type="gramStart"/>
            <w:r>
              <w:t>distinguer</w:t>
            </w:r>
            <w:proofErr w:type="gramEnd"/>
            <w:r>
              <w:t xml:space="preserve"> les caractéristiques de stratégies innovantes de mobilisation de fonds telles que l'obligation communautaire, le sociofinancement, le microcrédit, la franchise sociale </w:t>
            </w:r>
          </w:p>
          <w:p w14:paraId="67C03AC5" w14:textId="21D208B0" w:rsidR="00522524" w:rsidRPr="00063CE6" w:rsidRDefault="00522524" w:rsidP="00522524">
            <w:pPr>
              <w:pStyle w:val="Paragraphedeliste"/>
              <w:numPr>
                <w:ilvl w:val="0"/>
                <w:numId w:val="16"/>
              </w:numPr>
              <w:ind w:left="182" w:hanging="142"/>
            </w:pPr>
            <w:proofErr w:type="gramStart"/>
            <w:r>
              <w:t>faire</w:t>
            </w:r>
            <w:proofErr w:type="gramEnd"/>
            <w:r>
              <w:t xml:space="preserve"> preuve d’initiative et d’innovation lors de l’exploration et la proposition de stratégies novatrices de mobilisation de fonds pour une entreprise sociale ou un organisme </w:t>
            </w:r>
          </w:p>
          <w:p w14:paraId="549B858F" w14:textId="4FC58EE9" w:rsidR="00522524" w:rsidRDefault="00522524" w:rsidP="00522524">
            <w:pPr>
              <w:pStyle w:val="Paragraphedeliste"/>
              <w:numPr>
                <w:ilvl w:val="0"/>
                <w:numId w:val="16"/>
              </w:numPr>
              <w:ind w:left="175" w:hanging="142"/>
            </w:pPr>
            <w:proofErr w:type="gramStart"/>
            <w:r>
              <w:t>définir</w:t>
            </w:r>
            <w:proofErr w:type="gramEnd"/>
            <w:r>
              <w:t xml:space="preserve"> diverses actions à entreprendre pour mobiliser des fonds autres que publics, privés et philanthropiques  </w:t>
            </w:r>
          </w:p>
          <w:p w14:paraId="78632C33" w14:textId="60F4B736" w:rsidR="001B3602" w:rsidRPr="001B3602" w:rsidRDefault="001B3602" w:rsidP="001B3602">
            <w:pPr>
              <w:pStyle w:val="Paragraphedeliste"/>
              <w:numPr>
                <w:ilvl w:val="0"/>
                <w:numId w:val="16"/>
              </w:numPr>
              <w:ind w:left="182" w:hanging="142"/>
            </w:pPr>
            <w:proofErr w:type="gramStart"/>
            <w:r>
              <w:t>déterminer</w:t>
            </w:r>
            <w:proofErr w:type="gramEnd"/>
            <w:r>
              <w:t xml:space="preserve"> les risques et l’impact des stratégies novatrices de mobilisation de fonds sur une entreprise sociale ou un organisme </w:t>
            </w:r>
          </w:p>
          <w:p w14:paraId="144453DB" w14:textId="6D5FB1A9" w:rsidR="0066771E" w:rsidRPr="009A7B74" w:rsidRDefault="0066771E" w:rsidP="0066771E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  </w:t>
            </w:r>
          </w:p>
        </w:tc>
      </w:tr>
    </w:tbl>
    <w:p w14:paraId="0975166F" w14:textId="1855F3DD" w:rsidR="00F52677" w:rsidRDefault="00F52677" w:rsidP="001E5E77">
      <w:pPr>
        <w:rPr>
          <w:rFonts w:cs="Arial"/>
          <w:szCs w:val="20"/>
          <w:lang w:val="fr-CA"/>
        </w:rPr>
      </w:pPr>
    </w:p>
    <w:p w14:paraId="34793529" w14:textId="77777777" w:rsidR="003D717B" w:rsidRPr="00073A7C" w:rsidRDefault="003D717B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563DFE20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AECB98A" w:rsidR="00F52677" w:rsidRPr="00073A7C" w:rsidRDefault="2694AEC7" w:rsidP="41B8E6B8">
            <w:pPr>
              <w:rPr>
                <w:rFonts w:cs="Arial"/>
                <w:lang w:val="fr-CA"/>
              </w:rPr>
            </w:pPr>
            <w:r w:rsidRPr="563DFE20">
              <w:rPr>
                <w:rFonts w:cs="Arial"/>
                <w:b/>
                <w:bCs/>
                <w:lang w:val="fr-CA"/>
              </w:rPr>
              <w:t>Titre</w:t>
            </w:r>
            <w:r w:rsidR="5705875D" w:rsidRPr="563DFE20">
              <w:rPr>
                <w:rFonts w:cs="Arial"/>
                <w:b/>
                <w:bCs/>
                <w:lang w:val="fr-CA"/>
              </w:rPr>
              <w:t xml:space="preserve"> de l’</w:t>
            </w:r>
            <w:r w:rsidR="5F20C2B6" w:rsidRPr="563DFE20">
              <w:rPr>
                <w:rFonts w:cs="Arial"/>
                <w:b/>
                <w:bCs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E7B45F4" w:rsidR="00F52677" w:rsidRPr="00073A7C" w:rsidRDefault="464C84EA" w:rsidP="54BA25DD">
            <w:pPr>
              <w:rPr>
                <w:rFonts w:cstheme="minorBidi"/>
                <w:lang w:val="fr-CA"/>
              </w:rPr>
            </w:pPr>
            <w:r w:rsidRPr="3BAD8A9F">
              <w:rPr>
                <w:rFonts w:cs="Arial"/>
                <w:lang w:val="fr-CA"/>
              </w:rPr>
              <w:t>Séance de cours 1 : Variété d</w:t>
            </w:r>
            <w:r w:rsidR="222DBD62" w:rsidRPr="3BAD8A9F">
              <w:rPr>
                <w:rFonts w:cs="Arial"/>
                <w:lang w:val="fr-CA"/>
              </w:rPr>
              <w:t>e stratégies financières et i</w:t>
            </w:r>
            <w:r w:rsidRPr="3BAD8A9F">
              <w:rPr>
                <w:rFonts w:cs="Arial"/>
                <w:lang w:val="fr-CA"/>
              </w:rPr>
              <w:t xml:space="preserve">nnovation financière 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563DFE2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9F64EC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563DFE2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563DFE2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A8E7F" w14:textId="77777777" w:rsidR="002A3E9E" w:rsidRDefault="002A3E9E" w:rsidP="54BA25DD">
            <w:pPr>
              <w:rPr>
                <w:rFonts w:cstheme="minorBidi"/>
              </w:rPr>
            </w:pPr>
          </w:p>
          <w:p w14:paraId="4CE5B9A4" w14:textId="0C6DAECA" w:rsidR="002A3E9E" w:rsidRPr="00EB2EF8" w:rsidRDefault="54BA25DD" w:rsidP="54BA25DD">
            <w:pPr>
              <w:rPr>
                <w:rFonts w:eastAsia="Verdana" w:cs="Verdana"/>
                <w:szCs w:val="20"/>
              </w:rPr>
            </w:pPr>
            <w:r w:rsidRPr="54BA25DD">
              <w:rPr>
                <w:rFonts w:eastAsia="Verdana" w:cs="Verdana"/>
                <w:szCs w:val="20"/>
              </w:rPr>
              <w:t>Cette activité te permettra de te familiariser avec les innovations financières qui sont méconnues, voir même sous exploitées, pour financer les organismes, les entreprises sociales et leurs projets.</w:t>
            </w:r>
          </w:p>
          <w:p w14:paraId="4A2E79BD" w14:textId="053EB5F3" w:rsidR="002A3E9E" w:rsidRPr="00EB2EF8" w:rsidRDefault="002A3E9E" w:rsidP="54BA25DD">
            <w:pPr>
              <w:rPr>
                <w:szCs w:val="20"/>
              </w:rPr>
            </w:pPr>
          </w:p>
        </w:tc>
      </w:tr>
      <w:tr w:rsidR="00E26A6C" w:rsidRPr="00E26A6C" w14:paraId="5A1047D8" w14:textId="77777777" w:rsidTr="563DFE2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563DFE2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D7EFB" w14:textId="77777777" w:rsidR="002A3E9E" w:rsidRDefault="002A3E9E" w:rsidP="009F64EC">
            <w:pPr>
              <w:rPr>
                <w:rFonts w:cstheme="minorHAnsi"/>
              </w:rPr>
            </w:pPr>
          </w:p>
          <w:p w14:paraId="1B560D6F" w14:textId="40408F22" w:rsidR="007F6938" w:rsidRDefault="00EB2EF8" w:rsidP="54BA25DD">
            <w:pPr>
              <w:rPr>
                <w:rFonts w:cstheme="minorBidi"/>
              </w:rPr>
            </w:pPr>
            <w:r w:rsidRPr="54BA25DD">
              <w:rPr>
                <w:rFonts w:cstheme="minorBidi"/>
              </w:rPr>
              <w:t xml:space="preserve">La majorité des organismes et des entreprises connaissent assez bien </w:t>
            </w:r>
            <w:r w:rsidR="007F6938" w:rsidRPr="54BA25DD">
              <w:rPr>
                <w:rFonts w:cstheme="minorBidi"/>
              </w:rPr>
              <w:t xml:space="preserve">le financement public, </w:t>
            </w:r>
            <w:r w:rsidRPr="54BA25DD">
              <w:rPr>
                <w:rFonts w:cstheme="minorBidi"/>
              </w:rPr>
              <w:t>les subventions</w:t>
            </w:r>
            <w:r w:rsidR="007F6938" w:rsidRPr="54BA25DD">
              <w:rPr>
                <w:rFonts w:cstheme="minorBidi"/>
              </w:rPr>
              <w:t xml:space="preserve">, le financement privé, </w:t>
            </w:r>
            <w:r w:rsidRPr="54BA25DD">
              <w:rPr>
                <w:rFonts w:cstheme="minorBidi"/>
              </w:rPr>
              <w:t>les contributions, la marge de crédit, la contribution des membres</w:t>
            </w:r>
            <w:r w:rsidR="007F6938" w:rsidRPr="54BA25DD">
              <w:rPr>
                <w:rFonts w:cstheme="minorBidi"/>
              </w:rPr>
              <w:t xml:space="preserve"> et le financement autogénéré par </w:t>
            </w:r>
            <w:r w:rsidRPr="54BA25DD">
              <w:rPr>
                <w:rFonts w:cstheme="minorBidi"/>
              </w:rPr>
              <w:t xml:space="preserve">les revenus de la vente de services ou des produits, </w:t>
            </w:r>
            <w:r w:rsidR="007F6938" w:rsidRPr="54BA25DD">
              <w:rPr>
                <w:rFonts w:cstheme="minorBidi"/>
              </w:rPr>
              <w:t xml:space="preserve">mais il y a encore plus de stratégies pour diversifier le financement d’un organisme ou d’une entreprise sociale. </w:t>
            </w:r>
            <w:r w:rsidRPr="54BA25DD">
              <w:rPr>
                <w:rFonts w:cstheme="minorBidi"/>
              </w:rPr>
              <w:t xml:space="preserve">  </w:t>
            </w:r>
          </w:p>
          <w:p w14:paraId="0291A984" w14:textId="77777777" w:rsidR="007F6938" w:rsidRDefault="007F6938" w:rsidP="009F64EC">
            <w:pPr>
              <w:rPr>
                <w:rFonts w:cstheme="minorHAnsi"/>
              </w:rPr>
            </w:pPr>
          </w:p>
          <w:p w14:paraId="7AD0945D" w14:textId="2797907F" w:rsidR="002A3E9E" w:rsidRDefault="007F6938" w:rsidP="54BA25DD">
            <w:pPr>
              <w:rPr>
                <w:rFonts w:cstheme="minorBidi"/>
              </w:rPr>
            </w:pPr>
            <w:r w:rsidRPr="54BA25DD">
              <w:rPr>
                <w:rFonts w:cstheme="minorBidi"/>
              </w:rPr>
              <w:t>Des stratégies comme</w:t>
            </w:r>
            <w:r w:rsidR="00EB2EF8" w:rsidRPr="54BA25DD">
              <w:rPr>
                <w:rFonts w:cstheme="minorBidi"/>
              </w:rPr>
              <w:t xml:space="preserve"> des obligations communautaires, du microcrédit, du sociofinancement, un fonds de dotation, </w:t>
            </w:r>
            <w:r w:rsidRPr="54BA25DD">
              <w:rPr>
                <w:rFonts w:cstheme="minorBidi"/>
              </w:rPr>
              <w:t xml:space="preserve">des </w:t>
            </w:r>
            <w:r w:rsidR="00EB2EF8" w:rsidRPr="54BA25DD">
              <w:rPr>
                <w:rFonts w:cstheme="minorBidi"/>
              </w:rPr>
              <w:t xml:space="preserve">cercles d’emprunt, </w:t>
            </w:r>
            <w:r w:rsidRPr="54BA25DD">
              <w:rPr>
                <w:rFonts w:cstheme="minorBidi"/>
              </w:rPr>
              <w:t xml:space="preserve">du capital patient, des prêts des membres, des franchises sociales, </w:t>
            </w:r>
            <w:r w:rsidR="00EB2EF8" w:rsidRPr="54BA25DD">
              <w:rPr>
                <w:rFonts w:cstheme="minorBidi"/>
              </w:rPr>
              <w:t>etc.</w:t>
            </w:r>
            <w:r w:rsidRPr="54BA25DD">
              <w:rPr>
                <w:rFonts w:cstheme="minorBidi"/>
              </w:rPr>
              <w:t xml:space="preserve"> méritent d’être connu</w:t>
            </w:r>
            <w:r w:rsidR="00C13EA8">
              <w:rPr>
                <w:rFonts w:cstheme="minorBidi"/>
              </w:rPr>
              <w:t>e</w:t>
            </w:r>
            <w:r w:rsidRPr="54BA25DD">
              <w:rPr>
                <w:rFonts w:cstheme="minorBidi"/>
              </w:rPr>
              <w:t>s et comprises afin de mobiliser les fonds nécessaires pour développer, gérer et faire croître des organismes ou des entreprises sociales.</w:t>
            </w:r>
          </w:p>
          <w:p w14:paraId="6F8E7293" w14:textId="57D57648" w:rsidR="54BA25DD" w:rsidRDefault="54BA25DD" w:rsidP="54BA25DD">
            <w:pPr>
              <w:rPr>
                <w:szCs w:val="20"/>
              </w:rPr>
            </w:pPr>
          </w:p>
          <w:p w14:paraId="1A6AE744" w14:textId="43D0120B" w:rsidR="001B3602" w:rsidRPr="002A3E9E" w:rsidRDefault="001B3602" w:rsidP="009F64EC">
            <w:pPr>
              <w:rPr>
                <w:rFonts w:cstheme="minorHAnsi"/>
              </w:rPr>
            </w:pPr>
            <w:r>
              <w:rPr>
                <w:rFonts w:cstheme="minorHAnsi"/>
              </w:rPr>
              <w:t>Y a-t-il des risques ou un plus grand impact pour chacune de ces stratégies?</w:t>
            </w:r>
          </w:p>
          <w:p w14:paraId="3DA11464" w14:textId="2BF85503" w:rsidR="002D1735" w:rsidRPr="009A7B74" w:rsidRDefault="002D1735" w:rsidP="005E3837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A6C" w14:paraId="32FC7260" w14:textId="77777777" w:rsidTr="563DFE2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563DFE2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5E398" w14:textId="15DDB6A2" w:rsidR="3BAD8A9F" w:rsidRDefault="3BAD8A9F" w:rsidP="3BAD8A9F">
            <w:pPr>
              <w:rPr>
                <w:rFonts w:cs="Arial"/>
                <w:b/>
                <w:bCs/>
                <w:lang w:val="fr-CA"/>
              </w:rPr>
            </w:pPr>
          </w:p>
          <w:p w14:paraId="49FB2090" w14:textId="5C17AFFC" w:rsidR="3BAD8A9F" w:rsidRDefault="3BAD8A9F" w:rsidP="3BAD8A9F">
            <w:pPr>
              <w:rPr>
                <w:b/>
                <w:bCs/>
                <w:szCs w:val="20"/>
                <w:lang w:val="fr-CA"/>
              </w:rPr>
            </w:pPr>
            <w:r w:rsidRPr="3BAD8A9F">
              <w:rPr>
                <w:rFonts w:cs="Arial"/>
                <w:b/>
                <w:bCs/>
                <w:szCs w:val="20"/>
                <w:lang w:val="fr-CA"/>
              </w:rPr>
              <w:t xml:space="preserve">Avant la séance : </w:t>
            </w:r>
          </w:p>
          <w:p w14:paraId="57543129" w14:textId="163CFAA1" w:rsidR="3BAD8A9F" w:rsidRDefault="3BAD8A9F" w:rsidP="3BAD8A9F">
            <w:pPr>
              <w:rPr>
                <w:rFonts w:cs="Arial"/>
                <w:szCs w:val="20"/>
                <w:lang w:val="fr-CA"/>
              </w:rPr>
            </w:pPr>
            <w:r w:rsidRPr="3BAD8A9F">
              <w:rPr>
                <w:rFonts w:cs="Arial"/>
                <w:szCs w:val="20"/>
                <w:lang w:val="fr-CA"/>
              </w:rPr>
              <w:t xml:space="preserve">Consulte les liens suivants : </w:t>
            </w:r>
          </w:p>
          <w:p w14:paraId="22E15A11" w14:textId="55BE7477" w:rsidR="3BAD8A9F" w:rsidRDefault="3BAD8A9F" w:rsidP="3BAD8A9F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 xml:space="preserve">Sociofinancement : </w:t>
            </w:r>
            <w:hyperlink r:id="rId8" w:history="1">
              <w:r w:rsidRPr="00EF0D9A">
                <w:rPr>
                  <w:rStyle w:val="Lienhypertexte"/>
                  <w:szCs w:val="20"/>
                  <w:lang w:val="fr-CA"/>
                </w:rPr>
                <w:t>Crowdfunding Canada</w:t>
              </w:r>
            </w:hyperlink>
          </w:p>
          <w:p w14:paraId="02CD359C" w14:textId="349F5F35" w:rsidR="3BAD8A9F" w:rsidRDefault="006C037A" w:rsidP="3BAD8A9F">
            <w:pPr>
              <w:pStyle w:val="Paragraphedeliste"/>
              <w:numPr>
                <w:ilvl w:val="0"/>
                <w:numId w:val="4"/>
              </w:numPr>
              <w:rPr>
                <w:szCs w:val="20"/>
                <w:lang w:val="fr-CA"/>
              </w:rPr>
            </w:pPr>
            <w:hyperlink r:id="rId9" w:history="1">
              <w:r w:rsidR="3BAD8A9F" w:rsidRPr="00EF0D9A">
                <w:rPr>
                  <w:rStyle w:val="Lienhypertexte"/>
                  <w:szCs w:val="20"/>
                  <w:lang w:val="fr-CA"/>
                </w:rPr>
                <w:t>Obligations communautaires : De nouvelles avenues de financement : les obligations communautaires</w:t>
              </w:r>
            </w:hyperlink>
            <w:r w:rsidR="3BAD8A9F" w:rsidRPr="3BAD8A9F">
              <w:rPr>
                <w:szCs w:val="20"/>
                <w:lang w:val="fr-CA"/>
              </w:rPr>
              <w:t xml:space="preserve"> (Territoires innovants en économie sociale et solidaire Liaison et transfert)</w:t>
            </w:r>
          </w:p>
          <w:p w14:paraId="5A8CC9A8" w14:textId="51BACD66" w:rsidR="3BAD8A9F" w:rsidRDefault="3BAD8A9F" w:rsidP="3BAD8A9F">
            <w:pPr>
              <w:pStyle w:val="Paragraphedeliste"/>
              <w:numPr>
                <w:ilvl w:val="0"/>
                <w:numId w:val="4"/>
              </w:numPr>
              <w:rPr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 xml:space="preserve">Microcrédit : </w:t>
            </w:r>
            <w:hyperlink r:id="rId10" w:history="1">
              <w:r w:rsidRPr="00EF0D9A">
                <w:rPr>
                  <w:rStyle w:val="Lienhypertexte"/>
                  <w:szCs w:val="20"/>
                  <w:lang w:val="fr-CA"/>
                </w:rPr>
                <w:t>Microcrédit entrepreneurial (Fonds d’emprunt Québec)</w:t>
              </w:r>
            </w:hyperlink>
          </w:p>
          <w:p w14:paraId="11178A73" w14:textId="525928CA" w:rsidR="3BAD8A9F" w:rsidRDefault="3BAD8A9F" w:rsidP="3BAD8A9F">
            <w:pPr>
              <w:pStyle w:val="Paragraphedeliste"/>
              <w:numPr>
                <w:ilvl w:val="0"/>
                <w:numId w:val="4"/>
              </w:numPr>
              <w:rPr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 xml:space="preserve">Franchise sociale : </w:t>
            </w:r>
            <w:hyperlink r:id="rId11" w:history="1">
              <w:r w:rsidRPr="00EF0D9A">
                <w:rPr>
                  <w:rStyle w:val="Lienhypertexte"/>
                  <w:szCs w:val="20"/>
                  <w:lang w:val="fr-CA"/>
                </w:rPr>
                <w:t>Tour d’horizon sur la franchise sociale</w:t>
              </w:r>
            </w:hyperlink>
            <w:r w:rsidRPr="3BAD8A9F">
              <w:rPr>
                <w:szCs w:val="20"/>
                <w:lang w:val="fr-CA"/>
              </w:rPr>
              <w:t xml:space="preserve"> (Territoire</w:t>
            </w:r>
            <w:r w:rsidR="00736501">
              <w:rPr>
                <w:szCs w:val="20"/>
                <w:lang w:val="fr-CA"/>
              </w:rPr>
              <w:t>s</w:t>
            </w:r>
            <w:r w:rsidRPr="3BAD8A9F">
              <w:rPr>
                <w:szCs w:val="20"/>
                <w:lang w:val="fr-CA"/>
              </w:rPr>
              <w:t xml:space="preserve"> innovants en économie sociale et solidaire Liaison et transfert)</w:t>
            </w:r>
          </w:p>
          <w:p w14:paraId="1725F1E1" w14:textId="52DDF7AC" w:rsidR="3BAD8A9F" w:rsidRDefault="3BAD8A9F" w:rsidP="3BAD8A9F">
            <w:pPr>
              <w:rPr>
                <w:rFonts w:cs="Arial"/>
                <w:b/>
                <w:bCs/>
                <w:lang w:val="fr-CA"/>
              </w:rPr>
            </w:pPr>
          </w:p>
          <w:p w14:paraId="28736B5C" w14:textId="77777777" w:rsidR="00BA73D7" w:rsidRDefault="00BA73D7" w:rsidP="3BAD8A9F">
            <w:pPr>
              <w:rPr>
                <w:rFonts w:cs="Arial"/>
                <w:b/>
                <w:bCs/>
                <w:lang w:val="fr-CA"/>
              </w:rPr>
            </w:pPr>
          </w:p>
          <w:p w14:paraId="2856870C" w14:textId="5ABDC4BE" w:rsidR="3BAD8A9F" w:rsidRDefault="3BAD8A9F" w:rsidP="3BAD8A9F">
            <w:pPr>
              <w:rPr>
                <w:rFonts w:cs="Arial"/>
                <w:b/>
                <w:bCs/>
                <w:lang w:val="fr-CA"/>
              </w:rPr>
            </w:pPr>
            <w:r w:rsidRPr="3BAD8A9F">
              <w:rPr>
                <w:rFonts w:cs="Arial"/>
                <w:b/>
                <w:bCs/>
                <w:lang w:val="fr-CA"/>
              </w:rPr>
              <w:lastRenderedPageBreak/>
              <w:t xml:space="preserve">Thèmes : </w:t>
            </w:r>
          </w:p>
          <w:p w14:paraId="13D79A5B" w14:textId="7E29CEE1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Bienvenue au cours</w:t>
            </w:r>
          </w:p>
          <w:p w14:paraId="50E26297" w14:textId="42D38B4D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3BAD8A9F">
              <w:rPr>
                <w:lang w:val="fr-CA"/>
              </w:rPr>
              <w:t>Présentation du professeur</w:t>
            </w:r>
          </w:p>
          <w:p w14:paraId="7F46E539" w14:textId="4224303D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3BAD8A9F">
              <w:rPr>
                <w:lang w:val="fr-CA"/>
              </w:rPr>
              <w:t>Présentation des étudiants</w:t>
            </w:r>
          </w:p>
          <w:p w14:paraId="0BAEC06C" w14:textId="72B9C732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b/>
                <w:bCs/>
                <w:szCs w:val="20"/>
                <w:lang w:val="fr-CA"/>
              </w:rPr>
            </w:pPr>
            <w:r w:rsidRPr="3BAD8A9F">
              <w:rPr>
                <w:lang w:val="fr-CA"/>
              </w:rPr>
              <w:t>Présentation des attentes du cours (plan de cours, échéanciers, travaux, etc.)</w:t>
            </w:r>
          </w:p>
          <w:p w14:paraId="6F072F0D" w14:textId="774A742D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Diagnostic des besoins en financement</w:t>
            </w:r>
          </w:p>
          <w:p w14:paraId="38D79D88" w14:textId="051D212B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Modes de financement</w:t>
            </w:r>
          </w:p>
          <w:p w14:paraId="3ED3B7AB" w14:textId="1E1EBE69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Stratégies financières et innovation financière</w:t>
            </w:r>
          </w:p>
          <w:p w14:paraId="4CD2CC42" w14:textId="5C5A6095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Période de questions</w:t>
            </w:r>
          </w:p>
          <w:p w14:paraId="037E7FB3" w14:textId="5853B296" w:rsidR="3BAD8A9F" w:rsidRDefault="3BAD8A9F" w:rsidP="3BAD8A9F">
            <w:pPr>
              <w:pStyle w:val="Paragraphedeliste"/>
              <w:numPr>
                <w:ilvl w:val="0"/>
                <w:numId w:val="3"/>
              </w:numPr>
              <w:rPr>
                <w:b/>
                <w:bCs/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>Présentation des travaux à venir</w:t>
            </w:r>
          </w:p>
          <w:p w14:paraId="0E76B7DB" w14:textId="576E4756" w:rsidR="3BAD8A9F" w:rsidRDefault="3BAD8A9F" w:rsidP="3BAD8A9F">
            <w:pPr>
              <w:rPr>
                <w:b/>
                <w:bCs/>
                <w:szCs w:val="20"/>
                <w:lang w:val="fr-CA"/>
              </w:rPr>
            </w:pPr>
          </w:p>
          <w:p w14:paraId="082C0601" w14:textId="0EECE1AA" w:rsidR="3BAD8A9F" w:rsidRDefault="3BAD8A9F" w:rsidP="3BAD8A9F">
            <w:pPr>
              <w:rPr>
                <w:b/>
                <w:bCs/>
                <w:szCs w:val="20"/>
                <w:lang w:val="fr-CA"/>
              </w:rPr>
            </w:pPr>
            <w:r w:rsidRPr="3BAD8A9F">
              <w:rPr>
                <w:b/>
                <w:bCs/>
                <w:szCs w:val="20"/>
                <w:lang w:val="fr-CA"/>
              </w:rPr>
              <w:t xml:space="preserve">Pendant la séance : </w:t>
            </w:r>
          </w:p>
          <w:p w14:paraId="59B2C1B6" w14:textId="5A036F5A" w:rsidR="00640513" w:rsidRPr="00D126E4" w:rsidRDefault="74223FEA" w:rsidP="3BAD8A9F">
            <w:pPr>
              <w:rPr>
                <w:rFonts w:cs="Arial"/>
                <w:b/>
                <w:bCs/>
                <w:lang w:val="fr-CA"/>
              </w:rPr>
            </w:pPr>
            <w:r w:rsidRPr="3BAD8A9F">
              <w:rPr>
                <w:rFonts w:cs="Arial"/>
                <w:b/>
                <w:bCs/>
                <w:lang w:val="fr-CA"/>
              </w:rPr>
              <w:t>Partie 1 : Stratégies novatrices</w:t>
            </w:r>
          </w:p>
          <w:p w14:paraId="061D91A7" w14:textId="102637B9" w:rsidR="00640513" w:rsidRPr="00D126E4" w:rsidRDefault="60FCA9D1" w:rsidP="3BAD8A9F">
            <w:pPr>
              <w:rPr>
                <w:rFonts w:cs="Arial"/>
                <w:lang w:val="fr-CA"/>
              </w:rPr>
            </w:pPr>
            <w:r w:rsidRPr="3BAD8A9F">
              <w:rPr>
                <w:rFonts w:cs="Arial"/>
                <w:lang w:val="fr-CA"/>
              </w:rPr>
              <w:t>Le professeur assignera une stratégie novatrice de financement parmi les suivantes à chacun des groupes :</w:t>
            </w:r>
          </w:p>
          <w:p w14:paraId="5D3F165E" w14:textId="5CDC2BE6" w:rsidR="003B5875" w:rsidRDefault="60FCA9D1" w:rsidP="3BAD8A9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3BAD8A9F">
              <w:rPr>
                <w:rFonts w:cs="Arial"/>
                <w:lang w:val="fr-CA"/>
              </w:rPr>
              <w:t xml:space="preserve">Obligations </w:t>
            </w:r>
            <w:r w:rsidR="222DBD62" w:rsidRPr="3BAD8A9F">
              <w:rPr>
                <w:rFonts w:cs="Arial"/>
                <w:lang w:val="fr-CA"/>
              </w:rPr>
              <w:t>communautaires</w:t>
            </w:r>
          </w:p>
          <w:p w14:paraId="3648C5AB" w14:textId="46B56F88" w:rsidR="003B5875" w:rsidRDefault="003B5875" w:rsidP="003B5875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Sociofinancement</w:t>
            </w:r>
          </w:p>
          <w:p w14:paraId="39848BC6" w14:textId="128F50B5" w:rsidR="003B5875" w:rsidRDefault="003B5875" w:rsidP="003B5875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Microcrédit</w:t>
            </w:r>
          </w:p>
          <w:p w14:paraId="2FF05EE4" w14:textId="4E59007D" w:rsidR="003B5875" w:rsidRPr="002353A5" w:rsidRDefault="60FCA9D1" w:rsidP="3BAD8A9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3BAD8A9F">
              <w:rPr>
                <w:rFonts w:cs="Arial"/>
                <w:lang w:val="fr-CA"/>
              </w:rPr>
              <w:t>Franchise sociale</w:t>
            </w:r>
          </w:p>
          <w:p w14:paraId="6D81925C" w14:textId="22E46C53" w:rsidR="3BAD8A9F" w:rsidRDefault="3BAD8A9F" w:rsidP="3BAD8A9F">
            <w:pPr>
              <w:rPr>
                <w:rFonts w:cs="Arial"/>
                <w:lang w:val="fr-CA"/>
              </w:rPr>
            </w:pPr>
          </w:p>
          <w:p w14:paraId="2768A661" w14:textId="428F45B6" w:rsidR="3BAD8A9F" w:rsidRDefault="3BAD8A9F" w:rsidP="3BAD8A9F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3BAD8A9F">
              <w:rPr>
                <w:rFonts w:cs="Arial"/>
                <w:lang w:val="fr-CA"/>
              </w:rPr>
              <w:t xml:space="preserve">En groupe, faites de la recherche au sujet de la stratégie de financement, afin de bien cibler les détails et les nuances. Notez les informations pertinentes dans le gabarit </w:t>
            </w:r>
            <w:r w:rsidRPr="3BAD8A9F">
              <w:rPr>
                <w:rFonts w:cs="Arial"/>
                <w:i/>
                <w:iCs/>
                <w:lang w:val="fr-CA"/>
              </w:rPr>
              <w:t>Stratégies novatrices</w:t>
            </w:r>
            <w:r w:rsidRPr="3BAD8A9F">
              <w:rPr>
                <w:rFonts w:cs="Arial"/>
                <w:lang w:val="fr-CA"/>
              </w:rPr>
              <w:t>.</w:t>
            </w:r>
          </w:p>
          <w:p w14:paraId="0D7C3E70" w14:textId="552D063A" w:rsidR="3BAD8A9F" w:rsidRDefault="3BAD8A9F" w:rsidP="3BAD8A9F">
            <w:pPr>
              <w:pStyle w:val="Paragraphedeliste"/>
              <w:numPr>
                <w:ilvl w:val="0"/>
                <w:numId w:val="2"/>
              </w:numPr>
              <w:rPr>
                <w:szCs w:val="20"/>
                <w:lang w:val="fr-CA"/>
              </w:rPr>
            </w:pPr>
            <w:r w:rsidRPr="3BAD8A9F">
              <w:rPr>
                <w:rFonts w:cs="Arial"/>
                <w:szCs w:val="20"/>
                <w:lang w:val="fr-CA"/>
              </w:rPr>
              <w:t>Identifiez deux (2) organismes ou entreprises sociales qui ont utilisé cette stratégie.</w:t>
            </w:r>
          </w:p>
          <w:p w14:paraId="107F37FC" w14:textId="41CCB806" w:rsidR="3BAD8A9F" w:rsidRDefault="3BAD8A9F" w:rsidP="3BAD8A9F">
            <w:pPr>
              <w:pStyle w:val="Paragraphedeliste"/>
              <w:numPr>
                <w:ilvl w:val="0"/>
                <w:numId w:val="2"/>
              </w:numPr>
              <w:rPr>
                <w:szCs w:val="20"/>
                <w:lang w:val="fr-CA"/>
              </w:rPr>
            </w:pPr>
            <w:r w:rsidRPr="3BAD8A9F">
              <w:rPr>
                <w:rFonts w:cs="Arial"/>
                <w:szCs w:val="20"/>
                <w:lang w:val="fr-CA"/>
              </w:rPr>
              <w:t xml:space="preserve">Fais un retour sur les organismes sur lesquelles vous avez travaillé lors de la discussion </w:t>
            </w:r>
            <w:r w:rsidRPr="3BAD8A9F">
              <w:rPr>
                <w:rFonts w:cs="Arial"/>
                <w:i/>
                <w:iCs/>
                <w:szCs w:val="20"/>
                <w:lang w:val="fr-CA"/>
              </w:rPr>
              <w:t>Mode de financement</w:t>
            </w:r>
            <w:r w:rsidRPr="3BAD8A9F">
              <w:rPr>
                <w:rFonts w:cs="Arial"/>
                <w:szCs w:val="20"/>
                <w:lang w:val="fr-CA"/>
              </w:rPr>
              <w:t xml:space="preserve">. Indique la stratégie de financement qu’elles utilisent.  </w:t>
            </w:r>
          </w:p>
          <w:p w14:paraId="6C207045" w14:textId="7492EE96" w:rsidR="3BAD8A9F" w:rsidRDefault="3BAD8A9F" w:rsidP="3BAD8A9F">
            <w:pPr>
              <w:rPr>
                <w:rFonts w:cs="Arial"/>
                <w:lang w:val="fr-CA"/>
              </w:rPr>
            </w:pPr>
          </w:p>
          <w:p w14:paraId="25FF4DC7" w14:textId="5A6F343B" w:rsidR="006D462B" w:rsidRPr="002353A5" w:rsidRDefault="006D462B" w:rsidP="3BAD8A9F">
            <w:pPr>
              <w:rPr>
                <w:szCs w:val="20"/>
                <w:lang w:val="fr-CA"/>
              </w:rPr>
            </w:pPr>
          </w:p>
          <w:p w14:paraId="58C7CA62" w14:textId="34C5B507" w:rsidR="65386B79" w:rsidRDefault="65386B79" w:rsidP="3BAD8A9F">
            <w:pPr>
              <w:rPr>
                <w:rFonts w:cs="Arial"/>
                <w:lang w:val="fr-CA"/>
              </w:rPr>
            </w:pPr>
            <w:r w:rsidRPr="3BAD8A9F">
              <w:rPr>
                <w:rFonts w:cs="Arial"/>
                <w:b/>
                <w:bCs/>
                <w:lang w:val="fr-CA"/>
              </w:rPr>
              <w:t xml:space="preserve">Partie </w:t>
            </w:r>
            <w:r w:rsidR="60FCA9D1" w:rsidRPr="3BAD8A9F">
              <w:rPr>
                <w:rFonts w:cs="Arial"/>
                <w:b/>
                <w:bCs/>
                <w:lang w:val="fr-CA"/>
              </w:rPr>
              <w:t>2</w:t>
            </w:r>
            <w:r w:rsidRPr="3BAD8A9F">
              <w:rPr>
                <w:rFonts w:cs="Arial"/>
                <w:b/>
                <w:bCs/>
                <w:lang w:val="fr-CA"/>
              </w:rPr>
              <w:t> : Partage</w:t>
            </w:r>
          </w:p>
          <w:p w14:paraId="6D848FF3" w14:textId="1D7C907C" w:rsidR="3BAD8A9F" w:rsidRDefault="3BAD8A9F" w:rsidP="3BAD8A9F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3BAD8A9F">
              <w:rPr>
                <w:rFonts w:cs="Arial"/>
                <w:lang w:val="fr-CA"/>
              </w:rPr>
              <w:t xml:space="preserve">Présente la stratégie et les organismes qui l’utilisent. </w:t>
            </w:r>
          </w:p>
          <w:p w14:paraId="0820AF73" w14:textId="5FF64C4B" w:rsidR="3BAD8A9F" w:rsidRDefault="3BAD8A9F" w:rsidP="3BAD8A9F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3BAD8A9F">
              <w:rPr>
                <w:rFonts w:cs="Arial"/>
                <w:szCs w:val="20"/>
                <w:lang w:val="fr-CA"/>
              </w:rPr>
              <w:t xml:space="preserve">En grand groupe, déterminez les avantages de la stratégie. </w:t>
            </w:r>
          </w:p>
          <w:p w14:paraId="4B14FE43" w14:textId="3E716467" w:rsidR="3BAD8A9F" w:rsidRDefault="3BAD8A9F" w:rsidP="3BAD8A9F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3BAD8A9F">
              <w:rPr>
                <w:rFonts w:cs="Arial"/>
                <w:szCs w:val="20"/>
                <w:lang w:val="fr-CA"/>
              </w:rPr>
              <w:t>Note les avantages de chacune des stratégies.</w:t>
            </w:r>
          </w:p>
          <w:p w14:paraId="386B53D6" w14:textId="38C9C1F5" w:rsidR="3BAD8A9F" w:rsidRDefault="3BAD8A9F" w:rsidP="3BAD8A9F">
            <w:pPr>
              <w:rPr>
                <w:szCs w:val="20"/>
                <w:lang w:val="fr-CA"/>
              </w:rPr>
            </w:pPr>
          </w:p>
          <w:p w14:paraId="5B23605F" w14:textId="497D2B42" w:rsidR="3BAD8A9F" w:rsidRDefault="3BAD8A9F" w:rsidP="3BAD8A9F">
            <w:pPr>
              <w:rPr>
                <w:szCs w:val="20"/>
                <w:lang w:val="fr-CA"/>
              </w:rPr>
            </w:pPr>
          </w:p>
          <w:p w14:paraId="0DF22E2C" w14:textId="6037F875" w:rsidR="003F4B75" w:rsidRDefault="3BAD8A9F" w:rsidP="3BAD8A9F">
            <w:pPr>
              <w:rPr>
                <w:rFonts w:cs="Arial"/>
                <w:b/>
                <w:bCs/>
                <w:lang w:val="fr-CA"/>
              </w:rPr>
            </w:pPr>
            <w:r w:rsidRPr="3BAD8A9F">
              <w:rPr>
                <w:rFonts w:cs="Arial"/>
                <w:b/>
                <w:bCs/>
                <w:lang w:val="fr-CA"/>
              </w:rPr>
              <w:t>Partie 3 : Cartographie</w:t>
            </w:r>
          </w:p>
          <w:p w14:paraId="235F4E7F" w14:textId="6872D2D4" w:rsidR="3BAD8A9F" w:rsidRDefault="3BAD8A9F" w:rsidP="3BAD8A9F">
            <w:pPr>
              <w:rPr>
                <w:szCs w:val="20"/>
                <w:lang w:val="fr-CA"/>
              </w:rPr>
            </w:pPr>
            <w:r w:rsidRPr="3BAD8A9F">
              <w:rPr>
                <w:szCs w:val="20"/>
                <w:lang w:val="fr-CA"/>
              </w:rPr>
              <w:t xml:space="preserve">Pour chacune des stratégies de financement, identifie les risques qu’elles représentent pour l’organisme ou l’entreprise sociale qui choisirait de la mettre en œuvre et leurs impacts au sein des communautés à l’aide du document </w:t>
            </w:r>
            <w:r w:rsidRPr="3BAD8A9F">
              <w:rPr>
                <w:i/>
                <w:iCs/>
                <w:szCs w:val="20"/>
                <w:lang w:val="fr-CA"/>
              </w:rPr>
              <w:t>Cartographie</w:t>
            </w:r>
            <w:r w:rsidRPr="3BAD8A9F">
              <w:rPr>
                <w:szCs w:val="20"/>
                <w:lang w:val="fr-CA"/>
              </w:rPr>
              <w:t xml:space="preserve">. </w:t>
            </w:r>
          </w:p>
          <w:p w14:paraId="19BC9B54" w14:textId="5EB1568E" w:rsidR="001B3602" w:rsidRPr="009A7B74" w:rsidRDefault="001B3602" w:rsidP="3BAD8A9F">
            <w:pPr>
              <w:rPr>
                <w:szCs w:val="20"/>
                <w:lang w:val="fr-CA"/>
              </w:rPr>
            </w:pPr>
          </w:p>
        </w:tc>
      </w:tr>
    </w:tbl>
    <w:p w14:paraId="596B5C75" w14:textId="2803D892" w:rsidR="00E26A6C" w:rsidRDefault="00E26A6C" w:rsidP="00E26A6C"/>
    <w:p w14:paraId="3FA09231" w14:textId="7280C9CE" w:rsidR="003F4B75" w:rsidRDefault="003F4B75" w:rsidP="3BAD8A9F">
      <w:pPr>
        <w:spacing w:after="160" w:line="259" w:lineRule="auto"/>
        <w:rPr>
          <w:b/>
          <w:bCs/>
          <w:szCs w:val="20"/>
        </w:rPr>
      </w:pPr>
    </w:p>
    <w:p w14:paraId="1F35FB73" w14:textId="74FC207F" w:rsidR="001837CF" w:rsidRDefault="001837CF">
      <w:pPr>
        <w:spacing w:after="160" w:line="259" w:lineRule="auto"/>
        <w:rPr>
          <w:b/>
          <w:bCs/>
        </w:rPr>
      </w:pPr>
    </w:p>
    <w:p w14:paraId="0777B169" w14:textId="15DDB3A2" w:rsidR="001837CF" w:rsidRDefault="001837CF">
      <w:pPr>
        <w:spacing w:after="160" w:line="259" w:lineRule="auto"/>
        <w:rPr>
          <w:b/>
          <w:bCs/>
        </w:rPr>
      </w:pPr>
    </w:p>
    <w:p w14:paraId="754100F3" w14:textId="6C0A45F0" w:rsidR="001837CF" w:rsidRDefault="001837CF">
      <w:pPr>
        <w:spacing w:after="160" w:line="259" w:lineRule="auto"/>
      </w:pPr>
    </w:p>
    <w:p w14:paraId="77BC3048" w14:textId="099540F5" w:rsidR="004B7B7E" w:rsidRDefault="004B7B7E">
      <w:pPr>
        <w:spacing w:after="160" w:line="259" w:lineRule="auto"/>
        <w:rPr>
          <w:b/>
          <w:bCs/>
        </w:rPr>
      </w:pPr>
    </w:p>
    <w:p w14:paraId="3DE9A1CA" w14:textId="77777777" w:rsidR="004B7B7E" w:rsidRDefault="004B7B7E">
      <w:pPr>
        <w:spacing w:after="160" w:line="259" w:lineRule="auto"/>
        <w:rPr>
          <w:b/>
          <w:bCs/>
        </w:rPr>
      </w:pPr>
    </w:p>
    <w:p w14:paraId="34060DD1" w14:textId="362262A9" w:rsidR="00DA579D" w:rsidRDefault="00DA579D">
      <w:pPr>
        <w:spacing w:after="160" w:line="259" w:lineRule="auto"/>
        <w:rPr>
          <w:b/>
          <w:bCs/>
        </w:rPr>
      </w:pPr>
    </w:p>
    <w:sectPr w:rsidR="00DA579D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F4B0" w14:textId="77777777" w:rsidR="0084145B" w:rsidRDefault="0084145B" w:rsidP="007511F3">
      <w:r>
        <w:separator/>
      </w:r>
    </w:p>
  </w:endnote>
  <w:endnote w:type="continuationSeparator" w:id="0">
    <w:p w14:paraId="4E3475D1" w14:textId="77777777" w:rsidR="0084145B" w:rsidRDefault="0084145B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7FCE" w14:textId="77777777" w:rsidR="0084145B" w:rsidRDefault="0084145B" w:rsidP="007511F3">
      <w:r>
        <w:separator/>
      </w:r>
    </w:p>
  </w:footnote>
  <w:footnote w:type="continuationSeparator" w:id="0">
    <w:p w14:paraId="6B9770A3" w14:textId="77777777" w:rsidR="0084145B" w:rsidRDefault="0084145B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08882D82" w:rsidR="007511F3" w:rsidRPr="00C23828" w:rsidRDefault="0066771E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07282A">
      <w:rPr>
        <w:b/>
      </w:rPr>
      <w:t>Innovation dans la mobilisation des fonds</w:t>
    </w:r>
    <w:r w:rsidR="00C23828" w:rsidRPr="009A7B74">
      <w:rPr>
        <w:szCs w:val="20"/>
        <w:lang w:val="fr-CA"/>
      </w:rPr>
      <w:tab/>
    </w:r>
    <w:r w:rsidR="003D717B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D0B"/>
    <w:multiLevelType w:val="hybridMultilevel"/>
    <w:tmpl w:val="95ECFD3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941CA"/>
    <w:multiLevelType w:val="hybridMultilevel"/>
    <w:tmpl w:val="C9FAFBBE"/>
    <w:lvl w:ilvl="0" w:tplc="5326463C">
      <w:start w:val="61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41C"/>
    <w:multiLevelType w:val="hybridMultilevel"/>
    <w:tmpl w:val="3FD4208E"/>
    <w:lvl w:ilvl="0" w:tplc="62B8B516">
      <w:start w:val="1"/>
      <w:numFmt w:val="decimal"/>
      <w:lvlText w:val="%1."/>
      <w:lvlJc w:val="left"/>
      <w:pPr>
        <w:ind w:left="720" w:hanging="360"/>
      </w:pPr>
    </w:lvl>
    <w:lvl w:ilvl="1" w:tplc="85DEFB62">
      <w:start w:val="1"/>
      <w:numFmt w:val="lowerLetter"/>
      <w:lvlText w:val="%2."/>
      <w:lvlJc w:val="left"/>
      <w:pPr>
        <w:ind w:left="1440" w:hanging="360"/>
      </w:pPr>
    </w:lvl>
    <w:lvl w:ilvl="2" w:tplc="717AB258">
      <w:start w:val="1"/>
      <w:numFmt w:val="lowerRoman"/>
      <w:lvlText w:val="%3."/>
      <w:lvlJc w:val="right"/>
      <w:pPr>
        <w:ind w:left="2160" w:hanging="180"/>
      </w:pPr>
    </w:lvl>
    <w:lvl w:ilvl="3" w:tplc="6018F42A">
      <w:start w:val="1"/>
      <w:numFmt w:val="decimal"/>
      <w:lvlText w:val="%4."/>
      <w:lvlJc w:val="left"/>
      <w:pPr>
        <w:ind w:left="2880" w:hanging="360"/>
      </w:pPr>
    </w:lvl>
    <w:lvl w:ilvl="4" w:tplc="89B0B4E8">
      <w:start w:val="1"/>
      <w:numFmt w:val="lowerLetter"/>
      <w:lvlText w:val="%5."/>
      <w:lvlJc w:val="left"/>
      <w:pPr>
        <w:ind w:left="3600" w:hanging="360"/>
      </w:pPr>
    </w:lvl>
    <w:lvl w:ilvl="5" w:tplc="96B87E48">
      <w:start w:val="1"/>
      <w:numFmt w:val="lowerRoman"/>
      <w:lvlText w:val="%6."/>
      <w:lvlJc w:val="right"/>
      <w:pPr>
        <w:ind w:left="4320" w:hanging="180"/>
      </w:pPr>
    </w:lvl>
    <w:lvl w:ilvl="6" w:tplc="2D1E26DE">
      <w:start w:val="1"/>
      <w:numFmt w:val="decimal"/>
      <w:lvlText w:val="%7."/>
      <w:lvlJc w:val="left"/>
      <w:pPr>
        <w:ind w:left="5040" w:hanging="360"/>
      </w:pPr>
    </w:lvl>
    <w:lvl w:ilvl="7" w:tplc="6D1E9700">
      <w:start w:val="1"/>
      <w:numFmt w:val="lowerLetter"/>
      <w:lvlText w:val="%8."/>
      <w:lvlJc w:val="left"/>
      <w:pPr>
        <w:ind w:left="5760" w:hanging="360"/>
      </w:pPr>
    </w:lvl>
    <w:lvl w:ilvl="8" w:tplc="6486DB1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64261"/>
    <w:multiLevelType w:val="hybridMultilevel"/>
    <w:tmpl w:val="8DD256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31397"/>
    <w:multiLevelType w:val="hybridMultilevel"/>
    <w:tmpl w:val="7C6490CE"/>
    <w:lvl w:ilvl="0" w:tplc="D4AA19E2">
      <w:start w:val="1"/>
      <w:numFmt w:val="decimal"/>
      <w:lvlText w:val="%1."/>
      <w:lvlJc w:val="left"/>
      <w:pPr>
        <w:ind w:left="720" w:hanging="360"/>
      </w:pPr>
    </w:lvl>
    <w:lvl w:ilvl="1" w:tplc="318C266A">
      <w:start w:val="1"/>
      <w:numFmt w:val="lowerLetter"/>
      <w:lvlText w:val="%2."/>
      <w:lvlJc w:val="left"/>
      <w:pPr>
        <w:ind w:left="1440" w:hanging="360"/>
      </w:pPr>
    </w:lvl>
    <w:lvl w:ilvl="2" w:tplc="00AE6BA6">
      <w:start w:val="1"/>
      <w:numFmt w:val="lowerRoman"/>
      <w:lvlText w:val="%3."/>
      <w:lvlJc w:val="right"/>
      <w:pPr>
        <w:ind w:left="2160" w:hanging="180"/>
      </w:pPr>
    </w:lvl>
    <w:lvl w:ilvl="3" w:tplc="3DD452DA">
      <w:start w:val="1"/>
      <w:numFmt w:val="decimal"/>
      <w:lvlText w:val="%4."/>
      <w:lvlJc w:val="left"/>
      <w:pPr>
        <w:ind w:left="2880" w:hanging="360"/>
      </w:pPr>
    </w:lvl>
    <w:lvl w:ilvl="4" w:tplc="02D6442C">
      <w:start w:val="1"/>
      <w:numFmt w:val="lowerLetter"/>
      <w:lvlText w:val="%5."/>
      <w:lvlJc w:val="left"/>
      <w:pPr>
        <w:ind w:left="3600" w:hanging="360"/>
      </w:pPr>
    </w:lvl>
    <w:lvl w:ilvl="5" w:tplc="AF98CAEA">
      <w:start w:val="1"/>
      <w:numFmt w:val="lowerRoman"/>
      <w:lvlText w:val="%6."/>
      <w:lvlJc w:val="right"/>
      <w:pPr>
        <w:ind w:left="4320" w:hanging="180"/>
      </w:pPr>
    </w:lvl>
    <w:lvl w:ilvl="6" w:tplc="15D00D68">
      <w:start w:val="1"/>
      <w:numFmt w:val="decimal"/>
      <w:lvlText w:val="%7."/>
      <w:lvlJc w:val="left"/>
      <w:pPr>
        <w:ind w:left="5040" w:hanging="360"/>
      </w:pPr>
    </w:lvl>
    <w:lvl w:ilvl="7" w:tplc="97DA2AF6">
      <w:start w:val="1"/>
      <w:numFmt w:val="lowerLetter"/>
      <w:lvlText w:val="%8."/>
      <w:lvlJc w:val="left"/>
      <w:pPr>
        <w:ind w:left="5760" w:hanging="360"/>
      </w:pPr>
    </w:lvl>
    <w:lvl w:ilvl="8" w:tplc="7E423DC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E4871"/>
    <w:multiLevelType w:val="hybridMultilevel"/>
    <w:tmpl w:val="C2E0BC4C"/>
    <w:lvl w:ilvl="0" w:tplc="57EA0C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6401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B4CD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F48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3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BE94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E71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CA4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A25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239EC"/>
    <w:multiLevelType w:val="hybridMultilevel"/>
    <w:tmpl w:val="8EE68D2E"/>
    <w:lvl w:ilvl="0" w:tplc="AD8A0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0B6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06A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9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0E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0E2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48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2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C022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7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11"/>
  </w:num>
  <w:num w:numId="11">
    <w:abstractNumId w:val="6"/>
  </w:num>
  <w:num w:numId="12">
    <w:abstractNumId w:val="3"/>
  </w:num>
  <w:num w:numId="13">
    <w:abstractNumId w:val="12"/>
  </w:num>
  <w:num w:numId="14">
    <w:abstractNumId w:val="5"/>
  </w:num>
  <w:num w:numId="15">
    <w:abstractNumId w:val="14"/>
  </w:num>
  <w:num w:numId="16">
    <w:abstractNumId w:val="9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F042A"/>
    <w:rsid w:val="00152AA3"/>
    <w:rsid w:val="00160385"/>
    <w:rsid w:val="001837CF"/>
    <w:rsid w:val="001A0D3D"/>
    <w:rsid w:val="001B3602"/>
    <w:rsid w:val="001E5E77"/>
    <w:rsid w:val="002353A5"/>
    <w:rsid w:val="00254E95"/>
    <w:rsid w:val="00266A6D"/>
    <w:rsid w:val="0029013A"/>
    <w:rsid w:val="002A3E9E"/>
    <w:rsid w:val="002D1735"/>
    <w:rsid w:val="002D1760"/>
    <w:rsid w:val="002E0E2A"/>
    <w:rsid w:val="002F56CB"/>
    <w:rsid w:val="002F74F6"/>
    <w:rsid w:val="00324581"/>
    <w:rsid w:val="00346B13"/>
    <w:rsid w:val="003B1F67"/>
    <w:rsid w:val="003B5875"/>
    <w:rsid w:val="003D717B"/>
    <w:rsid w:val="003F1774"/>
    <w:rsid w:val="003F4B75"/>
    <w:rsid w:val="00421D00"/>
    <w:rsid w:val="00437613"/>
    <w:rsid w:val="00452D97"/>
    <w:rsid w:val="00456007"/>
    <w:rsid w:val="004664AB"/>
    <w:rsid w:val="00495B82"/>
    <w:rsid w:val="004B03CC"/>
    <w:rsid w:val="004B7B7E"/>
    <w:rsid w:val="004B7EBC"/>
    <w:rsid w:val="00522524"/>
    <w:rsid w:val="00523B13"/>
    <w:rsid w:val="00540C0C"/>
    <w:rsid w:val="00543EA0"/>
    <w:rsid w:val="00562E45"/>
    <w:rsid w:val="005E3837"/>
    <w:rsid w:val="00622EFD"/>
    <w:rsid w:val="00640513"/>
    <w:rsid w:val="00640DE2"/>
    <w:rsid w:val="0066771E"/>
    <w:rsid w:val="00670B89"/>
    <w:rsid w:val="00675D66"/>
    <w:rsid w:val="006B1ADD"/>
    <w:rsid w:val="006C037A"/>
    <w:rsid w:val="006C19BC"/>
    <w:rsid w:val="006D462B"/>
    <w:rsid w:val="007012DC"/>
    <w:rsid w:val="0071031A"/>
    <w:rsid w:val="00712972"/>
    <w:rsid w:val="00731F2E"/>
    <w:rsid w:val="00736501"/>
    <w:rsid w:val="007511F3"/>
    <w:rsid w:val="00753BCF"/>
    <w:rsid w:val="00764F8C"/>
    <w:rsid w:val="007C7357"/>
    <w:rsid w:val="007D1815"/>
    <w:rsid w:val="007D443C"/>
    <w:rsid w:val="007D56A6"/>
    <w:rsid w:val="007F6938"/>
    <w:rsid w:val="0084145B"/>
    <w:rsid w:val="00867566"/>
    <w:rsid w:val="00880B7A"/>
    <w:rsid w:val="008860E3"/>
    <w:rsid w:val="008B3251"/>
    <w:rsid w:val="008F3829"/>
    <w:rsid w:val="009003C7"/>
    <w:rsid w:val="00956D54"/>
    <w:rsid w:val="00972A79"/>
    <w:rsid w:val="00991744"/>
    <w:rsid w:val="009947DE"/>
    <w:rsid w:val="009A59A7"/>
    <w:rsid w:val="009A7B74"/>
    <w:rsid w:val="009D4028"/>
    <w:rsid w:val="009E77AE"/>
    <w:rsid w:val="009F12CF"/>
    <w:rsid w:val="009F64EC"/>
    <w:rsid w:val="00A10FCE"/>
    <w:rsid w:val="00A13169"/>
    <w:rsid w:val="00A1319C"/>
    <w:rsid w:val="00A50E94"/>
    <w:rsid w:val="00A665DC"/>
    <w:rsid w:val="00A715AC"/>
    <w:rsid w:val="00A80808"/>
    <w:rsid w:val="00AB45B3"/>
    <w:rsid w:val="00AD0725"/>
    <w:rsid w:val="00AE603C"/>
    <w:rsid w:val="00BA73D7"/>
    <w:rsid w:val="00C04915"/>
    <w:rsid w:val="00C13D37"/>
    <w:rsid w:val="00C13EA8"/>
    <w:rsid w:val="00C23828"/>
    <w:rsid w:val="00C23A46"/>
    <w:rsid w:val="00CC3BC7"/>
    <w:rsid w:val="00CC5F55"/>
    <w:rsid w:val="00CD4951"/>
    <w:rsid w:val="00D126E4"/>
    <w:rsid w:val="00D152F7"/>
    <w:rsid w:val="00D24CF4"/>
    <w:rsid w:val="00D52910"/>
    <w:rsid w:val="00D835CF"/>
    <w:rsid w:val="00D87031"/>
    <w:rsid w:val="00DA579D"/>
    <w:rsid w:val="00DB4CFC"/>
    <w:rsid w:val="00DE086F"/>
    <w:rsid w:val="00DF5F46"/>
    <w:rsid w:val="00E0390F"/>
    <w:rsid w:val="00E26A6C"/>
    <w:rsid w:val="00E75886"/>
    <w:rsid w:val="00E849C2"/>
    <w:rsid w:val="00EB2EF8"/>
    <w:rsid w:val="00EC2672"/>
    <w:rsid w:val="00EF0D9A"/>
    <w:rsid w:val="00F2439E"/>
    <w:rsid w:val="00F52677"/>
    <w:rsid w:val="00FA3C71"/>
    <w:rsid w:val="00FA5B54"/>
    <w:rsid w:val="011549B9"/>
    <w:rsid w:val="03260D80"/>
    <w:rsid w:val="05E8BADC"/>
    <w:rsid w:val="070DA936"/>
    <w:rsid w:val="09AEBCF0"/>
    <w:rsid w:val="0C5DC96F"/>
    <w:rsid w:val="0CD0AE6C"/>
    <w:rsid w:val="0DDAA464"/>
    <w:rsid w:val="0E99E1F1"/>
    <w:rsid w:val="11A55917"/>
    <w:rsid w:val="11E5309A"/>
    <w:rsid w:val="18D4B2E5"/>
    <w:rsid w:val="1923241A"/>
    <w:rsid w:val="1B207E3A"/>
    <w:rsid w:val="1C3FFE50"/>
    <w:rsid w:val="203960C2"/>
    <w:rsid w:val="21136F73"/>
    <w:rsid w:val="21A549DC"/>
    <w:rsid w:val="222DBD62"/>
    <w:rsid w:val="223C47F9"/>
    <w:rsid w:val="2694AEC7"/>
    <w:rsid w:val="2ACD52F8"/>
    <w:rsid w:val="2C400659"/>
    <w:rsid w:val="2D7ECF1A"/>
    <w:rsid w:val="30646CF6"/>
    <w:rsid w:val="345B0CE1"/>
    <w:rsid w:val="36F485F9"/>
    <w:rsid w:val="37866062"/>
    <w:rsid w:val="396523B7"/>
    <w:rsid w:val="3BAD8A9F"/>
    <w:rsid w:val="3D46E07A"/>
    <w:rsid w:val="407E813C"/>
    <w:rsid w:val="41B8E6B8"/>
    <w:rsid w:val="43DC9F7E"/>
    <w:rsid w:val="4514DE5E"/>
    <w:rsid w:val="45D55478"/>
    <w:rsid w:val="464C84EA"/>
    <w:rsid w:val="49664E2E"/>
    <w:rsid w:val="4B021E8F"/>
    <w:rsid w:val="4C4571B4"/>
    <w:rsid w:val="4F7D1276"/>
    <w:rsid w:val="509C928C"/>
    <w:rsid w:val="518C269F"/>
    <w:rsid w:val="5350F873"/>
    <w:rsid w:val="54BA25DD"/>
    <w:rsid w:val="55FBAB3D"/>
    <w:rsid w:val="563DFE20"/>
    <w:rsid w:val="565CD53B"/>
    <w:rsid w:val="5705875D"/>
    <w:rsid w:val="593D3D80"/>
    <w:rsid w:val="5C74DE42"/>
    <w:rsid w:val="5C863520"/>
    <w:rsid w:val="5D07F233"/>
    <w:rsid w:val="5EFDBD98"/>
    <w:rsid w:val="5F20C2B6"/>
    <w:rsid w:val="60FCA9D1"/>
    <w:rsid w:val="621B577F"/>
    <w:rsid w:val="65386B79"/>
    <w:rsid w:val="67720282"/>
    <w:rsid w:val="678C3196"/>
    <w:rsid w:val="67C175B2"/>
    <w:rsid w:val="6F5B6807"/>
    <w:rsid w:val="7009838B"/>
    <w:rsid w:val="718912D1"/>
    <w:rsid w:val="72B69798"/>
    <w:rsid w:val="74223FEA"/>
    <w:rsid w:val="770DB870"/>
    <w:rsid w:val="772F8C0E"/>
    <w:rsid w:val="79445880"/>
    <w:rsid w:val="7A441FAA"/>
    <w:rsid w:val="7BF96069"/>
    <w:rsid w:val="7E529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1D56E"/>
  <w15:docId w15:val="{3AC6A663-9835-E744-AC06-32C0740A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EF0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owdfund.ca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ess.ca/tour-dhorizon-sur-la-franchise-social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onds-emprunt.qc.ca/qu-est-ce-que-le-microcred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iess.ca/obligations-communautaire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cp:lastPrinted>2016-11-10T13:40:00Z</cp:lastPrinted>
  <dcterms:created xsi:type="dcterms:W3CDTF">2022-01-18T10:44:00Z</dcterms:created>
  <dcterms:modified xsi:type="dcterms:W3CDTF">2022-02-25T19:01:00Z</dcterms:modified>
</cp:coreProperties>
</file>