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8630"/>
      </w:tblGrid>
      <w:tr w:rsidR="00F52677" w:rsidRPr="00073A7C" w14:paraId="435D1C1A" w14:textId="77777777" w:rsidTr="22AAEADB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6855010" w14:textId="2015A829" w:rsidR="00F52677" w:rsidRPr="00073A7C" w:rsidRDefault="00562E45" w:rsidP="00A665DC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073A7C">
              <w:rPr>
                <w:rFonts w:ascii="Verdana" w:hAnsi="Verdana" w:cs="Arial"/>
                <w:b/>
                <w:sz w:val="20"/>
                <w:szCs w:val="20"/>
                <w:lang w:val="fr-CA"/>
              </w:rPr>
              <w:t>Numéro du</w:t>
            </w:r>
            <w:r w:rsidR="000024F5" w:rsidRPr="00073A7C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 m</w:t>
            </w:r>
            <w:r w:rsidR="00F52677" w:rsidRPr="00073A7C">
              <w:rPr>
                <w:rFonts w:ascii="Verdana" w:hAnsi="Verdana" w:cs="Arial"/>
                <w:b/>
                <w:sz w:val="20"/>
                <w:szCs w:val="20"/>
                <w:lang w:val="fr-CA"/>
              </w:rPr>
              <w:t>odule</w:t>
            </w:r>
            <w:r w:rsidR="00972CA0">
              <w:rPr>
                <w:rFonts w:ascii="Verdana" w:hAnsi="Verdana" w:cs="Arial"/>
                <w:b/>
                <w:sz w:val="20"/>
                <w:szCs w:val="20"/>
                <w:lang w:val="fr-CA"/>
              </w:rPr>
              <w:t> </w:t>
            </w:r>
            <w:r w:rsidR="000024F5" w:rsidRPr="00073A7C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: </w:t>
            </w:r>
          </w:p>
        </w:tc>
      </w:tr>
      <w:tr w:rsidR="000024F5" w:rsidRPr="00073A7C" w14:paraId="7142CD37" w14:textId="77777777" w:rsidTr="22AAEADB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0BE450" w14:textId="58C8FFCC" w:rsidR="000024F5" w:rsidRPr="00141F2B" w:rsidRDefault="00141F2B" w:rsidP="00014470">
            <w:pPr>
              <w:tabs>
                <w:tab w:val="left" w:pos="972"/>
              </w:tabs>
              <w:rPr>
                <w:rFonts w:ascii="Verdana" w:hAnsi="Verdana" w:cs="Arial"/>
                <w:bCs/>
                <w:sz w:val="20"/>
                <w:szCs w:val="20"/>
                <w:lang w:val="fr-CA"/>
              </w:rPr>
            </w:pPr>
            <w:r w:rsidRPr="00141F2B">
              <w:rPr>
                <w:rFonts w:ascii="Verdana" w:hAnsi="Verdana" w:cs="Arial"/>
                <w:bCs/>
                <w:sz w:val="20"/>
                <w:szCs w:val="20"/>
                <w:lang w:val="fr-CA"/>
              </w:rPr>
              <w:t>1</w:t>
            </w:r>
          </w:p>
        </w:tc>
      </w:tr>
      <w:tr w:rsidR="00F52677" w:rsidRPr="00073A7C" w14:paraId="4AABB92B" w14:textId="77777777" w:rsidTr="22AAEADB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AC7B65C" w14:textId="19473018" w:rsidR="00F52677" w:rsidRPr="00073A7C" w:rsidRDefault="00A665DC" w:rsidP="00A665DC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073A7C">
              <w:rPr>
                <w:rFonts w:ascii="Verdana" w:hAnsi="Verdana" w:cs="Arial"/>
                <w:b/>
                <w:sz w:val="20"/>
                <w:szCs w:val="20"/>
                <w:lang w:val="fr-CA"/>
              </w:rPr>
              <w:t>Titre du m</w:t>
            </w:r>
            <w:r w:rsidR="00F52677" w:rsidRPr="00073A7C">
              <w:rPr>
                <w:rFonts w:ascii="Verdana" w:hAnsi="Verdana" w:cs="Arial"/>
                <w:b/>
                <w:sz w:val="20"/>
                <w:szCs w:val="20"/>
                <w:lang w:val="fr-CA"/>
              </w:rPr>
              <w:t>odule</w:t>
            </w:r>
            <w:r w:rsidR="00972CA0">
              <w:rPr>
                <w:rFonts w:ascii="Verdana" w:hAnsi="Verdana" w:cs="Arial"/>
                <w:b/>
                <w:sz w:val="20"/>
                <w:szCs w:val="20"/>
                <w:lang w:val="fr-CA"/>
              </w:rPr>
              <w:t> </w:t>
            </w:r>
            <w:r w:rsidRPr="00073A7C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: </w:t>
            </w:r>
          </w:p>
        </w:tc>
      </w:tr>
      <w:tr w:rsidR="00A665DC" w:rsidRPr="00073A7C" w14:paraId="3EA6154A" w14:textId="77777777" w:rsidTr="22AAEADB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B86FB" w14:textId="52AB070E" w:rsidR="00A665DC" w:rsidRPr="00EB03D3" w:rsidRDefault="00EB03D3" w:rsidP="00A665DC">
            <w:pPr>
              <w:rPr>
                <w:rFonts w:ascii="Verdana" w:hAnsi="Verdana" w:cs="Arial"/>
                <w:bCs/>
                <w:sz w:val="20"/>
                <w:szCs w:val="20"/>
                <w:lang w:val="fr-CA"/>
              </w:rPr>
            </w:pPr>
            <w:r w:rsidRPr="00EB03D3">
              <w:rPr>
                <w:rFonts w:ascii="Verdana" w:hAnsi="Verdana" w:cs="Arial"/>
                <w:bCs/>
                <w:sz w:val="20"/>
                <w:szCs w:val="20"/>
                <w:lang w:val="fr-CA"/>
              </w:rPr>
              <w:t>Canevas</w:t>
            </w:r>
          </w:p>
        </w:tc>
      </w:tr>
      <w:tr w:rsidR="00495B82" w:rsidRPr="00073A7C" w14:paraId="77542F8B" w14:textId="77777777" w:rsidTr="22AAEADB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48B8404" w14:textId="706C3F7D" w:rsidR="00495B82" w:rsidRPr="00073A7C" w:rsidRDefault="00DF5F46" w:rsidP="00A665DC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073A7C">
              <w:rPr>
                <w:rFonts w:ascii="Verdana" w:hAnsi="Verdana" w:cs="Arial"/>
                <w:b/>
                <w:sz w:val="20"/>
                <w:szCs w:val="20"/>
                <w:lang w:val="fr-CA"/>
              </w:rPr>
              <w:t>Résultat d’apprentissage</w:t>
            </w:r>
            <w:r w:rsidR="00972CA0">
              <w:rPr>
                <w:rFonts w:ascii="Verdana" w:hAnsi="Verdana" w:cs="Arial"/>
                <w:b/>
                <w:sz w:val="20"/>
                <w:szCs w:val="20"/>
                <w:lang w:val="fr-CA"/>
              </w:rPr>
              <w:t> </w:t>
            </w:r>
            <w:r w:rsidR="00495B82" w:rsidRPr="00073A7C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: </w:t>
            </w:r>
          </w:p>
        </w:tc>
      </w:tr>
      <w:tr w:rsidR="00523B13" w:rsidRPr="00073A7C" w14:paraId="62AD4741" w14:textId="77777777" w:rsidTr="22AAEADB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B0DA22" w14:textId="22ECF896" w:rsidR="00523B13" w:rsidRPr="00BF6DC1" w:rsidRDefault="00EB03D3" w:rsidP="00A665DC">
            <w:pPr>
              <w:rPr>
                <w:rFonts w:ascii="Verdana" w:hAnsi="Verdana" w:cs="Arial"/>
                <w:bCs/>
                <w:sz w:val="20"/>
                <w:szCs w:val="20"/>
                <w:lang w:val="fr-CA"/>
              </w:rPr>
            </w:pPr>
            <w:r>
              <w:rPr>
                <w:rFonts w:ascii="Verdana" w:hAnsi="Verdana" w:cs="Arial"/>
                <w:bCs/>
                <w:sz w:val="20"/>
                <w:szCs w:val="20"/>
                <w:lang w:val="fr-CA"/>
              </w:rPr>
              <w:t xml:space="preserve">s. o. </w:t>
            </w:r>
          </w:p>
        </w:tc>
      </w:tr>
      <w:tr w:rsidR="00523B13" w:rsidRPr="00073A7C" w14:paraId="31C9990C" w14:textId="77777777" w:rsidTr="22AAEADB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C938106" w14:textId="3D1384A5" w:rsidR="00523B13" w:rsidRPr="00073A7C" w:rsidRDefault="00523B13" w:rsidP="00A665DC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D64A9F">
              <w:rPr>
                <w:rFonts w:ascii="Verdana" w:hAnsi="Verdana" w:cs="Arial"/>
                <w:b/>
                <w:sz w:val="20"/>
                <w:szCs w:val="20"/>
                <w:lang w:val="fr-CA"/>
              </w:rPr>
              <w:t>Élément de performance</w:t>
            </w:r>
            <w:r w:rsidR="00972CA0">
              <w:rPr>
                <w:rFonts w:ascii="Verdana" w:hAnsi="Verdana" w:cs="Arial"/>
                <w:b/>
                <w:sz w:val="20"/>
                <w:szCs w:val="20"/>
                <w:lang w:val="fr-CA"/>
              </w:rPr>
              <w:t> </w:t>
            </w:r>
            <w:r w:rsidRPr="00D64A9F">
              <w:rPr>
                <w:rFonts w:ascii="Verdana" w:hAnsi="Verdana" w:cs="Arial"/>
                <w:b/>
                <w:sz w:val="20"/>
                <w:szCs w:val="20"/>
                <w:lang w:val="fr-CA"/>
              </w:rPr>
              <w:t>:</w:t>
            </w:r>
            <w:r w:rsidRPr="00073A7C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 </w:t>
            </w:r>
          </w:p>
        </w:tc>
      </w:tr>
      <w:tr w:rsidR="00523B13" w:rsidRPr="00073A7C" w14:paraId="31349A98" w14:textId="77777777" w:rsidTr="22AAEADB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BA249F" w14:textId="6219E629" w:rsidR="00B61354" w:rsidRPr="00920505" w:rsidRDefault="397756AC" w:rsidP="22AAEADB">
            <w:pPr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</w:pPr>
            <w:proofErr w:type="gramStart"/>
            <w:r w:rsidRPr="22AAEADB"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  <w:t>déterminer</w:t>
            </w:r>
            <w:proofErr w:type="gramEnd"/>
            <w:r w:rsidR="009408A6"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  <w:t xml:space="preserve"> </w:t>
            </w:r>
            <w:r w:rsidRPr="22AAEADB"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  <w:t>les postes budgétaires les plus importants et les couts annuels approximatifs</w:t>
            </w:r>
          </w:p>
          <w:p w14:paraId="1E014158" w14:textId="5929AB91" w:rsidR="00523B13" w:rsidRPr="00920505" w:rsidRDefault="00523B13" w:rsidP="00920505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</w:p>
        </w:tc>
      </w:tr>
    </w:tbl>
    <w:p w14:paraId="4A1B99F3" w14:textId="2494C4E1" w:rsidR="00F52677" w:rsidRDefault="00F52677" w:rsidP="00F52677">
      <w:pPr>
        <w:rPr>
          <w:rFonts w:ascii="Verdana" w:hAnsi="Verdana" w:cs="Arial"/>
          <w:sz w:val="20"/>
          <w:szCs w:val="20"/>
          <w:lang w:val="fr-C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96"/>
        <w:gridCol w:w="6934"/>
      </w:tblGrid>
      <w:tr w:rsidR="00EB03D3" w:rsidRPr="00073A7C" w14:paraId="06310A61" w14:textId="77777777" w:rsidTr="000D43EF">
        <w:tc>
          <w:tcPr>
            <w:tcW w:w="1696" w:type="dxa"/>
            <w:shd w:val="clear" w:color="auto" w:fill="C1C1C1"/>
            <w:vAlign w:val="center"/>
          </w:tcPr>
          <w:p w14:paraId="335B3DDE" w14:textId="77777777" w:rsidR="00EB03D3" w:rsidRPr="00073A7C" w:rsidRDefault="00EB03D3" w:rsidP="000D43EF">
            <w:pPr>
              <w:rPr>
                <w:rFonts w:ascii="Verdana" w:hAnsi="Verdana" w:cs="Arial"/>
                <w:sz w:val="20"/>
                <w:szCs w:val="20"/>
                <w:lang w:val="fr-CA"/>
              </w:rPr>
            </w:pPr>
            <w:r w:rsidRPr="00D745DC">
              <w:rPr>
                <w:rFonts w:ascii="Verdana" w:hAnsi="Verdana" w:cs="Arial"/>
                <w:b/>
                <w:sz w:val="20"/>
                <w:szCs w:val="20"/>
                <w:lang w:val="fr-CA"/>
              </w:rPr>
              <w:t>Titre de l’activité</w:t>
            </w:r>
          </w:p>
        </w:tc>
        <w:tc>
          <w:tcPr>
            <w:tcW w:w="6934" w:type="dxa"/>
          </w:tcPr>
          <w:p w14:paraId="4E614F6E" w14:textId="77777777" w:rsidR="00EB03D3" w:rsidRPr="00073A7C" w:rsidRDefault="00EB03D3" w:rsidP="000D43EF">
            <w:pPr>
              <w:rPr>
                <w:rFonts w:ascii="Verdana" w:hAnsi="Verdana" w:cs="Arial"/>
                <w:sz w:val="20"/>
                <w:szCs w:val="20"/>
                <w:lang w:val="fr-CA"/>
              </w:rPr>
            </w:pPr>
            <w:r w:rsidRPr="22AAEADB">
              <w:rPr>
                <w:rFonts w:ascii="Verdana" w:hAnsi="Verdana" w:cs="Arial"/>
                <w:sz w:val="20"/>
                <w:szCs w:val="20"/>
                <w:lang w:val="fr-CA"/>
              </w:rPr>
              <w:t>Activité</w:t>
            </w:r>
            <w:r>
              <w:rPr>
                <w:rFonts w:ascii="Verdana" w:hAnsi="Verdana" w:cs="Arial"/>
                <w:sz w:val="20"/>
                <w:szCs w:val="20"/>
                <w:lang w:val="fr-CA"/>
              </w:rPr>
              <w:t> </w:t>
            </w:r>
            <w:r w:rsidRPr="22AAEADB">
              <w:rPr>
                <w:rFonts w:ascii="Verdana" w:hAnsi="Verdana" w:cs="Arial"/>
                <w:sz w:val="20"/>
                <w:szCs w:val="20"/>
                <w:lang w:val="fr-CA"/>
              </w:rPr>
              <w:t>: Postes budgétaires</w:t>
            </w:r>
          </w:p>
        </w:tc>
      </w:tr>
    </w:tbl>
    <w:p w14:paraId="7A51A475" w14:textId="77777777" w:rsidR="00EB03D3" w:rsidRPr="00073A7C" w:rsidRDefault="00EB03D3" w:rsidP="00F52677">
      <w:pPr>
        <w:rPr>
          <w:rFonts w:ascii="Verdana" w:hAnsi="Verdana" w:cs="Arial"/>
          <w:sz w:val="20"/>
          <w:szCs w:val="20"/>
          <w:lang w:val="fr-CA"/>
        </w:rPr>
      </w:pPr>
    </w:p>
    <w:p w14:paraId="223A94E2" w14:textId="77777777" w:rsidR="00F52677" w:rsidRPr="00073A7C" w:rsidRDefault="00F52677" w:rsidP="00F52677">
      <w:pPr>
        <w:rPr>
          <w:rFonts w:ascii="Verdana" w:hAnsi="Verdana" w:cs="Arial"/>
          <w:sz w:val="20"/>
          <w:szCs w:val="20"/>
          <w:lang w:val="fr-C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630"/>
      </w:tblGrid>
      <w:tr w:rsidR="00F52677" w:rsidRPr="00073A7C" w14:paraId="4A2EC677" w14:textId="77777777" w:rsidTr="29FF2C87">
        <w:tc>
          <w:tcPr>
            <w:tcW w:w="8630" w:type="dxa"/>
            <w:shd w:val="clear" w:color="auto" w:fill="C1C1C1"/>
          </w:tcPr>
          <w:p w14:paraId="726C9220" w14:textId="77777777" w:rsidR="00F52677" w:rsidRPr="00073A7C" w:rsidRDefault="00712972" w:rsidP="00764F8C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073A7C">
              <w:rPr>
                <w:rFonts w:ascii="Verdana" w:hAnsi="Verdana" w:cs="Arial"/>
                <w:b/>
                <w:sz w:val="20"/>
                <w:szCs w:val="20"/>
                <w:lang w:val="fr-CA"/>
              </w:rPr>
              <w:t>Description</w:t>
            </w:r>
          </w:p>
        </w:tc>
      </w:tr>
      <w:tr w:rsidR="00BB02BF" w:rsidRPr="00073A7C" w14:paraId="09C288F9" w14:textId="77777777" w:rsidTr="29FF2C87">
        <w:tc>
          <w:tcPr>
            <w:tcW w:w="8630" w:type="dxa"/>
          </w:tcPr>
          <w:p w14:paraId="7F80B258" w14:textId="77777777" w:rsidR="00BB02BF" w:rsidRDefault="00BB02BF" w:rsidP="002D1760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  <w:r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Description du contenu de D2L (résumé)</w:t>
            </w:r>
          </w:p>
          <w:p w14:paraId="0746E87C" w14:textId="77777777" w:rsidR="00BB02BF" w:rsidRDefault="00BB02BF" w:rsidP="002D1760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</w:p>
          <w:p w14:paraId="44EB1647" w14:textId="7629891F" w:rsidR="00BB02BF" w:rsidRPr="00BB02BF" w:rsidRDefault="5A10410D" w:rsidP="0BC81844">
            <w:pPr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</w:pPr>
            <w:r w:rsidRPr="0BC81844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</w:rPr>
              <w:t>Cette activité te permettra de comprendre comment fonctionne</w:t>
            </w:r>
            <w:r w:rsidR="00302410" w:rsidRPr="0BC81844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</w:rPr>
              <w:t>nt</w:t>
            </w:r>
            <w:r w:rsidRPr="0BC81844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</w:rPr>
              <w:t xml:space="preserve"> </w:t>
            </w:r>
            <w:r w:rsidR="4A0B3B09" w:rsidRPr="0BC81844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</w:rPr>
              <w:t>des postes budgétaires dans un contexte de gestion.</w:t>
            </w:r>
            <w:r w:rsidR="00B17AC4" w:rsidRPr="0BC81844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2D1760" w:rsidRPr="00073A7C" w14:paraId="68EF2BA2" w14:textId="77777777" w:rsidTr="29FF2C87">
        <w:tc>
          <w:tcPr>
            <w:tcW w:w="8630" w:type="dxa"/>
          </w:tcPr>
          <w:p w14:paraId="070D7082" w14:textId="3AC1F0F9" w:rsidR="002D1760" w:rsidRPr="00073A7C" w:rsidRDefault="002D1760" w:rsidP="002D1760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  <w:r w:rsidRPr="00B1405C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Mise en contexte</w:t>
            </w:r>
            <w:r w:rsidR="009408A6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 xml:space="preserve"> </w:t>
            </w:r>
            <w:r w:rsidRPr="00B1405C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/ Mise en situation</w:t>
            </w:r>
            <w:r w:rsidR="00972CA0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 </w:t>
            </w:r>
            <w:r w:rsidRPr="00B1405C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:</w:t>
            </w:r>
          </w:p>
          <w:p w14:paraId="29A1D99C" w14:textId="433FB220" w:rsidR="002D1760" w:rsidRDefault="002D1760" w:rsidP="00712972">
            <w:p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</w:p>
          <w:p w14:paraId="6212FBB3" w14:textId="510B97B8" w:rsidR="00CB05B7" w:rsidRPr="00D87E90" w:rsidRDefault="71B5A579" w:rsidP="22AAEADB">
            <w:pPr>
              <w:rPr>
                <w:rFonts w:ascii="Verdana" w:eastAsia="Verdana" w:hAnsi="Verdana" w:cs="Verdana"/>
                <w:color w:val="000000" w:themeColor="text1"/>
                <w:sz w:val="20"/>
                <w:szCs w:val="20"/>
              </w:rPr>
            </w:pPr>
            <w:r w:rsidRPr="0BC81844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Les entreprises sociales se doivent d’avoir un système de gouvernance à deux niveaux. Au niveau stratégique, les décisions sont prises par un conseil d’administration. </w:t>
            </w:r>
            <w:r w:rsidR="00F07013" w:rsidRPr="0BC81844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Au niveau suivant</w:t>
            </w:r>
            <w:r w:rsidRPr="0BC81844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, les employés ou les bénévoles de l’entreprise sociale</w:t>
            </w:r>
            <w:r w:rsidR="009239A4" w:rsidRPr="0BC81844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 appliquent et mettent en œuvre ces décision</w:t>
            </w:r>
            <w:r w:rsidR="009D2152" w:rsidRPr="0BC81844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s</w:t>
            </w:r>
            <w:r w:rsidRPr="0BC81844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.  </w:t>
            </w:r>
          </w:p>
          <w:p w14:paraId="4D17CBAF" w14:textId="27B7816F" w:rsidR="00CB05B7" w:rsidRPr="00D87E90" w:rsidRDefault="00CB05B7" w:rsidP="22AAEADB">
            <w:pPr>
              <w:rPr>
                <w:rFonts w:ascii="Verdana" w:eastAsia="Verdana" w:hAnsi="Verdana" w:cs="Verdana"/>
                <w:color w:val="000000" w:themeColor="text1"/>
                <w:sz w:val="20"/>
                <w:szCs w:val="20"/>
              </w:rPr>
            </w:pPr>
          </w:p>
          <w:p w14:paraId="5535E9D7" w14:textId="744CE5CC" w:rsidR="00CB05B7" w:rsidRPr="00D87E90" w:rsidRDefault="71B5A579" w:rsidP="22AAEADB">
            <w:pPr>
              <w:rPr>
                <w:rFonts w:ascii="Verdana" w:eastAsia="Verdana" w:hAnsi="Verdana" w:cs="Verdana"/>
                <w:color w:val="000000" w:themeColor="text1"/>
                <w:sz w:val="20"/>
                <w:szCs w:val="20"/>
              </w:rPr>
            </w:pPr>
            <w:r w:rsidRPr="0BC81844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Les municipalités fonctionnent exactement comme des entreprises sociales. Au lieu d’avoir un conseil d’administration, </w:t>
            </w:r>
            <w:r w:rsidR="009239A4" w:rsidRPr="0BC81844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elles </w:t>
            </w:r>
            <w:r w:rsidRPr="0BC81844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ont un conseil municipal. C’est </w:t>
            </w:r>
            <w:r w:rsidR="00AA331F" w:rsidRPr="0BC81844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lui </w:t>
            </w:r>
            <w:r w:rsidRPr="0BC81844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qui prend les décisions stratégiques.</w:t>
            </w:r>
          </w:p>
          <w:p w14:paraId="19AB1FBC" w14:textId="11C97442" w:rsidR="00CB05B7" w:rsidRPr="00D87E90" w:rsidRDefault="00CB05B7" w:rsidP="22AAEADB">
            <w:pPr>
              <w:rPr>
                <w:rFonts w:ascii="Verdana" w:eastAsia="Verdana" w:hAnsi="Verdana" w:cs="Verdana"/>
                <w:color w:val="000000" w:themeColor="text1"/>
                <w:sz w:val="20"/>
                <w:szCs w:val="20"/>
              </w:rPr>
            </w:pPr>
          </w:p>
          <w:p w14:paraId="69EF627B" w14:textId="3C8FEB16" w:rsidR="00CB05B7" w:rsidRPr="00D87E90" w:rsidRDefault="71B5A579" w:rsidP="22AAEADB">
            <w:pPr>
              <w:rPr>
                <w:rFonts w:ascii="Verdana" w:eastAsia="Verdana" w:hAnsi="Verdana" w:cs="Verdana"/>
                <w:color w:val="000000" w:themeColor="text1"/>
                <w:sz w:val="20"/>
                <w:szCs w:val="20"/>
              </w:rPr>
            </w:pPr>
            <w:r w:rsidRPr="0BC81844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Dans le cadre de cette activité d’apprentissage, les modèles d’analyses seront des modèles municipaux. De cette façon, il est plus facile d’avoir accès à des documents d’analyse et de lectures.</w:t>
            </w:r>
            <w:r w:rsidR="006E02CB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 </w:t>
            </w:r>
            <w:r w:rsidR="006E02CB">
              <w:rPr>
                <w:rStyle w:val="lev"/>
                <w:rFonts w:ascii="Verdana" w:eastAsia="Verdana" w:hAnsi="Verdana" w:cs="Verdana"/>
                <w:color w:val="000000" w:themeColor="text1"/>
                <w:sz w:val="20"/>
                <w:szCs w:val="20"/>
              </w:rPr>
              <w:t xml:space="preserve"> … </w:t>
            </w:r>
          </w:p>
          <w:p w14:paraId="4125F9DB" w14:textId="3EB30CB0" w:rsidR="00CB05B7" w:rsidRPr="00D87E90" w:rsidRDefault="00CB05B7" w:rsidP="22AAEADB">
            <w:pPr>
              <w:rPr>
                <w:rStyle w:val="lev"/>
                <w:b w:val="0"/>
                <w:bCs w:val="0"/>
              </w:rPr>
            </w:pPr>
          </w:p>
        </w:tc>
      </w:tr>
      <w:tr w:rsidR="00DA3338" w:rsidRPr="00073A7C" w14:paraId="17EE45F8" w14:textId="77777777" w:rsidTr="29FF2C87">
        <w:tc>
          <w:tcPr>
            <w:tcW w:w="8630" w:type="dxa"/>
          </w:tcPr>
          <w:p w14:paraId="5E33CE0D" w14:textId="7F598396" w:rsidR="00DA3338" w:rsidRDefault="00DA3338" w:rsidP="00DA3338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  <w:r w:rsidRPr="00B1405C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Détails de l’activité</w:t>
            </w:r>
            <w:r w:rsidR="009408A6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 xml:space="preserve"> </w:t>
            </w:r>
            <w:r w:rsidRPr="00B1405C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(production attendue ou déroulement)</w:t>
            </w:r>
          </w:p>
          <w:p w14:paraId="68815D5C" w14:textId="77777777" w:rsidR="004451A5" w:rsidRDefault="004451A5" w:rsidP="00AA13A0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</w:p>
          <w:p w14:paraId="16E02766" w14:textId="1AF7F402" w:rsidR="00AA13A0" w:rsidRPr="006C08C6" w:rsidRDefault="5FCF58E0" w:rsidP="22AAEADB">
            <w:p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006C08C6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Partie</w:t>
            </w:r>
            <w:r w:rsidR="001548B3" w:rsidRPr="006C08C6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 </w:t>
            </w:r>
            <w:r w:rsidRPr="006C08C6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1</w:t>
            </w:r>
            <w:r w:rsidR="00972CA0" w:rsidRPr="006C08C6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 </w:t>
            </w:r>
            <w:r w:rsidRPr="006C08C6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: Lecture</w:t>
            </w:r>
          </w:p>
          <w:p w14:paraId="39647116" w14:textId="70264BFF" w:rsidR="00AA13A0" w:rsidRPr="00487DF1" w:rsidRDefault="1324F810" w:rsidP="0D95D459">
            <w:pPr>
              <w:pStyle w:val="Paragraphedeliste"/>
              <w:numPr>
                <w:ilvl w:val="0"/>
                <w:numId w:val="2"/>
              </w:numPr>
              <w:rPr>
                <w:rStyle w:val="lev"/>
                <w:rFonts w:ascii="Verdana" w:eastAsiaTheme="minorEastAsia" w:hAnsi="Verdana" w:cstheme="minorBidi"/>
                <w:b w:val="0"/>
                <w:bCs w:val="0"/>
                <w:sz w:val="20"/>
                <w:szCs w:val="20"/>
                <w:lang w:val="fr-CA"/>
              </w:rPr>
            </w:pPr>
            <w:r w:rsidRPr="0D95D459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Lis les sections énoncées dans </w:t>
            </w:r>
            <w:hyperlink r:id="rId11" w:history="1">
              <w:r w:rsidRPr="00EB03D3">
                <w:rPr>
                  <w:rStyle w:val="Lienhypertexte"/>
                  <w:rFonts w:ascii="Verdana" w:hAnsi="Verdana"/>
                  <w:sz w:val="20"/>
                  <w:szCs w:val="20"/>
                  <w:lang w:val="fr-CA"/>
                </w:rPr>
                <w:t xml:space="preserve">le </w:t>
              </w:r>
              <w:r w:rsidR="645F58A1" w:rsidRPr="00EB03D3">
                <w:rPr>
                  <w:rStyle w:val="Lienhypertexte"/>
                  <w:rFonts w:ascii="Verdana" w:hAnsi="Verdana"/>
                  <w:sz w:val="20"/>
                  <w:szCs w:val="20"/>
                  <w:lang w:val="fr-CA"/>
                </w:rPr>
                <w:t xml:space="preserve">chapitre 5 du </w:t>
              </w:r>
              <w:r w:rsidR="645F58A1" w:rsidRPr="00EB03D3">
                <w:rPr>
                  <w:rStyle w:val="Lienhypertexte"/>
                  <w:rFonts w:ascii="Verdana" w:hAnsi="Verdana"/>
                  <w:i/>
                  <w:iCs/>
                  <w:sz w:val="20"/>
                  <w:szCs w:val="20"/>
                  <w:lang w:val="fr-CA"/>
                </w:rPr>
                <w:t>Manuel de la présentation de l’information financière municipale</w:t>
              </w:r>
            </w:hyperlink>
            <w:r w:rsidR="645F58A1" w:rsidRPr="0D95D459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 [au Québec]</w:t>
            </w:r>
            <w:r w:rsidR="0A130676" w:rsidRPr="0D95D459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 </w:t>
            </w:r>
            <w:r w:rsidRPr="0D95D459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: </w:t>
            </w:r>
          </w:p>
          <w:p w14:paraId="5307FAC1" w14:textId="792B212B" w:rsidR="1CCE9C71" w:rsidRDefault="04ED71F0" w:rsidP="0D95D459">
            <w:pPr>
              <w:pStyle w:val="Paragraphedeliste"/>
              <w:numPr>
                <w:ilvl w:val="1"/>
                <w:numId w:val="2"/>
              </w:numPr>
              <w:rPr>
                <w:rStyle w:val="lev"/>
                <w:b w:val="0"/>
                <w:bCs w:val="0"/>
                <w:sz w:val="20"/>
                <w:szCs w:val="20"/>
                <w:lang w:val="fr-CA"/>
              </w:rPr>
            </w:pPr>
            <w:r w:rsidRPr="29FF2C87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1.1 Élaboration du budget (p. 35 à 37</w:t>
            </w:r>
            <w:r w:rsidR="29A4AFA8" w:rsidRPr="29FF2C87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)</w:t>
            </w:r>
          </w:p>
          <w:p w14:paraId="676B7E5B" w14:textId="5FA68AE4" w:rsidR="1CCE9C71" w:rsidRDefault="1CCE9C71" w:rsidP="0D95D459">
            <w:pPr>
              <w:pStyle w:val="Paragraphedeliste"/>
              <w:numPr>
                <w:ilvl w:val="1"/>
                <w:numId w:val="2"/>
              </w:numPr>
              <w:rPr>
                <w:rStyle w:val="lev"/>
                <w:b w:val="0"/>
                <w:bCs w:val="0"/>
                <w:sz w:val="20"/>
                <w:szCs w:val="20"/>
                <w:lang w:val="fr-CA"/>
              </w:rPr>
            </w:pPr>
            <w:r w:rsidRPr="0D95D459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Annexe 5-L : Système de codage (p. 131 à 166)</w:t>
            </w:r>
          </w:p>
          <w:p w14:paraId="52469694" w14:textId="4F1F0388" w:rsidR="00AA13A0" w:rsidRPr="00487DF1" w:rsidRDefault="5DC70BC0" w:rsidP="22AAEADB">
            <w:pPr>
              <w:pStyle w:val="Paragraphedeliste"/>
              <w:numPr>
                <w:ilvl w:val="0"/>
                <w:numId w:val="2"/>
              </w:num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0BC81844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Lis l</w:t>
            </w:r>
            <w:r w:rsidR="28B4EB98" w:rsidRPr="0BC81844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a section </w:t>
            </w:r>
            <w:r w:rsidR="28B4EB98" w:rsidRPr="0BC81844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L’établissement du budget</w:t>
            </w:r>
            <w:r w:rsidR="28B4EB98" w:rsidRPr="0BC81844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 à la</w:t>
            </w:r>
            <w:r w:rsidRPr="0BC81844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 page </w:t>
            </w:r>
            <w:r w:rsidR="54AA3FBF" w:rsidRPr="0BC81844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Web </w:t>
            </w:r>
            <w:hyperlink r:id="rId12" w:history="1">
              <w:r w:rsidRPr="00B60741">
                <w:rPr>
                  <w:rStyle w:val="Lienhypertexte"/>
                  <w:rFonts w:ascii="Verdana" w:hAnsi="Verdana"/>
                  <w:sz w:val="20"/>
                  <w:szCs w:val="20"/>
                  <w:lang w:val="fr-CA"/>
                </w:rPr>
                <w:t>Guide de tenue de livres à l’intention des organismes sans but lucratif</w:t>
              </w:r>
            </w:hyperlink>
            <w:r w:rsidRPr="0BC81844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. </w:t>
            </w:r>
          </w:p>
          <w:p w14:paraId="783FEB3D" w14:textId="3D31AA31" w:rsidR="00AA13A0" w:rsidRPr="006F1AD1" w:rsidRDefault="00AA13A0" w:rsidP="22AAEADB">
            <w:p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</w:p>
          <w:p w14:paraId="323B09B4" w14:textId="039E7041" w:rsidR="00AA13A0" w:rsidRPr="006F1AD1" w:rsidRDefault="51E96BE2" w:rsidP="22AAEADB">
            <w:p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006F1AD1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Partie</w:t>
            </w:r>
            <w:r w:rsidR="001548B3" w:rsidRPr="006F1AD1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 </w:t>
            </w:r>
            <w:r w:rsidRPr="006F1AD1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2</w:t>
            </w:r>
            <w:r w:rsidR="00972CA0" w:rsidRPr="006F1AD1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 </w:t>
            </w:r>
            <w:r w:rsidRPr="006F1AD1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: </w:t>
            </w:r>
            <w:r w:rsidR="33F7BA52" w:rsidRPr="006F1AD1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Analyse du budget</w:t>
            </w:r>
          </w:p>
          <w:p w14:paraId="46B3A3A5" w14:textId="46D7CB7A" w:rsidR="00AA13A0" w:rsidRPr="006F1AD1" w:rsidRDefault="00AA13A0" w:rsidP="22AAEADB">
            <w:p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</w:p>
          <w:p w14:paraId="53FE71D5" w14:textId="568E73B7" w:rsidR="00AA13A0" w:rsidRPr="006F1AD1" w:rsidRDefault="33F7BA52" w:rsidP="22AAEADB">
            <w:pPr>
              <w:spacing w:after="160" w:line="259" w:lineRule="auto"/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</w:pPr>
            <w:r w:rsidRPr="0BC81844"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  <w:t xml:space="preserve">Tu es consultant pour la Ville de Moscou en matière de révision des processus. Tu as été embauché </w:t>
            </w:r>
            <w:r w:rsidR="003A1AB3" w:rsidRPr="0BC81844"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  <w:t xml:space="preserve">pour </w:t>
            </w:r>
            <w:r w:rsidRPr="0BC81844"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  <w:t xml:space="preserve">réviser l’ensemble des processus de la </w:t>
            </w:r>
            <w:r w:rsidR="00473446" w:rsidRPr="0BC81844"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  <w:t>V</w:t>
            </w:r>
            <w:r w:rsidRPr="0BC81844"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  <w:t>ille et</w:t>
            </w:r>
            <w:r w:rsidR="00473446" w:rsidRPr="0BC81844"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  <w:t>,</w:t>
            </w:r>
            <w:r w:rsidRPr="0BC81844"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  <w:t xml:space="preserve"> pour ce faire, tu dois </w:t>
            </w:r>
            <w:r w:rsidR="00473446" w:rsidRPr="0BC81844"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  <w:t>a</w:t>
            </w:r>
            <w:proofErr w:type="spellStart"/>
            <w:r w:rsidR="00473446" w:rsidRPr="0BC81844">
              <w:rPr>
                <w:rFonts w:ascii="Verdana" w:eastAsia="Calibri" w:hAnsi="Verdana" w:cs="Calibri"/>
                <w:sz w:val="20"/>
                <w:szCs w:val="20"/>
              </w:rPr>
              <w:t>nalyser</w:t>
            </w:r>
            <w:proofErr w:type="spellEnd"/>
            <w:r w:rsidR="00473446" w:rsidRPr="0BC81844">
              <w:rPr>
                <w:rFonts w:ascii="Verdana" w:eastAsia="Calibri" w:hAnsi="Verdana" w:cs="Calibri"/>
                <w:sz w:val="20"/>
                <w:szCs w:val="20"/>
              </w:rPr>
              <w:t xml:space="preserve"> l</w:t>
            </w:r>
            <w:r w:rsidRPr="0BC81844"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  <w:t xml:space="preserve">es divers budgets. Le directeur général de la </w:t>
            </w:r>
            <w:r w:rsidR="00CA1B83" w:rsidRPr="0BC81844"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  <w:t>V</w:t>
            </w:r>
            <w:r w:rsidRPr="0BC81844"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  <w:t xml:space="preserve">ille t’a </w:t>
            </w:r>
            <w:r w:rsidRPr="0BC81844"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  <w:lastRenderedPageBreak/>
              <w:t>demand</w:t>
            </w:r>
            <w:r w:rsidR="00CA1B83" w:rsidRPr="0BC81844"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  <w:t>é</w:t>
            </w:r>
            <w:r w:rsidRPr="0BC81844"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  <w:t xml:space="preserve"> </w:t>
            </w:r>
            <w:r w:rsidR="0012665E" w:rsidRPr="0BC81844"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  <w:t>t</w:t>
            </w:r>
            <w:r w:rsidR="0012665E" w:rsidRPr="0BC81844">
              <w:rPr>
                <w:rFonts w:ascii="Verdana" w:eastAsia="Calibri" w:hAnsi="Verdana" w:cs="Calibri"/>
                <w:sz w:val="20"/>
                <w:szCs w:val="20"/>
              </w:rPr>
              <w:t xml:space="preserve">out particulièrement </w:t>
            </w:r>
            <w:r w:rsidRPr="0BC81844"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  <w:t>d’analyser et</w:t>
            </w:r>
            <w:r w:rsidR="00CA1B83" w:rsidRPr="0BC81844"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  <w:t xml:space="preserve"> </w:t>
            </w:r>
            <w:r w:rsidR="00CA1B83" w:rsidRPr="0BC81844">
              <w:rPr>
                <w:rFonts w:ascii="Verdana" w:eastAsia="Calibri" w:hAnsi="Verdana" w:cs="Calibri"/>
                <w:sz w:val="20"/>
                <w:szCs w:val="20"/>
              </w:rPr>
              <w:t>de</w:t>
            </w:r>
            <w:r w:rsidRPr="0BC81844"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  <w:t xml:space="preserve"> réviser le budget du service des incendies.</w:t>
            </w:r>
          </w:p>
          <w:p w14:paraId="75CCEFF1" w14:textId="1E3190F7" w:rsidR="00AA13A0" w:rsidRPr="006F1AD1" w:rsidRDefault="33F7BA52" w:rsidP="49C59B6C">
            <w:pPr>
              <w:spacing w:after="160" w:line="259" w:lineRule="auto"/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</w:pPr>
            <w:r w:rsidRPr="0BC81844"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  <w:t xml:space="preserve">Le budget du service des incendies contient plusieurs postes budgétaires. Comme la Ville de Moscou éprouve d’importants problèmes financiers, tu as le mandat de réviser </w:t>
            </w:r>
            <w:r w:rsidR="0012665E" w:rsidRPr="0BC81844"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  <w:t>c</w:t>
            </w:r>
            <w:r w:rsidRPr="0BC81844"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  <w:t xml:space="preserve">e budget </w:t>
            </w:r>
            <w:r w:rsidR="0012665E" w:rsidRPr="0BC81844"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  <w:t xml:space="preserve">en </w:t>
            </w:r>
            <w:proofErr w:type="spellStart"/>
            <w:r w:rsidR="0012665E" w:rsidRPr="0BC81844"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  <w:t>pa</w:t>
            </w:r>
            <w:r w:rsidR="0012665E" w:rsidRPr="0BC81844">
              <w:rPr>
                <w:rFonts w:ascii="Verdana" w:eastAsia="Calibri" w:hAnsi="Verdana" w:cs="Calibri"/>
                <w:sz w:val="20"/>
                <w:szCs w:val="20"/>
              </w:rPr>
              <w:t>rticulier</w:t>
            </w:r>
            <w:proofErr w:type="spellEnd"/>
            <w:r w:rsidR="0012665E" w:rsidRPr="0BC81844">
              <w:rPr>
                <w:rFonts w:ascii="Verdana" w:eastAsia="Calibri" w:hAnsi="Verdana" w:cs="Calibri"/>
                <w:sz w:val="20"/>
                <w:szCs w:val="20"/>
              </w:rPr>
              <w:t xml:space="preserve"> </w:t>
            </w:r>
            <w:r w:rsidRPr="0BC81844"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  <w:t>et de recommander des réductions de</w:t>
            </w:r>
            <w:r w:rsidR="009D2152" w:rsidRPr="0BC81844"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  <w:t>s</w:t>
            </w:r>
            <w:r w:rsidRPr="0BC81844"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  <w:t xml:space="preserve"> co</w:t>
            </w:r>
            <w:r w:rsidR="005F1130" w:rsidRPr="0BC81844"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  <w:t>u</w:t>
            </w:r>
            <w:r w:rsidRPr="0BC81844"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  <w:t>ts opération</w:t>
            </w:r>
            <w:r w:rsidR="009A4CAC" w:rsidRPr="0BC81844"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  <w:t>nel</w:t>
            </w:r>
            <w:r w:rsidRPr="0BC81844"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  <w:t xml:space="preserve">s, le tout en </w:t>
            </w:r>
            <w:r w:rsidR="00EB5EAF" w:rsidRPr="0BC81844"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  <w:t xml:space="preserve">assurant </w:t>
            </w:r>
            <w:r w:rsidRPr="0BC81844"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  <w:t>un impact minimal sur le niveau de service offert à la population. La réduction demandée par le directeur général est</w:t>
            </w:r>
            <w:r w:rsidR="005F1130" w:rsidRPr="0BC81844"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  <w:t xml:space="preserve"> </w:t>
            </w:r>
            <w:r w:rsidRPr="0BC81844"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  <w:t>d’au moins 8</w:t>
            </w:r>
            <w:r w:rsidR="001548B3" w:rsidRPr="0BC81844"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  <w:t> </w:t>
            </w:r>
            <w:r w:rsidRPr="0BC81844"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  <w:t>% du budget du service des incendies.</w:t>
            </w:r>
          </w:p>
          <w:p w14:paraId="68232088" w14:textId="5CCC160B" w:rsidR="00AA13A0" w:rsidRPr="006F1AD1" w:rsidRDefault="7AE543E2" w:rsidP="4FE0D4E7">
            <w:pPr>
              <w:pStyle w:val="Paragraphedeliste"/>
              <w:numPr>
                <w:ilvl w:val="0"/>
                <w:numId w:val="1"/>
              </w:numPr>
              <w:rPr>
                <w:rStyle w:val="lev"/>
                <w:rFonts w:ascii="Verdana" w:eastAsiaTheme="minorEastAsia" w:hAnsi="Verdana" w:cstheme="minorBidi"/>
                <w:b w:val="0"/>
                <w:bCs w:val="0"/>
                <w:sz w:val="20"/>
                <w:szCs w:val="20"/>
                <w:lang w:val="fr-CA"/>
              </w:rPr>
            </w:pPr>
            <w:r w:rsidRPr="4FE0D4E7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Lis le budget qui se trouve dans </w:t>
            </w:r>
            <w:r w:rsidR="2C1726D5" w:rsidRPr="4FE0D4E7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l</w:t>
            </w:r>
            <w:r w:rsidRPr="4FE0D4E7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e document </w:t>
            </w:r>
            <w:r w:rsidR="688F3CAF" w:rsidRPr="4FE0D4E7">
              <w:rPr>
                <w:rStyle w:val="lev"/>
                <w:rFonts w:ascii="Verdana" w:hAnsi="Verdana"/>
                <w:b w:val="0"/>
                <w:bCs w:val="0"/>
                <w:i/>
                <w:iCs/>
                <w:sz w:val="20"/>
                <w:szCs w:val="20"/>
                <w:lang w:val="fr-CA"/>
              </w:rPr>
              <w:t>Budget 2022</w:t>
            </w:r>
            <w:r w:rsidRPr="4FE0D4E7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. </w:t>
            </w:r>
          </w:p>
          <w:p w14:paraId="2B423607" w14:textId="7040090D" w:rsidR="00AA13A0" w:rsidRPr="006F1AD1" w:rsidRDefault="7AE543E2" w:rsidP="22AAEADB">
            <w:pPr>
              <w:pStyle w:val="Paragraphedeliste"/>
              <w:numPr>
                <w:ilvl w:val="0"/>
                <w:numId w:val="1"/>
              </w:num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006F1AD1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Analyse le budget. </w:t>
            </w:r>
          </w:p>
          <w:p w14:paraId="48AD2B73" w14:textId="635F9B9A" w:rsidR="00AA13A0" w:rsidRPr="006F1AD1" w:rsidRDefault="5A6966D3" w:rsidP="22AAEADB">
            <w:pPr>
              <w:pStyle w:val="Paragraphedeliste"/>
              <w:numPr>
                <w:ilvl w:val="0"/>
                <w:numId w:val="1"/>
              </w:num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0D95D459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Dans le documen</w:t>
            </w:r>
            <w:r w:rsidR="793D4A8F" w:rsidRPr="0D95D459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t </w:t>
            </w:r>
            <w:r w:rsidR="793D4A8F" w:rsidRPr="0D95D459">
              <w:rPr>
                <w:rStyle w:val="lev"/>
                <w:rFonts w:ascii="Verdana" w:hAnsi="Verdana"/>
                <w:b w:val="0"/>
                <w:bCs w:val="0"/>
                <w:i/>
                <w:iCs/>
                <w:sz w:val="20"/>
                <w:szCs w:val="20"/>
                <w:lang w:val="fr-CA"/>
              </w:rPr>
              <w:t>Les postes budgétaires</w:t>
            </w:r>
            <w:r w:rsidRPr="0D95D459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, suis les étape</w:t>
            </w:r>
            <w:r w:rsidR="4B6D1C11" w:rsidRPr="0D95D459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s présentées. </w:t>
            </w:r>
          </w:p>
          <w:p w14:paraId="049309DE" w14:textId="43C036C0" w:rsidR="00AA13A0" w:rsidRPr="00586CD1" w:rsidRDefault="481814E9" w:rsidP="22AAEADB">
            <w:pPr>
              <w:pStyle w:val="Paragraphedeliste"/>
              <w:numPr>
                <w:ilvl w:val="0"/>
                <w:numId w:val="1"/>
              </w:numPr>
              <w:rPr>
                <w:rStyle w:val="lev"/>
                <w:b w:val="0"/>
                <w:bCs w:val="0"/>
                <w:lang w:val="fr-CA"/>
              </w:rPr>
            </w:pPr>
            <w:r w:rsidRPr="0BC81844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Remets </w:t>
            </w:r>
            <w:r w:rsidR="00F66E6D" w:rsidRPr="0BC81844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ton </w:t>
            </w:r>
            <w:r w:rsidRPr="0BC81844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document à ton professeur. </w:t>
            </w:r>
          </w:p>
        </w:tc>
      </w:tr>
    </w:tbl>
    <w:p w14:paraId="40B4BBD2" w14:textId="77777777" w:rsidR="00F52677" w:rsidRPr="00073A7C" w:rsidRDefault="00F52677" w:rsidP="55795268">
      <w:pPr>
        <w:rPr>
          <w:rFonts w:ascii="Verdana" w:hAnsi="Verdana" w:cs="Arial"/>
          <w:b/>
          <w:bCs/>
          <w:sz w:val="20"/>
          <w:szCs w:val="20"/>
          <w:lang w:val="fr-CA"/>
        </w:rPr>
      </w:pPr>
    </w:p>
    <w:p w14:paraId="54C40D1B" w14:textId="2513398E" w:rsidR="55795268" w:rsidRDefault="55795268" w:rsidP="55795268">
      <w:pPr>
        <w:rPr>
          <w:rFonts w:ascii="Verdana" w:hAnsi="Verdana" w:cs="Arial"/>
          <w:b/>
          <w:bCs/>
          <w:sz w:val="20"/>
          <w:szCs w:val="20"/>
          <w:lang w:val="fr-CA"/>
        </w:rPr>
      </w:pPr>
    </w:p>
    <w:p w14:paraId="24596E94" w14:textId="77777777" w:rsidR="00012AF9" w:rsidRPr="00073A7C" w:rsidRDefault="00012AF9" w:rsidP="00012AF9">
      <w:pPr>
        <w:rPr>
          <w:rFonts w:ascii="Verdana" w:hAnsi="Verdana" w:cs="Arial"/>
          <w:sz w:val="20"/>
          <w:szCs w:val="20"/>
          <w:lang w:val="fr-CA"/>
        </w:rPr>
      </w:pPr>
    </w:p>
    <w:p w14:paraId="7AB12A08" w14:textId="77777777" w:rsidR="00012AF9" w:rsidRPr="00073A7C" w:rsidRDefault="00012AF9" w:rsidP="00012AF9">
      <w:pPr>
        <w:rPr>
          <w:rFonts w:ascii="Verdana" w:hAnsi="Verdana" w:cs="Arial"/>
          <w:sz w:val="20"/>
          <w:szCs w:val="20"/>
          <w:lang w:val="fr-CA"/>
        </w:rPr>
      </w:pPr>
    </w:p>
    <w:sectPr w:rsidR="00012AF9" w:rsidRPr="00073A7C">
      <w:headerReference w:type="default" r:id="rId13"/>
      <w:footerReference w:type="default" r:id="rId14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9891B5" w14:textId="77777777" w:rsidR="004D06E5" w:rsidRDefault="004D06E5" w:rsidP="007511F3">
      <w:r>
        <w:separator/>
      </w:r>
    </w:p>
  </w:endnote>
  <w:endnote w:type="continuationSeparator" w:id="0">
    <w:p w14:paraId="054FDA89" w14:textId="77777777" w:rsidR="004D06E5" w:rsidRDefault="004D06E5" w:rsidP="007511F3">
      <w:r>
        <w:continuationSeparator/>
      </w:r>
    </w:p>
  </w:endnote>
  <w:endnote w:type="continuationNotice" w:id="1">
    <w:p w14:paraId="2B60B21F" w14:textId="77777777" w:rsidR="004D06E5" w:rsidRDefault="004D06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85788" w14:textId="6FB2D287" w:rsidR="007511F3" w:rsidRDefault="007511F3" w:rsidP="007511F3">
    <w:pPr>
      <w:pStyle w:val="Pieddepage"/>
    </w:pPr>
    <w:r>
      <w:t xml:space="preserve">Collège Boréal </w:t>
    </w:r>
    <w:r>
      <w:tab/>
    </w:r>
    <w:r>
      <w:tab/>
    </w:r>
    <w:sdt>
      <w:sdtPr>
        <w:id w:val="18132670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325126">
          <w:rPr>
            <w:noProof/>
          </w:rPr>
          <w:t>1</w:t>
        </w:r>
        <w:r>
          <w:fldChar w:fldCharType="end"/>
        </w:r>
      </w:sdtContent>
    </w:sdt>
  </w:p>
  <w:p w14:paraId="26A2B1D5" w14:textId="77777777" w:rsidR="007511F3" w:rsidRPr="007511F3" w:rsidRDefault="007511F3">
    <w:pPr>
      <w:pStyle w:val="Pieddepage"/>
      <w:rPr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5843A" w14:textId="77777777" w:rsidR="004D06E5" w:rsidRDefault="004D06E5" w:rsidP="007511F3">
      <w:r>
        <w:separator/>
      </w:r>
    </w:p>
  </w:footnote>
  <w:footnote w:type="continuationSeparator" w:id="0">
    <w:p w14:paraId="6E799F57" w14:textId="77777777" w:rsidR="004D06E5" w:rsidRDefault="004D06E5" w:rsidP="007511F3">
      <w:r>
        <w:continuationSeparator/>
      </w:r>
    </w:p>
  </w:footnote>
  <w:footnote w:type="continuationNotice" w:id="1">
    <w:p w14:paraId="7711F2D0" w14:textId="77777777" w:rsidR="004D06E5" w:rsidRDefault="004D06E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5C188" w14:textId="400D497C" w:rsidR="007511F3" w:rsidRPr="00141F2B" w:rsidRDefault="00141F2B" w:rsidP="00141F2B">
    <w:pPr>
      <w:pStyle w:val="En-tte"/>
    </w:pPr>
    <w:r w:rsidRPr="00141F2B">
      <w:rPr>
        <w:lang w:val="fr-CA"/>
      </w:rPr>
      <w:t>ESO1005 - Planification stratégique d’affaires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E6ECE"/>
    <w:multiLevelType w:val="hybridMultilevel"/>
    <w:tmpl w:val="9EFCD73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9E29CE"/>
    <w:multiLevelType w:val="hybridMultilevel"/>
    <w:tmpl w:val="8E609B9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2227F4"/>
    <w:multiLevelType w:val="hybridMultilevel"/>
    <w:tmpl w:val="EA94E2F8"/>
    <w:lvl w:ilvl="0" w:tplc="D66C90AE">
      <w:start w:val="1"/>
      <w:numFmt w:val="decimal"/>
      <w:lvlText w:val="%1."/>
      <w:lvlJc w:val="left"/>
      <w:pPr>
        <w:ind w:left="720" w:hanging="360"/>
      </w:pPr>
    </w:lvl>
    <w:lvl w:ilvl="1" w:tplc="0E96D584">
      <w:start w:val="1"/>
      <w:numFmt w:val="lowerLetter"/>
      <w:lvlText w:val="%2."/>
      <w:lvlJc w:val="left"/>
      <w:pPr>
        <w:ind w:left="1440" w:hanging="360"/>
      </w:pPr>
    </w:lvl>
    <w:lvl w:ilvl="2" w:tplc="B4500402">
      <w:start w:val="1"/>
      <w:numFmt w:val="lowerRoman"/>
      <w:lvlText w:val="%3."/>
      <w:lvlJc w:val="right"/>
      <w:pPr>
        <w:ind w:left="2160" w:hanging="180"/>
      </w:pPr>
    </w:lvl>
    <w:lvl w:ilvl="3" w:tplc="3A24DF90">
      <w:start w:val="1"/>
      <w:numFmt w:val="decimal"/>
      <w:lvlText w:val="%4."/>
      <w:lvlJc w:val="left"/>
      <w:pPr>
        <w:ind w:left="2880" w:hanging="360"/>
      </w:pPr>
    </w:lvl>
    <w:lvl w:ilvl="4" w:tplc="449C93D8">
      <w:start w:val="1"/>
      <w:numFmt w:val="lowerLetter"/>
      <w:lvlText w:val="%5."/>
      <w:lvlJc w:val="left"/>
      <w:pPr>
        <w:ind w:left="3600" w:hanging="360"/>
      </w:pPr>
    </w:lvl>
    <w:lvl w:ilvl="5" w:tplc="4EBC05B6">
      <w:start w:val="1"/>
      <w:numFmt w:val="lowerRoman"/>
      <w:lvlText w:val="%6."/>
      <w:lvlJc w:val="right"/>
      <w:pPr>
        <w:ind w:left="4320" w:hanging="180"/>
      </w:pPr>
    </w:lvl>
    <w:lvl w:ilvl="6" w:tplc="88F0E75A">
      <w:start w:val="1"/>
      <w:numFmt w:val="decimal"/>
      <w:lvlText w:val="%7."/>
      <w:lvlJc w:val="left"/>
      <w:pPr>
        <w:ind w:left="5040" w:hanging="360"/>
      </w:pPr>
    </w:lvl>
    <w:lvl w:ilvl="7" w:tplc="F4C030FC">
      <w:start w:val="1"/>
      <w:numFmt w:val="lowerLetter"/>
      <w:lvlText w:val="%8."/>
      <w:lvlJc w:val="left"/>
      <w:pPr>
        <w:ind w:left="5760" w:hanging="360"/>
      </w:pPr>
    </w:lvl>
    <w:lvl w:ilvl="8" w:tplc="7E644B6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5A0C42"/>
    <w:multiLevelType w:val="hybridMultilevel"/>
    <w:tmpl w:val="9A5A13B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775F02"/>
    <w:multiLevelType w:val="hybridMultilevel"/>
    <w:tmpl w:val="ECE4964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9043CC"/>
    <w:multiLevelType w:val="multilevel"/>
    <w:tmpl w:val="6C4C0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560F2F"/>
    <w:multiLevelType w:val="hybridMultilevel"/>
    <w:tmpl w:val="88049D0E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1B374C"/>
    <w:multiLevelType w:val="hybridMultilevel"/>
    <w:tmpl w:val="A04E7100"/>
    <w:lvl w:ilvl="0" w:tplc="B0A8C4E2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7E5192"/>
    <w:multiLevelType w:val="multilevel"/>
    <w:tmpl w:val="357E9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1715424"/>
    <w:multiLevelType w:val="hybridMultilevel"/>
    <w:tmpl w:val="521A3FA4"/>
    <w:lvl w:ilvl="0" w:tplc="F7BA6040">
      <w:start w:val="1"/>
      <w:numFmt w:val="decimal"/>
      <w:lvlText w:val="%1."/>
      <w:lvlJc w:val="left"/>
      <w:pPr>
        <w:ind w:left="720" w:hanging="360"/>
      </w:pPr>
    </w:lvl>
    <w:lvl w:ilvl="1" w:tplc="E4BC7B70">
      <w:start w:val="1"/>
      <w:numFmt w:val="lowerLetter"/>
      <w:lvlText w:val="%2."/>
      <w:lvlJc w:val="left"/>
      <w:pPr>
        <w:ind w:left="1440" w:hanging="360"/>
      </w:pPr>
    </w:lvl>
    <w:lvl w:ilvl="2" w:tplc="1F3E1560">
      <w:start w:val="1"/>
      <w:numFmt w:val="lowerRoman"/>
      <w:lvlText w:val="%3."/>
      <w:lvlJc w:val="right"/>
      <w:pPr>
        <w:ind w:left="2160" w:hanging="180"/>
      </w:pPr>
    </w:lvl>
    <w:lvl w:ilvl="3" w:tplc="565806A0">
      <w:start w:val="1"/>
      <w:numFmt w:val="decimal"/>
      <w:lvlText w:val="%4."/>
      <w:lvlJc w:val="left"/>
      <w:pPr>
        <w:ind w:left="2880" w:hanging="360"/>
      </w:pPr>
    </w:lvl>
    <w:lvl w:ilvl="4" w:tplc="88F0E95E">
      <w:start w:val="1"/>
      <w:numFmt w:val="lowerLetter"/>
      <w:lvlText w:val="%5."/>
      <w:lvlJc w:val="left"/>
      <w:pPr>
        <w:ind w:left="3600" w:hanging="360"/>
      </w:pPr>
    </w:lvl>
    <w:lvl w:ilvl="5" w:tplc="740C8456">
      <w:start w:val="1"/>
      <w:numFmt w:val="lowerRoman"/>
      <w:lvlText w:val="%6."/>
      <w:lvlJc w:val="right"/>
      <w:pPr>
        <w:ind w:left="4320" w:hanging="180"/>
      </w:pPr>
    </w:lvl>
    <w:lvl w:ilvl="6" w:tplc="6E30C6FC">
      <w:start w:val="1"/>
      <w:numFmt w:val="decimal"/>
      <w:lvlText w:val="%7."/>
      <w:lvlJc w:val="left"/>
      <w:pPr>
        <w:ind w:left="5040" w:hanging="360"/>
      </w:pPr>
    </w:lvl>
    <w:lvl w:ilvl="7" w:tplc="2ED4D7B0">
      <w:start w:val="1"/>
      <w:numFmt w:val="lowerLetter"/>
      <w:lvlText w:val="%8."/>
      <w:lvlJc w:val="left"/>
      <w:pPr>
        <w:ind w:left="5760" w:hanging="360"/>
      </w:pPr>
    </w:lvl>
    <w:lvl w:ilvl="8" w:tplc="03A654F6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F33994"/>
    <w:multiLevelType w:val="hybridMultilevel"/>
    <w:tmpl w:val="695C655A"/>
    <w:lvl w:ilvl="0" w:tplc="74CC458C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3C2464"/>
    <w:multiLevelType w:val="hybridMultilevel"/>
    <w:tmpl w:val="898E9D4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8"/>
  </w:num>
  <w:num w:numId="3">
    <w:abstractNumId w:val="12"/>
  </w:num>
  <w:num w:numId="4">
    <w:abstractNumId w:val="2"/>
  </w:num>
  <w:num w:numId="5">
    <w:abstractNumId w:val="10"/>
  </w:num>
  <w:num w:numId="6">
    <w:abstractNumId w:val="7"/>
  </w:num>
  <w:num w:numId="7">
    <w:abstractNumId w:val="1"/>
  </w:num>
  <w:num w:numId="8">
    <w:abstractNumId w:val="13"/>
  </w:num>
  <w:num w:numId="9">
    <w:abstractNumId w:val="9"/>
  </w:num>
  <w:num w:numId="10">
    <w:abstractNumId w:val="3"/>
  </w:num>
  <w:num w:numId="11">
    <w:abstractNumId w:val="14"/>
  </w:num>
  <w:num w:numId="12">
    <w:abstractNumId w:val="19"/>
  </w:num>
  <w:num w:numId="13">
    <w:abstractNumId w:val="4"/>
  </w:num>
  <w:num w:numId="14">
    <w:abstractNumId w:val="17"/>
  </w:num>
  <w:num w:numId="15">
    <w:abstractNumId w:val="8"/>
  </w:num>
  <w:num w:numId="16">
    <w:abstractNumId w:val="20"/>
  </w:num>
  <w:num w:numId="17">
    <w:abstractNumId w:val="0"/>
  </w:num>
  <w:num w:numId="18">
    <w:abstractNumId w:val="16"/>
  </w:num>
  <w:num w:numId="19">
    <w:abstractNumId w:val="11"/>
  </w:num>
  <w:num w:numId="20">
    <w:abstractNumId w:val="6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677"/>
    <w:rsid w:val="00000CC1"/>
    <w:rsid w:val="000024F5"/>
    <w:rsid w:val="00012AF9"/>
    <w:rsid w:val="00014470"/>
    <w:rsid w:val="00024EF7"/>
    <w:rsid w:val="00035812"/>
    <w:rsid w:val="000471A3"/>
    <w:rsid w:val="00050D75"/>
    <w:rsid w:val="00060F82"/>
    <w:rsid w:val="000669D2"/>
    <w:rsid w:val="00066B0D"/>
    <w:rsid w:val="00073A7C"/>
    <w:rsid w:val="00087AE4"/>
    <w:rsid w:val="000A7C59"/>
    <w:rsid w:val="000D2391"/>
    <w:rsid w:val="000D7B45"/>
    <w:rsid w:val="000E41C8"/>
    <w:rsid w:val="000F2E7D"/>
    <w:rsid w:val="000F6C98"/>
    <w:rsid w:val="00106899"/>
    <w:rsid w:val="0012665E"/>
    <w:rsid w:val="00141F2B"/>
    <w:rsid w:val="00150BD0"/>
    <w:rsid w:val="00151D12"/>
    <w:rsid w:val="00152AA3"/>
    <w:rsid w:val="001548B3"/>
    <w:rsid w:val="00183FF0"/>
    <w:rsid w:val="00184598"/>
    <w:rsid w:val="00187D13"/>
    <w:rsid w:val="001B14BB"/>
    <w:rsid w:val="001E2E22"/>
    <w:rsid w:val="001E719B"/>
    <w:rsid w:val="0022510D"/>
    <w:rsid w:val="00225EF4"/>
    <w:rsid w:val="00232DF1"/>
    <w:rsid w:val="00247337"/>
    <w:rsid w:val="00247DED"/>
    <w:rsid w:val="00266A6D"/>
    <w:rsid w:val="00271CBF"/>
    <w:rsid w:val="002771B8"/>
    <w:rsid w:val="0027793F"/>
    <w:rsid w:val="00283AE3"/>
    <w:rsid w:val="0029013A"/>
    <w:rsid w:val="002A677F"/>
    <w:rsid w:val="002B7DAF"/>
    <w:rsid w:val="002C2B1F"/>
    <w:rsid w:val="002D1760"/>
    <w:rsid w:val="002F2450"/>
    <w:rsid w:val="002F74F6"/>
    <w:rsid w:val="00302410"/>
    <w:rsid w:val="00324581"/>
    <w:rsid w:val="00325126"/>
    <w:rsid w:val="00327813"/>
    <w:rsid w:val="00346B13"/>
    <w:rsid w:val="00376E2B"/>
    <w:rsid w:val="00380FF4"/>
    <w:rsid w:val="00381E68"/>
    <w:rsid w:val="003A1AB3"/>
    <w:rsid w:val="003B1F67"/>
    <w:rsid w:val="003D11EA"/>
    <w:rsid w:val="003F1774"/>
    <w:rsid w:val="003F4848"/>
    <w:rsid w:val="00421D00"/>
    <w:rsid w:val="0043452F"/>
    <w:rsid w:val="004451A5"/>
    <w:rsid w:val="0044565E"/>
    <w:rsid w:val="00452453"/>
    <w:rsid w:val="00452D97"/>
    <w:rsid w:val="004664AB"/>
    <w:rsid w:val="00472E0C"/>
    <w:rsid w:val="00473446"/>
    <w:rsid w:val="00484C76"/>
    <w:rsid w:val="00487DF1"/>
    <w:rsid w:val="00495B82"/>
    <w:rsid w:val="004A3A0C"/>
    <w:rsid w:val="004B1192"/>
    <w:rsid w:val="004B2AE6"/>
    <w:rsid w:val="004D06E5"/>
    <w:rsid w:val="004D7B90"/>
    <w:rsid w:val="004E14A0"/>
    <w:rsid w:val="004F4927"/>
    <w:rsid w:val="0050147E"/>
    <w:rsid w:val="00523B13"/>
    <w:rsid w:val="0055509C"/>
    <w:rsid w:val="00562E45"/>
    <w:rsid w:val="00586CD1"/>
    <w:rsid w:val="005923CC"/>
    <w:rsid w:val="005C2F45"/>
    <w:rsid w:val="005E36CB"/>
    <w:rsid w:val="005F1130"/>
    <w:rsid w:val="006031B4"/>
    <w:rsid w:val="006047E0"/>
    <w:rsid w:val="00605A7E"/>
    <w:rsid w:val="006067A2"/>
    <w:rsid w:val="00630AE4"/>
    <w:rsid w:val="006423FF"/>
    <w:rsid w:val="006551F3"/>
    <w:rsid w:val="00670B89"/>
    <w:rsid w:val="006C08C6"/>
    <w:rsid w:val="006C19BC"/>
    <w:rsid w:val="006C4AF0"/>
    <w:rsid w:val="006E02CB"/>
    <w:rsid w:val="006F1AD1"/>
    <w:rsid w:val="006F5906"/>
    <w:rsid w:val="00712972"/>
    <w:rsid w:val="007511F3"/>
    <w:rsid w:val="00753DE0"/>
    <w:rsid w:val="00757FB0"/>
    <w:rsid w:val="00764F8C"/>
    <w:rsid w:val="00772C7B"/>
    <w:rsid w:val="007945FC"/>
    <w:rsid w:val="007A0335"/>
    <w:rsid w:val="007B47A5"/>
    <w:rsid w:val="007C101B"/>
    <w:rsid w:val="007C27F3"/>
    <w:rsid w:val="007C445F"/>
    <w:rsid w:val="007C7357"/>
    <w:rsid w:val="007D135D"/>
    <w:rsid w:val="007D1815"/>
    <w:rsid w:val="007D443C"/>
    <w:rsid w:val="007D56A6"/>
    <w:rsid w:val="007F030E"/>
    <w:rsid w:val="007F392F"/>
    <w:rsid w:val="007F6FAC"/>
    <w:rsid w:val="00824FA4"/>
    <w:rsid w:val="00830BBF"/>
    <w:rsid w:val="00832070"/>
    <w:rsid w:val="00832926"/>
    <w:rsid w:val="008331E0"/>
    <w:rsid w:val="00833441"/>
    <w:rsid w:val="008519BA"/>
    <w:rsid w:val="00872A34"/>
    <w:rsid w:val="008801C8"/>
    <w:rsid w:val="0089676E"/>
    <w:rsid w:val="00896BF1"/>
    <w:rsid w:val="008B3251"/>
    <w:rsid w:val="008B5C55"/>
    <w:rsid w:val="00901F1F"/>
    <w:rsid w:val="00920505"/>
    <w:rsid w:val="009239A4"/>
    <w:rsid w:val="009408A6"/>
    <w:rsid w:val="009517A9"/>
    <w:rsid w:val="0095419F"/>
    <w:rsid w:val="00972CA0"/>
    <w:rsid w:val="00991744"/>
    <w:rsid w:val="009947DE"/>
    <w:rsid w:val="009A4CAC"/>
    <w:rsid w:val="009A534D"/>
    <w:rsid w:val="009B2351"/>
    <w:rsid w:val="009D2152"/>
    <w:rsid w:val="009E77AE"/>
    <w:rsid w:val="009F2362"/>
    <w:rsid w:val="009F3F48"/>
    <w:rsid w:val="00A13169"/>
    <w:rsid w:val="00A13718"/>
    <w:rsid w:val="00A2236E"/>
    <w:rsid w:val="00A50E94"/>
    <w:rsid w:val="00A665DC"/>
    <w:rsid w:val="00A70488"/>
    <w:rsid w:val="00A80808"/>
    <w:rsid w:val="00AA13A0"/>
    <w:rsid w:val="00AA3124"/>
    <w:rsid w:val="00AA331F"/>
    <w:rsid w:val="00AA4B84"/>
    <w:rsid w:val="00AD6769"/>
    <w:rsid w:val="00AE603C"/>
    <w:rsid w:val="00B1405C"/>
    <w:rsid w:val="00B17AC4"/>
    <w:rsid w:val="00B35F89"/>
    <w:rsid w:val="00B37F0D"/>
    <w:rsid w:val="00B60741"/>
    <w:rsid w:val="00B61354"/>
    <w:rsid w:val="00B84A26"/>
    <w:rsid w:val="00B86009"/>
    <w:rsid w:val="00B9085C"/>
    <w:rsid w:val="00B90F4B"/>
    <w:rsid w:val="00BA0107"/>
    <w:rsid w:val="00BA0557"/>
    <w:rsid w:val="00BB02BF"/>
    <w:rsid w:val="00BD093C"/>
    <w:rsid w:val="00BD51A3"/>
    <w:rsid w:val="00BE741F"/>
    <w:rsid w:val="00BF6DC1"/>
    <w:rsid w:val="00C02E86"/>
    <w:rsid w:val="00C03F78"/>
    <w:rsid w:val="00C05499"/>
    <w:rsid w:val="00C11993"/>
    <w:rsid w:val="00C13D37"/>
    <w:rsid w:val="00C2395C"/>
    <w:rsid w:val="00C57517"/>
    <w:rsid w:val="00C61D42"/>
    <w:rsid w:val="00C73904"/>
    <w:rsid w:val="00C80C03"/>
    <w:rsid w:val="00C838E4"/>
    <w:rsid w:val="00CA1B83"/>
    <w:rsid w:val="00CA30AC"/>
    <w:rsid w:val="00CB05B7"/>
    <w:rsid w:val="00CC311D"/>
    <w:rsid w:val="00CC3EEF"/>
    <w:rsid w:val="00CC5F55"/>
    <w:rsid w:val="00CD4951"/>
    <w:rsid w:val="00CE03B1"/>
    <w:rsid w:val="00CF0D68"/>
    <w:rsid w:val="00D00249"/>
    <w:rsid w:val="00D24CF4"/>
    <w:rsid w:val="00D25FC1"/>
    <w:rsid w:val="00D56E14"/>
    <w:rsid w:val="00D64A9F"/>
    <w:rsid w:val="00D745DC"/>
    <w:rsid w:val="00D835CF"/>
    <w:rsid w:val="00D87E90"/>
    <w:rsid w:val="00DA3338"/>
    <w:rsid w:val="00DA5958"/>
    <w:rsid w:val="00DE086F"/>
    <w:rsid w:val="00DE1263"/>
    <w:rsid w:val="00DE32A3"/>
    <w:rsid w:val="00DF414F"/>
    <w:rsid w:val="00DF5F46"/>
    <w:rsid w:val="00E2204F"/>
    <w:rsid w:val="00E26469"/>
    <w:rsid w:val="00E30C95"/>
    <w:rsid w:val="00E4704E"/>
    <w:rsid w:val="00E81C81"/>
    <w:rsid w:val="00E849C2"/>
    <w:rsid w:val="00E974A8"/>
    <w:rsid w:val="00EA03E2"/>
    <w:rsid w:val="00EB03D3"/>
    <w:rsid w:val="00EB5EAF"/>
    <w:rsid w:val="00EC21EC"/>
    <w:rsid w:val="00ED4A6F"/>
    <w:rsid w:val="00ED63BA"/>
    <w:rsid w:val="00ED70D0"/>
    <w:rsid w:val="00EE2E1F"/>
    <w:rsid w:val="00EE7810"/>
    <w:rsid w:val="00F07013"/>
    <w:rsid w:val="00F3170A"/>
    <w:rsid w:val="00F3395B"/>
    <w:rsid w:val="00F476B2"/>
    <w:rsid w:val="00F52677"/>
    <w:rsid w:val="00F57BD1"/>
    <w:rsid w:val="00F662DD"/>
    <w:rsid w:val="00F66E6D"/>
    <w:rsid w:val="00F73CAC"/>
    <w:rsid w:val="00F75709"/>
    <w:rsid w:val="00F80B02"/>
    <w:rsid w:val="00F825B6"/>
    <w:rsid w:val="00F82DDF"/>
    <w:rsid w:val="00F844AC"/>
    <w:rsid w:val="00F953A5"/>
    <w:rsid w:val="00FA213E"/>
    <w:rsid w:val="00FA5B54"/>
    <w:rsid w:val="00FC339E"/>
    <w:rsid w:val="00FC755F"/>
    <w:rsid w:val="00FC786A"/>
    <w:rsid w:val="00FF19AB"/>
    <w:rsid w:val="00FF227A"/>
    <w:rsid w:val="00FF44B1"/>
    <w:rsid w:val="01E7EADC"/>
    <w:rsid w:val="0214B8B7"/>
    <w:rsid w:val="04ED71F0"/>
    <w:rsid w:val="0791FB81"/>
    <w:rsid w:val="091798DD"/>
    <w:rsid w:val="09C59A98"/>
    <w:rsid w:val="0A130676"/>
    <w:rsid w:val="0A840DDC"/>
    <w:rsid w:val="0BC81844"/>
    <w:rsid w:val="0CA2DBAF"/>
    <w:rsid w:val="0D762037"/>
    <w:rsid w:val="0D95D459"/>
    <w:rsid w:val="0F58F0F4"/>
    <w:rsid w:val="12C18D50"/>
    <w:rsid w:val="1324F810"/>
    <w:rsid w:val="14DC5D0B"/>
    <w:rsid w:val="15A9AF6E"/>
    <w:rsid w:val="16354635"/>
    <w:rsid w:val="17782C71"/>
    <w:rsid w:val="1996A5D1"/>
    <w:rsid w:val="1B036F43"/>
    <w:rsid w:val="1CCE9C71"/>
    <w:rsid w:val="1DDB31E3"/>
    <w:rsid w:val="1E9F9BE0"/>
    <w:rsid w:val="21EE2655"/>
    <w:rsid w:val="225C8E4E"/>
    <w:rsid w:val="22957AA9"/>
    <w:rsid w:val="22AAEADB"/>
    <w:rsid w:val="22E1A5E8"/>
    <w:rsid w:val="24CFA5E1"/>
    <w:rsid w:val="258E3A6B"/>
    <w:rsid w:val="25CD1B6B"/>
    <w:rsid w:val="2818E6C0"/>
    <w:rsid w:val="28B4EB98"/>
    <w:rsid w:val="29672B00"/>
    <w:rsid w:val="29A4AFA8"/>
    <w:rsid w:val="29F118DE"/>
    <w:rsid w:val="29FF2C87"/>
    <w:rsid w:val="2B508782"/>
    <w:rsid w:val="2BA295FB"/>
    <w:rsid w:val="2C1726D5"/>
    <w:rsid w:val="2CE32B39"/>
    <w:rsid w:val="304EB9E9"/>
    <w:rsid w:val="310FCE12"/>
    <w:rsid w:val="31B1949A"/>
    <w:rsid w:val="326D87BC"/>
    <w:rsid w:val="3340CC44"/>
    <w:rsid w:val="33F7BA52"/>
    <w:rsid w:val="367DCA3A"/>
    <w:rsid w:val="374751D3"/>
    <w:rsid w:val="396EF8BC"/>
    <w:rsid w:val="397756AC"/>
    <w:rsid w:val="39ED4FB4"/>
    <w:rsid w:val="3A135DED"/>
    <w:rsid w:val="3A2B8356"/>
    <w:rsid w:val="3C013651"/>
    <w:rsid w:val="3DDC08F5"/>
    <w:rsid w:val="3FB5DFD9"/>
    <w:rsid w:val="40549EFB"/>
    <w:rsid w:val="40CE1B50"/>
    <w:rsid w:val="412354E2"/>
    <w:rsid w:val="458EF03A"/>
    <w:rsid w:val="465877D3"/>
    <w:rsid w:val="479D20E6"/>
    <w:rsid w:val="481814E9"/>
    <w:rsid w:val="49C59B6C"/>
    <w:rsid w:val="4A0B3B09"/>
    <w:rsid w:val="4A21D257"/>
    <w:rsid w:val="4AAAE4BD"/>
    <w:rsid w:val="4ABB994B"/>
    <w:rsid w:val="4B6D1C11"/>
    <w:rsid w:val="4C493540"/>
    <w:rsid w:val="4ECEE439"/>
    <w:rsid w:val="4FE0D4E7"/>
    <w:rsid w:val="51E96BE2"/>
    <w:rsid w:val="54AA3FBF"/>
    <w:rsid w:val="55795268"/>
    <w:rsid w:val="5919E33C"/>
    <w:rsid w:val="5A10410D"/>
    <w:rsid w:val="5A46DA5E"/>
    <w:rsid w:val="5A6966D3"/>
    <w:rsid w:val="5BC3769B"/>
    <w:rsid w:val="5DC70BC0"/>
    <w:rsid w:val="5E4E0B17"/>
    <w:rsid w:val="5E4F4ADB"/>
    <w:rsid w:val="5EE7B0DB"/>
    <w:rsid w:val="5FCF58E0"/>
    <w:rsid w:val="645F58A1"/>
    <w:rsid w:val="6731F7D4"/>
    <w:rsid w:val="688F3CAF"/>
    <w:rsid w:val="6A240A2F"/>
    <w:rsid w:val="6BDE2CF1"/>
    <w:rsid w:val="6C9CA035"/>
    <w:rsid w:val="6F080F1D"/>
    <w:rsid w:val="7027E307"/>
    <w:rsid w:val="7078C927"/>
    <w:rsid w:val="71B5A579"/>
    <w:rsid w:val="71B90295"/>
    <w:rsid w:val="731DEC4F"/>
    <w:rsid w:val="7348187C"/>
    <w:rsid w:val="73875747"/>
    <w:rsid w:val="74D7404D"/>
    <w:rsid w:val="751C373C"/>
    <w:rsid w:val="767969A2"/>
    <w:rsid w:val="788FC3A6"/>
    <w:rsid w:val="793D4A8F"/>
    <w:rsid w:val="7A44BC64"/>
    <w:rsid w:val="7AE543E2"/>
    <w:rsid w:val="7C9BF982"/>
    <w:rsid w:val="7D20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7FB3CC"/>
  <w15:chartTrackingRefBased/>
  <w15:docId w15:val="{8C0C636E-78FE-49CB-8068-6416108C9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26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87E9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sid w:val="00C0549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0549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05499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0549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05499"/>
    <w:rPr>
      <w:rFonts w:ascii="Times New Roman" w:eastAsia="Times New Roman" w:hAnsi="Times New Roman" w:cs="Times New Roman"/>
      <w:b/>
      <w:bCs/>
      <w:sz w:val="20"/>
      <w:szCs w:val="20"/>
      <w:lang w:val="fr-FR"/>
    </w:rPr>
  </w:style>
  <w:style w:type="character" w:styleId="Mention">
    <w:name w:val="Mention"/>
    <w:basedOn w:val="Policepardfaut"/>
    <w:uiPriority w:val="99"/>
    <w:semiHidden/>
    <w:unhideWhenUsed/>
    <w:rsid w:val="00C11993"/>
    <w:rPr>
      <w:color w:val="2B579A"/>
      <w:shd w:val="clear" w:color="auto" w:fill="E6E6E6"/>
    </w:rPr>
  </w:style>
  <w:style w:type="paragraph" w:customStyle="1" w:styleId="paragraph">
    <w:name w:val="paragraph"/>
    <w:basedOn w:val="Normal"/>
    <w:rsid w:val="006F5906"/>
    <w:pPr>
      <w:spacing w:before="100" w:beforeAutospacing="1" w:after="100" w:afterAutospacing="1"/>
    </w:pPr>
    <w:rPr>
      <w:lang w:val="fr-CA" w:eastAsia="fr-CA"/>
    </w:rPr>
  </w:style>
  <w:style w:type="character" w:customStyle="1" w:styleId="normaltextrun">
    <w:name w:val="normaltextrun"/>
    <w:basedOn w:val="Policepardfaut"/>
    <w:rsid w:val="006F5906"/>
  </w:style>
  <w:style w:type="character" w:customStyle="1" w:styleId="scxw248789400">
    <w:name w:val="scxw248789400"/>
    <w:basedOn w:val="Policepardfaut"/>
    <w:rsid w:val="006F5906"/>
  </w:style>
  <w:style w:type="character" w:customStyle="1" w:styleId="eop">
    <w:name w:val="eop"/>
    <w:basedOn w:val="Policepardfaut"/>
    <w:rsid w:val="006F5906"/>
  </w:style>
  <w:style w:type="character" w:styleId="Accentuation">
    <w:name w:val="Emphasis"/>
    <w:basedOn w:val="Policepardfaut"/>
    <w:uiPriority w:val="20"/>
    <w:qFormat/>
    <w:rsid w:val="00F662DD"/>
    <w:rPr>
      <w:i/>
      <w:iCs/>
    </w:rPr>
  </w:style>
  <w:style w:type="character" w:customStyle="1" w:styleId="Titre4Car">
    <w:name w:val="Titre 4 Car"/>
    <w:basedOn w:val="Policepardfaut"/>
    <w:link w:val="Titre4"/>
    <w:uiPriority w:val="9"/>
    <w:semiHidden/>
    <w:rsid w:val="00D87E90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val="fr-FR"/>
    </w:rPr>
  </w:style>
  <w:style w:type="character" w:styleId="Mentionnonrsolue">
    <w:name w:val="Unresolved Mention"/>
    <w:basedOn w:val="Policepardfaut"/>
    <w:uiPriority w:val="99"/>
    <w:semiHidden/>
    <w:unhideWhenUsed/>
    <w:rsid w:val="007F030E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BE74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5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0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9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73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3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1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4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8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8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490131">
          <w:marLeft w:val="0"/>
          <w:marRight w:val="0"/>
          <w:marTop w:val="0"/>
          <w:marBottom w:val="300"/>
          <w:divBdr>
            <w:top w:val="single" w:sz="6" w:space="14" w:color="E3E3E3"/>
            <w:left w:val="single" w:sz="6" w:space="14" w:color="E3E3E3"/>
            <w:bottom w:val="single" w:sz="6" w:space="14" w:color="E3E3E3"/>
            <w:right w:val="single" w:sz="6" w:space="14" w:color="E3E3E3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omafra.gov.on.ca/french/nfporgs/94-014.ht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amh.gouv.qc.ca/fileadmin/publications/finances_indicateurs_fiscalite/information_financiere/manuel_information_financiere/manuel_chapitre_5.pdf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A6EE31DF7E6498C1D533BC1607B81" ma:contentTypeVersion="12" ma:contentTypeDescription="Create a new document." ma:contentTypeScope="" ma:versionID="080cc80851729e86e333a94215c8f073">
  <xsd:schema xmlns:xsd="http://www.w3.org/2001/XMLSchema" xmlns:xs="http://www.w3.org/2001/XMLSchema" xmlns:p="http://schemas.microsoft.com/office/2006/metadata/properties" xmlns:ns3="bf01f919-3957-45d6-8c10-d40d4dfe54bd" xmlns:ns4="43216b7f-ccc7-4475-b013-7278345f6c59" targetNamespace="http://schemas.microsoft.com/office/2006/metadata/properties" ma:root="true" ma:fieldsID="b6d4d81e8dad38e39188bd0a061c8bea" ns3:_="" ns4:_="">
    <xsd:import namespace="bf01f919-3957-45d6-8c10-d40d4dfe54bd"/>
    <xsd:import namespace="43216b7f-ccc7-4475-b013-7278345f6c5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01f919-3957-45d6-8c10-d40d4dfe54b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216b7f-ccc7-4475-b013-7278345f6c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3E82D63-79E7-4EF9-961F-B4CEFBB812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E0F947-C593-4846-B799-02581855B52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A71B034-9E14-4566-AB0C-5EFA5A3497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01f919-3957-45d6-8c10-d40d4dfe54bd"/>
    <ds:schemaRef ds:uri="43216b7f-ccc7-4475-b013-7278345f6c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39CFFCC-95FE-421D-97E0-9B3D5460B86A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43216b7f-ccc7-4475-b013-7278345f6c59"/>
    <ds:schemaRef ds:uri="http://purl.org/dc/elements/1.1/"/>
    <ds:schemaRef ds:uri="bf01f919-3957-45d6-8c10-d40d4dfe54bd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434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39</cp:revision>
  <cp:lastPrinted>2016-11-10T10:40:00Z</cp:lastPrinted>
  <dcterms:created xsi:type="dcterms:W3CDTF">2021-11-22T18:35:00Z</dcterms:created>
  <dcterms:modified xsi:type="dcterms:W3CDTF">2022-02-23T19:21:00Z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0x010100EE1A6EE31DF7E6498C1D533BC1607B81</vt:lpwstr>
  </property>
</Properties>
</file>