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70803" w14:textId="77777777" w:rsidR="007C3ACA" w:rsidRPr="003A439D" w:rsidRDefault="007C3ACA" w:rsidP="00527017">
      <w:pPr>
        <w:pStyle w:val="Titre"/>
        <w:spacing w:after="60"/>
        <w:rPr>
          <w:rFonts w:ascii="Verdana" w:hAnsi="Verdana"/>
        </w:rPr>
      </w:pPr>
      <w:r w:rsidRPr="003A439D">
        <w:rPr>
          <w:rFonts w:ascii="Verdana" w:hAnsi="Verdana"/>
        </w:rPr>
        <w:t>Liste de vérification</w:t>
      </w:r>
    </w:p>
    <w:p w14:paraId="5E8B1C0D" w14:textId="77777777" w:rsidR="00035007" w:rsidRPr="003A439D" w:rsidRDefault="00035007" w:rsidP="00B750E5">
      <w:pPr>
        <w:spacing w:after="360"/>
        <w:rPr>
          <w:rFonts w:ascii="Verdana" w:hAnsi="Verdana"/>
          <w:sz w:val="20"/>
          <w:szCs w:val="20"/>
        </w:rPr>
      </w:pPr>
      <w:r w:rsidRPr="003A439D">
        <w:rPr>
          <w:rFonts w:ascii="Verdana" w:hAnsi="Verdana"/>
          <w:sz w:val="20"/>
          <w:szCs w:val="20"/>
        </w:rPr>
        <w:t xml:space="preserve">Le tableau qui suit t’aidera à organiser ton temps pour le cours. Consulte ton horaire et les directives du professeur afin de connaître l’horaire des séances de cours et les détails de ta participation. </w:t>
      </w:r>
    </w:p>
    <w:tbl>
      <w:tblPr>
        <w:tblStyle w:val="TableauListe3-Accentuation11"/>
        <w:tblW w:w="10790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20" w:firstRow="1" w:lastRow="0" w:firstColumn="0" w:lastColumn="0" w:noHBand="0" w:noVBand="1"/>
      </w:tblPr>
      <w:tblGrid>
        <w:gridCol w:w="1116"/>
        <w:gridCol w:w="2289"/>
        <w:gridCol w:w="6229"/>
        <w:gridCol w:w="737"/>
        <w:gridCol w:w="419"/>
      </w:tblGrid>
      <w:tr w:rsidR="006A7422" w:rsidRPr="003A439D" w14:paraId="0B2C4015" w14:textId="77777777" w:rsidTr="00DC52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  <w:tblHeader/>
          <w:jc w:val="center"/>
        </w:trPr>
        <w:tc>
          <w:tcPr>
            <w:tcW w:w="1116" w:type="dxa"/>
            <w:shd w:val="clear" w:color="auto" w:fill="2E74B5" w:themeFill="accent1" w:themeFillShade="BF"/>
            <w:vAlign w:val="center"/>
          </w:tcPr>
          <w:p w14:paraId="19C00B12" w14:textId="77777777" w:rsidR="006A7422" w:rsidRPr="003A439D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Semaine</w:t>
            </w:r>
          </w:p>
        </w:tc>
        <w:tc>
          <w:tcPr>
            <w:tcW w:w="2289" w:type="dxa"/>
            <w:shd w:val="clear" w:color="auto" w:fill="2E74B5" w:themeFill="accent1" w:themeFillShade="BF"/>
            <w:vAlign w:val="center"/>
          </w:tcPr>
          <w:p w14:paraId="77757E0A" w14:textId="77777777" w:rsidR="006A7422" w:rsidRPr="003A439D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Module</w:t>
            </w:r>
          </w:p>
        </w:tc>
        <w:tc>
          <w:tcPr>
            <w:tcW w:w="6229" w:type="dxa"/>
            <w:shd w:val="clear" w:color="auto" w:fill="2E74B5" w:themeFill="accent1" w:themeFillShade="BF"/>
            <w:vAlign w:val="center"/>
          </w:tcPr>
          <w:p w14:paraId="717130ED" w14:textId="77777777" w:rsidR="006A7422" w:rsidRPr="003A439D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Activité</w:t>
            </w:r>
          </w:p>
        </w:tc>
        <w:tc>
          <w:tcPr>
            <w:tcW w:w="737" w:type="dxa"/>
            <w:shd w:val="clear" w:color="auto" w:fill="2E74B5" w:themeFill="accent1" w:themeFillShade="BF"/>
            <w:vAlign w:val="center"/>
          </w:tcPr>
          <w:p w14:paraId="1E6EF880" w14:textId="77777777" w:rsidR="006A7422" w:rsidRPr="003A439D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%</w:t>
            </w:r>
          </w:p>
        </w:tc>
        <w:tc>
          <w:tcPr>
            <w:tcW w:w="419" w:type="dxa"/>
            <w:shd w:val="clear" w:color="auto" w:fill="2E74B5" w:themeFill="accent1" w:themeFillShade="BF"/>
            <w:vAlign w:val="center"/>
          </w:tcPr>
          <w:p w14:paraId="223FF87B" w14:textId="77777777" w:rsidR="006A7422" w:rsidRPr="003A439D" w:rsidRDefault="006A7422" w:rsidP="00B750E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A439D">
              <w:rPr>
                <w:rFonts w:ascii="Verdana" w:hAnsi="Verdana"/>
                <w:sz w:val="18"/>
                <w:szCs w:val="18"/>
              </w:rPr>
              <w:sym w:font="Wingdings" w:char="F0FC"/>
            </w:r>
          </w:p>
        </w:tc>
      </w:tr>
      <w:tr w:rsidR="00817B10" w:rsidRPr="003A439D" w14:paraId="2B6CB0F0" w14:textId="77777777" w:rsidTr="00DC5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6" w:type="dxa"/>
            <w:tcBorders>
              <w:top w:val="none" w:sz="0" w:space="0" w:color="auto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3BA31E5A" w14:textId="602A6C94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tcW w:w="2289" w:type="dxa"/>
            <w:vMerge w:val="restar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BD0296D" w14:textId="1FCEE4E5" w:rsidR="00817B10" w:rsidRPr="003A439D" w:rsidRDefault="00817B10" w:rsidP="00817B10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Module 1 : </w:t>
            </w:r>
            <w:r w:rsidR="00841DE0" w:rsidRPr="003A439D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Stratégies de commercialisation sociale</w:t>
            </w:r>
          </w:p>
          <w:p w14:paraId="7BD2266B" w14:textId="41555E1F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(19 heures)</w:t>
            </w:r>
          </w:p>
        </w:tc>
        <w:tc>
          <w:tcPr>
            <w:tcW w:w="6229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4818BF65" w14:textId="1BDDF393" w:rsidR="00817B10" w:rsidRPr="003A439D" w:rsidRDefault="00817B10" w:rsidP="00817B10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Séance de cours 1 : Orientation de l’entreprise sociale et biens ou services à commercialiser</w:t>
            </w:r>
          </w:p>
        </w:tc>
        <w:tc>
          <w:tcPr>
            <w:tcW w:w="73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8736E83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19" w:type="dxa"/>
            <w:tcBorders>
              <w:top w:val="none" w:sz="0" w:space="0" w:color="auto"/>
              <w:bottom w:val="none" w:sz="0" w:space="0" w:color="auto"/>
            </w:tcBorders>
          </w:tcPr>
          <w:p w14:paraId="7F639C36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817B10" w:rsidRPr="003A439D" w14:paraId="7C9FE3BC" w14:textId="77777777" w:rsidTr="00DC523B">
        <w:trPr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03CCC1A1" w14:textId="56945B0E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tcW w:w="2289" w:type="dxa"/>
            <w:vMerge/>
          </w:tcPr>
          <w:p w14:paraId="612CFA2E" w14:textId="77777777" w:rsidR="00817B10" w:rsidRPr="003A439D" w:rsidRDefault="00817B10" w:rsidP="00817B10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15869580" w14:textId="2CD61151" w:rsidR="00817B10" w:rsidRPr="003A439D" w:rsidRDefault="00817B10" w:rsidP="00817B10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 xml:space="preserve">Activité : </w:t>
            </w:r>
            <w:r w:rsidRPr="003A439D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fr-CA"/>
              </w:rPr>
              <w:t>Commercialisation et approvisionnement</w:t>
            </w:r>
          </w:p>
        </w:tc>
        <w:tc>
          <w:tcPr>
            <w:tcW w:w="737" w:type="dxa"/>
            <w:vAlign w:val="center"/>
          </w:tcPr>
          <w:p w14:paraId="6721FA5B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19" w:type="dxa"/>
          </w:tcPr>
          <w:p w14:paraId="1D8E715E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817B10" w:rsidRPr="003A439D" w14:paraId="60C13045" w14:textId="77777777" w:rsidTr="00DC5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6" w:type="dxa"/>
            <w:tcBorders>
              <w:top w:val="none" w:sz="0" w:space="0" w:color="auto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1CF0932B" w14:textId="14761A81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tcW w:w="2289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544A9370" w14:textId="77777777" w:rsidR="00817B10" w:rsidRPr="003A439D" w:rsidRDefault="00817B10" w:rsidP="00817B10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229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4C072014" w14:textId="2B630BC5" w:rsidR="00817B10" w:rsidRPr="003A439D" w:rsidRDefault="00817B10" w:rsidP="00817B10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Activité : Bien ou service à commercialiser</w:t>
            </w:r>
          </w:p>
        </w:tc>
        <w:tc>
          <w:tcPr>
            <w:tcW w:w="73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8668ACA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19" w:type="dxa"/>
            <w:tcBorders>
              <w:top w:val="none" w:sz="0" w:space="0" w:color="auto"/>
              <w:bottom w:val="none" w:sz="0" w:space="0" w:color="auto"/>
            </w:tcBorders>
          </w:tcPr>
          <w:p w14:paraId="20E733F6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817B10" w:rsidRPr="003A439D" w14:paraId="44FEDEE5" w14:textId="77777777" w:rsidTr="00DC523B">
        <w:trPr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6E65A0FA" w14:textId="11E3885B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tcW w:w="2289" w:type="dxa"/>
            <w:vMerge/>
          </w:tcPr>
          <w:p w14:paraId="4BDD95D3" w14:textId="77777777" w:rsidR="00817B10" w:rsidRPr="003A439D" w:rsidRDefault="00817B10" w:rsidP="00817B10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EC99500" w14:textId="11C75904" w:rsidR="00817B10" w:rsidRPr="003A439D" w:rsidRDefault="00817B10" w:rsidP="00817B10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Activité : Plan stratégique de l’entreprise sociale</w:t>
            </w:r>
          </w:p>
        </w:tc>
        <w:tc>
          <w:tcPr>
            <w:tcW w:w="737" w:type="dxa"/>
            <w:vAlign w:val="center"/>
          </w:tcPr>
          <w:p w14:paraId="6665D034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19" w:type="dxa"/>
          </w:tcPr>
          <w:p w14:paraId="6AF1455D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817B10" w:rsidRPr="003A439D" w14:paraId="3BB947BA" w14:textId="77777777" w:rsidTr="00DC5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6" w:type="dxa"/>
            <w:tcBorders>
              <w:top w:val="none" w:sz="0" w:space="0" w:color="auto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00B9D66E" w14:textId="60F2B51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tcW w:w="2289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463E844" w14:textId="77777777" w:rsidR="00817B10" w:rsidRPr="003A439D" w:rsidRDefault="00817B10" w:rsidP="00817B10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229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37D25C49" w14:textId="27AE96C4" w:rsidR="00817B10" w:rsidRPr="003A439D" w:rsidRDefault="00817B10" w:rsidP="00817B10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Séance de cours 2 : Analyse FFOM</w:t>
            </w:r>
          </w:p>
        </w:tc>
        <w:tc>
          <w:tcPr>
            <w:tcW w:w="73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C2B2AF9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19" w:type="dxa"/>
            <w:tcBorders>
              <w:top w:val="none" w:sz="0" w:space="0" w:color="auto"/>
              <w:bottom w:val="none" w:sz="0" w:space="0" w:color="auto"/>
            </w:tcBorders>
          </w:tcPr>
          <w:p w14:paraId="3F1C4CC0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817B10" w:rsidRPr="003A439D" w14:paraId="2DEC02E3" w14:textId="77777777" w:rsidTr="00DC523B">
        <w:trPr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4E018C93" w14:textId="5A1A2FBC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tcW w:w="2289" w:type="dxa"/>
            <w:vMerge/>
          </w:tcPr>
          <w:p w14:paraId="2C7AD3B9" w14:textId="77777777" w:rsidR="00817B10" w:rsidRPr="003A439D" w:rsidRDefault="00817B10" w:rsidP="00817B10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F191E65" w14:textId="6FDAAC66" w:rsidR="00817B10" w:rsidRPr="003A439D" w:rsidRDefault="00817B10" w:rsidP="00817B10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Activité : Environnement interne – FF (partie 1)</w:t>
            </w:r>
          </w:p>
        </w:tc>
        <w:tc>
          <w:tcPr>
            <w:tcW w:w="737" w:type="dxa"/>
            <w:vAlign w:val="center"/>
          </w:tcPr>
          <w:p w14:paraId="01AFFFC2" w14:textId="10714AB6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10</w:t>
            </w:r>
          </w:p>
        </w:tc>
        <w:tc>
          <w:tcPr>
            <w:tcW w:w="419" w:type="dxa"/>
          </w:tcPr>
          <w:p w14:paraId="57F35AB7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817B10" w:rsidRPr="003A439D" w14:paraId="594AFA4F" w14:textId="77777777" w:rsidTr="00DC5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6" w:type="dxa"/>
            <w:tcBorders>
              <w:top w:val="none" w:sz="0" w:space="0" w:color="auto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5237983A" w14:textId="39A62D38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tcW w:w="2289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9D7DA23" w14:textId="77777777" w:rsidR="00817B10" w:rsidRPr="003A439D" w:rsidRDefault="00817B10" w:rsidP="00817B10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229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28D84E3A" w14:textId="3314C509" w:rsidR="00817B10" w:rsidRPr="003A439D" w:rsidRDefault="00817B10" w:rsidP="00817B10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Activité : Environnement externe – OM (partie 2)</w:t>
            </w:r>
          </w:p>
        </w:tc>
        <w:tc>
          <w:tcPr>
            <w:tcW w:w="73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D3DD4ED" w14:textId="29CCAC8C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10</w:t>
            </w:r>
          </w:p>
        </w:tc>
        <w:tc>
          <w:tcPr>
            <w:tcW w:w="419" w:type="dxa"/>
            <w:tcBorders>
              <w:top w:val="none" w:sz="0" w:space="0" w:color="auto"/>
              <w:bottom w:val="none" w:sz="0" w:space="0" w:color="auto"/>
            </w:tcBorders>
          </w:tcPr>
          <w:p w14:paraId="181E3103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817B10" w:rsidRPr="003A439D" w14:paraId="6786A1D4" w14:textId="77777777" w:rsidTr="00DC523B">
        <w:trPr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45A1F675" w14:textId="372182BA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tcW w:w="2289" w:type="dxa"/>
            <w:vMerge/>
          </w:tcPr>
          <w:p w14:paraId="7178B6AD" w14:textId="77777777" w:rsidR="00817B10" w:rsidRPr="003A439D" w:rsidRDefault="00817B10" w:rsidP="00817B1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3F04F253" w14:textId="3ED7A709" w:rsidR="00817B10" w:rsidRPr="003A439D" w:rsidRDefault="00817B10" w:rsidP="00817B10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Séance de cours 3 : Caisse à outils du marketing stratégique</w:t>
            </w:r>
          </w:p>
        </w:tc>
        <w:tc>
          <w:tcPr>
            <w:tcW w:w="737" w:type="dxa"/>
            <w:vAlign w:val="center"/>
          </w:tcPr>
          <w:p w14:paraId="3BD12E26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dxa"/>
          </w:tcPr>
          <w:p w14:paraId="62E43308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17B10" w:rsidRPr="003A439D" w14:paraId="7EF504D4" w14:textId="77777777" w:rsidTr="00DC5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4DBD314A" w14:textId="1BA0FB0E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tcW w:w="2289" w:type="dxa"/>
            <w:vMerge/>
          </w:tcPr>
          <w:p w14:paraId="6E18D2B3" w14:textId="77777777" w:rsidR="00817B10" w:rsidRPr="003A439D" w:rsidRDefault="00817B10" w:rsidP="00817B1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49580FAB" w14:textId="722FEA05" w:rsidR="00817B10" w:rsidRPr="003A439D" w:rsidRDefault="00817B10" w:rsidP="00817B10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Activité : Stratégie de produit (bien ou service) et de prix</w:t>
            </w:r>
          </w:p>
        </w:tc>
        <w:tc>
          <w:tcPr>
            <w:tcW w:w="737" w:type="dxa"/>
            <w:vAlign w:val="center"/>
          </w:tcPr>
          <w:p w14:paraId="525DE9AA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dxa"/>
          </w:tcPr>
          <w:p w14:paraId="77D9F0BA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17B10" w:rsidRPr="003A439D" w14:paraId="31E404D9" w14:textId="77777777" w:rsidTr="00DC523B">
        <w:trPr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108D99F6" w14:textId="09CC07A1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3A439D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289" w:type="dxa"/>
            <w:vMerge/>
          </w:tcPr>
          <w:p w14:paraId="23583C8C" w14:textId="77777777" w:rsidR="00817B10" w:rsidRPr="003A439D" w:rsidRDefault="00817B10" w:rsidP="00817B1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B1799F5" w14:textId="3331B548" w:rsidR="00817B10" w:rsidRPr="003A439D" w:rsidRDefault="00817B10" w:rsidP="00817B10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Activité : Stratégie de place et de promotion</w:t>
            </w:r>
          </w:p>
        </w:tc>
        <w:tc>
          <w:tcPr>
            <w:tcW w:w="737" w:type="dxa"/>
            <w:vAlign w:val="center"/>
          </w:tcPr>
          <w:p w14:paraId="237A1057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dxa"/>
          </w:tcPr>
          <w:p w14:paraId="1CD1A642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17B10" w:rsidRPr="003A439D" w14:paraId="3A4D2607" w14:textId="77777777" w:rsidTr="00DC5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301A40A7" w14:textId="734D6029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3A439D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289" w:type="dxa"/>
            <w:vMerge/>
          </w:tcPr>
          <w:p w14:paraId="7A2F00BC" w14:textId="77777777" w:rsidR="00817B10" w:rsidRPr="003A439D" w:rsidRDefault="00817B10" w:rsidP="00817B1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83C23BB" w14:textId="1504618D" w:rsidR="00817B10" w:rsidRPr="003A439D" w:rsidRDefault="00817B10" w:rsidP="00817B10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Activité : Stratégie de personnel</w:t>
            </w:r>
          </w:p>
        </w:tc>
        <w:tc>
          <w:tcPr>
            <w:tcW w:w="737" w:type="dxa"/>
            <w:vAlign w:val="center"/>
          </w:tcPr>
          <w:p w14:paraId="3633AB74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dxa"/>
          </w:tcPr>
          <w:p w14:paraId="774557FB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17B10" w:rsidRPr="003A439D" w14:paraId="25AB2F4F" w14:textId="77777777" w:rsidTr="00DC523B">
        <w:trPr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2C7187B6" w14:textId="7A6EF954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tcW w:w="2289" w:type="dxa"/>
            <w:vMerge/>
          </w:tcPr>
          <w:p w14:paraId="1A7010E2" w14:textId="77777777" w:rsidR="00817B10" w:rsidRPr="003A439D" w:rsidRDefault="00817B10" w:rsidP="00817B10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584477AE" w14:textId="4DE7B822" w:rsidR="00817B10" w:rsidRPr="003A439D" w:rsidRDefault="00817B10" w:rsidP="00817B10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Activité : Étude de cas – Les entreprises AgroBoréal (partie</w:t>
            </w:r>
            <w:r w:rsidR="00841DE0" w:rsidRPr="003A439D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1)</w:t>
            </w:r>
          </w:p>
        </w:tc>
        <w:tc>
          <w:tcPr>
            <w:tcW w:w="737" w:type="dxa"/>
            <w:vAlign w:val="center"/>
          </w:tcPr>
          <w:p w14:paraId="55B03649" w14:textId="3BC3FE45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20</w:t>
            </w:r>
          </w:p>
        </w:tc>
        <w:tc>
          <w:tcPr>
            <w:tcW w:w="419" w:type="dxa"/>
          </w:tcPr>
          <w:p w14:paraId="641F73D2" w14:textId="77777777" w:rsidR="00817B10" w:rsidRPr="003A439D" w:rsidRDefault="00817B10" w:rsidP="00817B1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7C3ACA" w:rsidRPr="003A439D" w14:paraId="50963D43" w14:textId="77777777" w:rsidTr="00DC5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371" w:type="dxa"/>
            <w:gridSpan w:val="4"/>
            <w:tcBorders>
              <w:top w:val="none" w:sz="0" w:space="0" w:color="auto"/>
              <w:bottom w:val="none" w:sz="0" w:space="0" w:color="auto"/>
            </w:tcBorders>
            <w:shd w:val="clear" w:color="auto" w:fill="2E74B5" w:themeFill="accent1" w:themeFillShade="BF"/>
          </w:tcPr>
          <w:p w14:paraId="3342B261" w14:textId="77777777" w:rsidR="007C3ACA" w:rsidRPr="003A439D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  <w:tc>
          <w:tcPr>
            <w:tcW w:w="419" w:type="dxa"/>
            <w:tcBorders>
              <w:top w:val="none" w:sz="0" w:space="0" w:color="auto"/>
              <w:bottom w:val="none" w:sz="0" w:space="0" w:color="auto"/>
            </w:tcBorders>
            <w:shd w:val="clear" w:color="auto" w:fill="2E74B5" w:themeFill="accent1" w:themeFillShade="BF"/>
          </w:tcPr>
          <w:p w14:paraId="20C2146C" w14:textId="77777777" w:rsidR="007C3ACA" w:rsidRPr="003A439D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</w:tr>
      <w:tr w:rsidR="008516B2" w:rsidRPr="003A439D" w14:paraId="0EA1D631" w14:textId="77777777" w:rsidTr="00DC523B">
        <w:trPr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2EB91EDD" w14:textId="0B3B8035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2289" w:type="dxa"/>
            <w:vMerge w:val="restart"/>
            <w:vAlign w:val="center"/>
          </w:tcPr>
          <w:p w14:paraId="0EE1D0DD" w14:textId="366228FF" w:rsidR="008516B2" w:rsidRPr="003A439D" w:rsidRDefault="008516B2" w:rsidP="008516B2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Module 2 : Recommandations d’outils de vente et d’achat</w:t>
            </w:r>
          </w:p>
          <w:p w14:paraId="08167A31" w14:textId="03C2D94F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(11 heures)</w:t>
            </w: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15A5D5A" w14:textId="4954BE20" w:rsidR="008516B2" w:rsidRPr="003A439D" w:rsidRDefault="008516B2" w:rsidP="008516B2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Séance de cours 4: Outils de vente</w:t>
            </w:r>
          </w:p>
        </w:tc>
        <w:tc>
          <w:tcPr>
            <w:tcW w:w="737" w:type="dxa"/>
            <w:vAlign w:val="center"/>
          </w:tcPr>
          <w:p w14:paraId="62BC1E55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19" w:type="dxa"/>
          </w:tcPr>
          <w:p w14:paraId="65E49E82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8516B2" w:rsidRPr="003A439D" w14:paraId="4C152506" w14:textId="77777777" w:rsidTr="00DC5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6" w:type="dxa"/>
            <w:tcBorders>
              <w:top w:val="none" w:sz="0" w:space="0" w:color="auto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71A2DE07" w14:textId="04B21F7D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2289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02CB6A5" w14:textId="77777777" w:rsidR="008516B2" w:rsidRPr="003A439D" w:rsidRDefault="008516B2" w:rsidP="008516B2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229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1E679469" w14:textId="530EB8CD" w:rsidR="008516B2" w:rsidRPr="003A439D" w:rsidRDefault="008516B2" w:rsidP="008516B2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 xml:space="preserve">Activité : </w:t>
            </w:r>
            <w:r w:rsidRPr="003A439D">
              <w:rPr>
                <w:rFonts w:ascii="Verdana" w:eastAsia="Verdana" w:hAnsi="Verdana" w:cs="Verdana"/>
                <w:sz w:val="18"/>
                <w:szCs w:val="18"/>
                <w:lang w:val="fr-CA"/>
              </w:rPr>
              <w:t xml:space="preserve">Outils de vente traditionnels </w:t>
            </w:r>
          </w:p>
        </w:tc>
        <w:tc>
          <w:tcPr>
            <w:tcW w:w="73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6B54A07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19" w:type="dxa"/>
            <w:tcBorders>
              <w:top w:val="none" w:sz="0" w:space="0" w:color="auto"/>
              <w:bottom w:val="none" w:sz="0" w:space="0" w:color="auto"/>
            </w:tcBorders>
          </w:tcPr>
          <w:p w14:paraId="73E5A5C3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8516B2" w:rsidRPr="003A439D" w14:paraId="1F9C32DD" w14:textId="77777777" w:rsidTr="00DC523B">
        <w:trPr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623A2255" w14:textId="406EB4A9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2289" w:type="dxa"/>
            <w:vMerge/>
          </w:tcPr>
          <w:p w14:paraId="6B43F7D5" w14:textId="77777777" w:rsidR="008516B2" w:rsidRPr="003A439D" w:rsidRDefault="008516B2" w:rsidP="008516B2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987A83B" w14:textId="76D46EE1" w:rsidR="008516B2" w:rsidRPr="003A439D" w:rsidRDefault="008516B2" w:rsidP="008516B2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eastAsia="Verdana" w:hAnsi="Verdana" w:cs="Verdana"/>
                <w:sz w:val="18"/>
                <w:szCs w:val="18"/>
                <w:lang w:val="fr-CA"/>
              </w:rPr>
              <w:t xml:space="preserve">Activité : Stratégies de vente innovantes </w:t>
            </w:r>
          </w:p>
        </w:tc>
        <w:tc>
          <w:tcPr>
            <w:tcW w:w="737" w:type="dxa"/>
            <w:vAlign w:val="center"/>
          </w:tcPr>
          <w:p w14:paraId="544DB108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19" w:type="dxa"/>
          </w:tcPr>
          <w:p w14:paraId="438D5254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8516B2" w:rsidRPr="003A439D" w14:paraId="72AA9BAF" w14:textId="77777777" w:rsidTr="00DC5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6" w:type="dxa"/>
            <w:tcBorders>
              <w:top w:val="none" w:sz="0" w:space="0" w:color="auto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465813AA" w14:textId="72157E59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2289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BF73042" w14:textId="77777777" w:rsidR="008516B2" w:rsidRPr="003A439D" w:rsidRDefault="008516B2" w:rsidP="008516B2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229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1503231B" w14:textId="4EAEA8D8" w:rsidR="008516B2" w:rsidRPr="003A439D" w:rsidRDefault="008516B2" w:rsidP="008516B2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Activité : A</w:t>
            </w:r>
            <w:r w:rsidRPr="003A439D">
              <w:rPr>
                <w:rFonts w:ascii="Verdana" w:eastAsia="Verdana" w:hAnsi="Verdana" w:cs="Verdana"/>
                <w:sz w:val="18"/>
                <w:szCs w:val="18"/>
                <w:lang w:val="fr-CA"/>
              </w:rPr>
              <w:t>vantages et inconvénients de la vente en ligne</w:t>
            </w:r>
          </w:p>
        </w:tc>
        <w:tc>
          <w:tcPr>
            <w:tcW w:w="73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4666F18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19" w:type="dxa"/>
            <w:tcBorders>
              <w:top w:val="none" w:sz="0" w:space="0" w:color="auto"/>
              <w:bottom w:val="none" w:sz="0" w:space="0" w:color="auto"/>
            </w:tcBorders>
          </w:tcPr>
          <w:p w14:paraId="58C0AC9B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8516B2" w:rsidRPr="003A439D" w14:paraId="06606788" w14:textId="77777777" w:rsidTr="00DC523B">
        <w:trPr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16237F90" w14:textId="3D9D1D0F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2289" w:type="dxa"/>
            <w:vMerge/>
          </w:tcPr>
          <w:p w14:paraId="6AE17BDF" w14:textId="77777777" w:rsidR="008516B2" w:rsidRPr="003A439D" w:rsidRDefault="008516B2" w:rsidP="008516B2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759FB91" w14:textId="1D905118" w:rsidR="008516B2" w:rsidRPr="003A439D" w:rsidRDefault="008516B2" w:rsidP="008516B2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 xml:space="preserve">Activité: </w:t>
            </w:r>
            <w:r w:rsidRPr="003A439D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val="fr-CA"/>
              </w:rPr>
              <w:t>Étude de cas – Les entreprises AgroBoréal (partie 2)</w:t>
            </w:r>
          </w:p>
        </w:tc>
        <w:tc>
          <w:tcPr>
            <w:tcW w:w="737" w:type="dxa"/>
            <w:vAlign w:val="center"/>
          </w:tcPr>
          <w:p w14:paraId="0214D6B3" w14:textId="3614D92E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15</w:t>
            </w:r>
          </w:p>
        </w:tc>
        <w:tc>
          <w:tcPr>
            <w:tcW w:w="419" w:type="dxa"/>
          </w:tcPr>
          <w:p w14:paraId="747D4F84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8516B2" w:rsidRPr="003A439D" w14:paraId="667D22F6" w14:textId="77777777" w:rsidTr="00DC5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6" w:type="dxa"/>
            <w:tcBorders>
              <w:top w:val="none" w:sz="0" w:space="0" w:color="auto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3B707817" w14:textId="4F70A4AF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tcW w:w="2289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4BBE039" w14:textId="77777777" w:rsidR="008516B2" w:rsidRPr="003A439D" w:rsidRDefault="008516B2" w:rsidP="008516B2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229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1695CAB1" w14:textId="4483CB67" w:rsidR="008516B2" w:rsidRPr="003A439D" w:rsidRDefault="008516B2" w:rsidP="008516B2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Séance de cours 5 : Outils d’achat</w:t>
            </w:r>
          </w:p>
        </w:tc>
        <w:tc>
          <w:tcPr>
            <w:tcW w:w="73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B8DB5EE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19" w:type="dxa"/>
            <w:tcBorders>
              <w:top w:val="none" w:sz="0" w:space="0" w:color="auto"/>
              <w:bottom w:val="none" w:sz="0" w:space="0" w:color="auto"/>
            </w:tcBorders>
          </w:tcPr>
          <w:p w14:paraId="568925D4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8516B2" w:rsidRPr="003A439D" w14:paraId="255DEC05" w14:textId="77777777" w:rsidTr="00DC523B">
        <w:trPr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69B31540" w14:textId="2F6ABE6B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tcW w:w="2289" w:type="dxa"/>
            <w:vMerge/>
          </w:tcPr>
          <w:p w14:paraId="164328F2" w14:textId="77777777" w:rsidR="008516B2" w:rsidRPr="003A439D" w:rsidRDefault="008516B2" w:rsidP="008516B2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9868696" w14:textId="0F1F056A" w:rsidR="008516B2" w:rsidRPr="003A439D" w:rsidRDefault="008516B2" w:rsidP="008516B2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 xml:space="preserve">Activité : </w:t>
            </w:r>
            <w:r w:rsidRPr="003A439D">
              <w:rPr>
                <w:rFonts w:ascii="Verdana" w:eastAsia="Verdana" w:hAnsi="Verdana" w:cs="Verdana"/>
                <w:sz w:val="18"/>
                <w:szCs w:val="18"/>
                <w:lang w:val="fr-CA"/>
              </w:rPr>
              <w:t>Identification des systèmes d’achat</w:t>
            </w:r>
          </w:p>
        </w:tc>
        <w:tc>
          <w:tcPr>
            <w:tcW w:w="737" w:type="dxa"/>
            <w:vAlign w:val="center"/>
          </w:tcPr>
          <w:p w14:paraId="28E5E496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19" w:type="dxa"/>
          </w:tcPr>
          <w:p w14:paraId="167F1BE5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8516B2" w:rsidRPr="003A439D" w14:paraId="22EE4FF3" w14:textId="77777777" w:rsidTr="00DC5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6C4ED69C" w14:textId="2D17D77A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tcW w:w="2289" w:type="dxa"/>
            <w:vMerge/>
          </w:tcPr>
          <w:p w14:paraId="278C1A9B" w14:textId="77777777" w:rsidR="008516B2" w:rsidRPr="003A439D" w:rsidRDefault="008516B2" w:rsidP="008516B2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44E57091" w14:textId="341F6290" w:rsidR="008516B2" w:rsidRPr="003A439D" w:rsidRDefault="008516B2" w:rsidP="008516B2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Activité : A</w:t>
            </w:r>
            <w:r w:rsidRPr="003A439D">
              <w:rPr>
                <w:rFonts w:ascii="Verdana" w:eastAsia="Verdana" w:hAnsi="Verdana" w:cs="Verdana"/>
                <w:sz w:val="18"/>
                <w:szCs w:val="18"/>
                <w:lang w:val="fr-CA"/>
              </w:rPr>
              <w:t>chats et fournisseurs de produits durables</w:t>
            </w:r>
          </w:p>
        </w:tc>
        <w:tc>
          <w:tcPr>
            <w:tcW w:w="737" w:type="dxa"/>
            <w:vAlign w:val="center"/>
          </w:tcPr>
          <w:p w14:paraId="311C56B9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9" w:type="dxa"/>
          </w:tcPr>
          <w:p w14:paraId="2737CE33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16B2" w:rsidRPr="003A439D" w14:paraId="0B269626" w14:textId="77777777" w:rsidTr="00DC523B">
        <w:trPr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1F344EC4" w14:textId="06B23D8A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tcW w:w="2289" w:type="dxa"/>
            <w:vMerge/>
          </w:tcPr>
          <w:p w14:paraId="34BE6B9A" w14:textId="77777777" w:rsidR="008516B2" w:rsidRPr="003A439D" w:rsidRDefault="008516B2" w:rsidP="008516B2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832C7D8" w14:textId="037CC79F" w:rsidR="008516B2" w:rsidRPr="003A439D" w:rsidRDefault="008516B2" w:rsidP="008516B2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 xml:space="preserve">Activité: </w:t>
            </w:r>
            <w:r w:rsidRPr="003A439D">
              <w:rPr>
                <w:rFonts w:ascii="Verdana" w:eastAsia="Verdana" w:hAnsi="Verdana" w:cs="Verdana"/>
                <w:sz w:val="18"/>
                <w:szCs w:val="18"/>
                <w:lang w:val="fr-CA"/>
              </w:rPr>
              <w:t>Étude de cas – Les entreprises AgroBoréal (partie 3)</w:t>
            </w:r>
          </w:p>
        </w:tc>
        <w:tc>
          <w:tcPr>
            <w:tcW w:w="737" w:type="dxa"/>
            <w:vAlign w:val="center"/>
          </w:tcPr>
          <w:p w14:paraId="1F29553B" w14:textId="2154970D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15</w:t>
            </w:r>
          </w:p>
        </w:tc>
        <w:tc>
          <w:tcPr>
            <w:tcW w:w="419" w:type="dxa"/>
          </w:tcPr>
          <w:p w14:paraId="0FB76EE9" w14:textId="77777777" w:rsidR="008516B2" w:rsidRPr="003A439D" w:rsidRDefault="008516B2" w:rsidP="008516B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7C3ACA" w:rsidRPr="003A439D" w14:paraId="143FCDAF" w14:textId="77777777" w:rsidTr="00DC5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371" w:type="dxa"/>
            <w:gridSpan w:val="4"/>
            <w:shd w:val="clear" w:color="auto" w:fill="2E74B5" w:themeFill="accent1" w:themeFillShade="BF"/>
          </w:tcPr>
          <w:p w14:paraId="625AD771" w14:textId="77777777" w:rsidR="007C3ACA" w:rsidRPr="003A439D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  <w:tc>
          <w:tcPr>
            <w:tcW w:w="419" w:type="dxa"/>
            <w:shd w:val="clear" w:color="auto" w:fill="2E74B5" w:themeFill="accent1" w:themeFillShade="BF"/>
          </w:tcPr>
          <w:p w14:paraId="5207E743" w14:textId="77777777" w:rsidR="007C3ACA" w:rsidRPr="003A439D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</w:tr>
      <w:tr w:rsidR="00680E69" w:rsidRPr="003A439D" w14:paraId="5282B316" w14:textId="77777777" w:rsidTr="00DC523B">
        <w:trPr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6EC26BF7" w14:textId="1B958A8D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6"/>
                <w:lang w:val="fr-CA"/>
              </w:rPr>
              <w:t>6</w:t>
            </w:r>
          </w:p>
        </w:tc>
        <w:tc>
          <w:tcPr>
            <w:tcW w:w="2289" w:type="dxa"/>
            <w:vMerge w:val="restart"/>
            <w:vAlign w:val="center"/>
          </w:tcPr>
          <w:p w14:paraId="33B4E82E" w14:textId="40B9C3BC" w:rsidR="00680E69" w:rsidRPr="003A439D" w:rsidRDefault="00680E69" w:rsidP="00680E69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lang w:val="fr-CA"/>
              </w:rPr>
            </w:pPr>
            <w:r w:rsidRPr="003A439D">
              <w:rPr>
                <w:rStyle w:val="lev"/>
                <w:rFonts w:ascii="Verdana" w:hAnsi="Verdana"/>
                <w:sz w:val="18"/>
                <w:lang w:val="fr-CA"/>
              </w:rPr>
              <w:t xml:space="preserve">Module 3 : </w:t>
            </w:r>
            <w:r w:rsidR="00387364" w:rsidRPr="003A439D">
              <w:rPr>
                <w:rStyle w:val="lev"/>
                <w:rFonts w:ascii="Verdana" w:hAnsi="Verdana"/>
                <w:sz w:val="18"/>
                <w:lang w:val="fr-CA"/>
              </w:rPr>
              <w:t>Avantages et inconvénients de l’approvisionnement social</w:t>
            </w:r>
          </w:p>
          <w:p w14:paraId="3E3BF385" w14:textId="7D6BABC4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6"/>
                <w:lang w:val="fr-CA"/>
              </w:rPr>
              <w:t>(12 heures)</w:t>
            </w: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1CFA01BF" w14:textId="32490EDA" w:rsidR="00680E69" w:rsidRPr="003A439D" w:rsidRDefault="00680E69" w:rsidP="00680E69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Séance de cours 6 : Approvisionnement social</w:t>
            </w:r>
          </w:p>
        </w:tc>
        <w:tc>
          <w:tcPr>
            <w:tcW w:w="737" w:type="dxa"/>
            <w:vAlign w:val="center"/>
          </w:tcPr>
          <w:p w14:paraId="3E21BA5A" w14:textId="77777777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419" w:type="dxa"/>
          </w:tcPr>
          <w:p w14:paraId="2EF6F0DA" w14:textId="77777777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680E69" w:rsidRPr="003A439D" w14:paraId="2A8BD250" w14:textId="77777777" w:rsidTr="00DC5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6" w:type="dxa"/>
            <w:tcBorders>
              <w:top w:val="none" w:sz="0" w:space="0" w:color="auto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7B1D2F4D" w14:textId="52F0F38D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6"/>
                <w:lang w:val="fr-CA"/>
              </w:rPr>
              <w:t>6</w:t>
            </w:r>
          </w:p>
        </w:tc>
        <w:tc>
          <w:tcPr>
            <w:tcW w:w="2289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29AC94C9" w14:textId="77777777" w:rsidR="00680E69" w:rsidRPr="003A439D" w:rsidRDefault="00680E69" w:rsidP="00680E69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229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5CD4A794" w14:textId="37CB7DAA" w:rsidR="00680E69" w:rsidRPr="003A439D" w:rsidRDefault="00680E69" w:rsidP="00680E69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 xml:space="preserve">Activité : </w:t>
            </w:r>
            <w:r w:rsidRPr="003A439D">
              <w:rPr>
                <w:rFonts w:ascii="Verdana" w:eastAsia="Verdana" w:hAnsi="Verdana" w:cs="Verdana"/>
                <w:sz w:val="18"/>
                <w:szCs w:val="18"/>
                <w:lang w:val="fr-CA"/>
              </w:rPr>
              <w:t>Approvisionnement de l’entreprise sociale</w:t>
            </w:r>
          </w:p>
        </w:tc>
        <w:tc>
          <w:tcPr>
            <w:tcW w:w="73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52DBA52" w14:textId="77777777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419" w:type="dxa"/>
            <w:tcBorders>
              <w:top w:val="none" w:sz="0" w:space="0" w:color="auto"/>
              <w:bottom w:val="none" w:sz="0" w:space="0" w:color="auto"/>
            </w:tcBorders>
          </w:tcPr>
          <w:p w14:paraId="2651C8A9" w14:textId="77777777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680E69" w:rsidRPr="003A439D" w14:paraId="37079ED8" w14:textId="77777777" w:rsidTr="00DC523B">
        <w:trPr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51101583" w14:textId="00BC4823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6</w:t>
            </w:r>
          </w:p>
        </w:tc>
        <w:tc>
          <w:tcPr>
            <w:tcW w:w="2289" w:type="dxa"/>
            <w:vMerge/>
          </w:tcPr>
          <w:p w14:paraId="7116233F" w14:textId="77777777" w:rsidR="00680E69" w:rsidRPr="003A439D" w:rsidRDefault="00680E69" w:rsidP="00680E69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9530DDC" w14:textId="14A0ACA4" w:rsidR="00680E69" w:rsidRPr="003A439D" w:rsidRDefault="00680E69" w:rsidP="00680E69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Activité : Étude de cas – EDI, avantages et inconvénients</w:t>
            </w:r>
          </w:p>
        </w:tc>
        <w:tc>
          <w:tcPr>
            <w:tcW w:w="737" w:type="dxa"/>
            <w:vAlign w:val="center"/>
          </w:tcPr>
          <w:p w14:paraId="0247B95F" w14:textId="0B604BC4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6"/>
                <w:lang w:val="fr-CA"/>
              </w:rPr>
              <w:t>10</w:t>
            </w:r>
          </w:p>
        </w:tc>
        <w:tc>
          <w:tcPr>
            <w:tcW w:w="419" w:type="dxa"/>
          </w:tcPr>
          <w:p w14:paraId="149F1C26" w14:textId="77777777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680E69" w:rsidRPr="003A439D" w14:paraId="46DE7CC3" w14:textId="77777777" w:rsidTr="00DC5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6" w:type="dxa"/>
            <w:tcBorders>
              <w:top w:val="none" w:sz="0" w:space="0" w:color="auto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5EED3439" w14:textId="52280702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6"/>
                <w:lang w:val="fr-CA"/>
              </w:rPr>
              <w:t>7</w:t>
            </w:r>
          </w:p>
        </w:tc>
        <w:tc>
          <w:tcPr>
            <w:tcW w:w="2289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4CF96146" w14:textId="77777777" w:rsidR="00680E69" w:rsidRPr="003A439D" w:rsidRDefault="00680E69" w:rsidP="00680E69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229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161589DB" w14:textId="730BC6CC" w:rsidR="00680E69" w:rsidRPr="003A439D" w:rsidRDefault="00680E69" w:rsidP="00680E69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 xml:space="preserve">Séance de cours 7 : Avantages et inconvénients </w:t>
            </w:r>
          </w:p>
        </w:tc>
        <w:tc>
          <w:tcPr>
            <w:tcW w:w="73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3565EB7" w14:textId="77777777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419" w:type="dxa"/>
            <w:tcBorders>
              <w:top w:val="none" w:sz="0" w:space="0" w:color="auto"/>
              <w:bottom w:val="none" w:sz="0" w:space="0" w:color="auto"/>
            </w:tcBorders>
          </w:tcPr>
          <w:p w14:paraId="337C6940" w14:textId="77777777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680E69" w:rsidRPr="003A439D" w14:paraId="3E0FAC49" w14:textId="77777777" w:rsidTr="00DC523B">
        <w:trPr>
          <w:jc w:val="center"/>
        </w:trPr>
        <w:tc>
          <w:tcPr>
            <w:tcW w:w="1116" w:type="dxa"/>
            <w:tcBorders>
              <w:right w:val="single" w:sz="4" w:space="0" w:color="5B9BD5" w:themeColor="accent1"/>
            </w:tcBorders>
            <w:vAlign w:val="center"/>
          </w:tcPr>
          <w:p w14:paraId="60652DBD" w14:textId="64A1BC94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6"/>
                <w:lang w:val="fr-CA"/>
              </w:rPr>
              <w:t>7</w:t>
            </w:r>
          </w:p>
        </w:tc>
        <w:tc>
          <w:tcPr>
            <w:tcW w:w="2289" w:type="dxa"/>
            <w:vMerge/>
          </w:tcPr>
          <w:p w14:paraId="249890E4" w14:textId="77777777" w:rsidR="00680E69" w:rsidRPr="003A439D" w:rsidRDefault="00680E69" w:rsidP="00680E69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229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BFB3D85" w14:textId="25D67B4B" w:rsidR="00680E69" w:rsidRPr="003A439D" w:rsidRDefault="00680E69" w:rsidP="00680E69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 xml:space="preserve">Activité : </w:t>
            </w:r>
            <w:r w:rsidRPr="003A439D">
              <w:rPr>
                <w:rFonts w:ascii="Verdana" w:eastAsia="Verdana" w:hAnsi="Verdana" w:cs="Verdana"/>
                <w:sz w:val="18"/>
                <w:szCs w:val="18"/>
                <w:lang w:val="fr-CA"/>
              </w:rPr>
              <w:t>Fournisseurs locaux</w:t>
            </w:r>
          </w:p>
        </w:tc>
        <w:tc>
          <w:tcPr>
            <w:tcW w:w="737" w:type="dxa"/>
            <w:vAlign w:val="center"/>
          </w:tcPr>
          <w:p w14:paraId="4073BDC1" w14:textId="77777777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419" w:type="dxa"/>
          </w:tcPr>
          <w:p w14:paraId="334375EC" w14:textId="77777777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680E69" w:rsidRPr="003A439D" w14:paraId="33B3B57A" w14:textId="77777777" w:rsidTr="00DC52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6" w:type="dxa"/>
            <w:tcBorders>
              <w:top w:val="none" w:sz="0" w:space="0" w:color="auto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7A514648" w14:textId="2BCC71CD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>7</w:t>
            </w:r>
          </w:p>
        </w:tc>
        <w:tc>
          <w:tcPr>
            <w:tcW w:w="2289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B02293A" w14:textId="77777777" w:rsidR="00680E69" w:rsidRPr="003A439D" w:rsidRDefault="00680E69" w:rsidP="00680E69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229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3CF44D4B" w14:textId="3044B767" w:rsidR="00680E69" w:rsidRPr="003A439D" w:rsidRDefault="00680E69" w:rsidP="00680E69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8"/>
                <w:lang w:val="fr-CA"/>
              </w:rPr>
              <w:t xml:space="preserve">Activité: </w:t>
            </w:r>
            <w:r w:rsidRPr="003A439D">
              <w:rPr>
                <w:rFonts w:ascii="Verdana" w:eastAsia="Verdana" w:hAnsi="Verdana" w:cs="Verdana"/>
                <w:sz w:val="18"/>
                <w:szCs w:val="18"/>
                <w:lang w:val="fr-CA"/>
              </w:rPr>
              <w:t>Étude de cas – Les entreprises AgroBoréal (partie 4)</w:t>
            </w:r>
          </w:p>
        </w:tc>
        <w:tc>
          <w:tcPr>
            <w:tcW w:w="73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3460B12" w14:textId="1C2FF2A2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3A439D">
              <w:rPr>
                <w:rFonts w:ascii="Verdana" w:hAnsi="Verdana"/>
                <w:sz w:val="18"/>
                <w:szCs w:val="16"/>
                <w:lang w:val="fr-CA"/>
              </w:rPr>
              <w:t>20</w:t>
            </w:r>
          </w:p>
        </w:tc>
        <w:tc>
          <w:tcPr>
            <w:tcW w:w="419" w:type="dxa"/>
            <w:tcBorders>
              <w:top w:val="none" w:sz="0" w:space="0" w:color="auto"/>
              <w:bottom w:val="none" w:sz="0" w:space="0" w:color="auto"/>
            </w:tcBorders>
          </w:tcPr>
          <w:p w14:paraId="31235655" w14:textId="77777777" w:rsidR="00680E69" w:rsidRPr="003A439D" w:rsidRDefault="00680E69" w:rsidP="00680E69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7C3ACA" w:rsidRPr="003A439D" w14:paraId="29AA7B13" w14:textId="77777777" w:rsidTr="00DC523B">
        <w:trPr>
          <w:jc w:val="center"/>
        </w:trPr>
        <w:tc>
          <w:tcPr>
            <w:tcW w:w="10371" w:type="dxa"/>
            <w:gridSpan w:val="4"/>
            <w:shd w:val="clear" w:color="auto" w:fill="2E74B5" w:themeFill="accent1" w:themeFillShade="BF"/>
          </w:tcPr>
          <w:p w14:paraId="1045D573" w14:textId="77777777" w:rsidR="007C3ACA" w:rsidRPr="003A439D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  <w:tc>
          <w:tcPr>
            <w:tcW w:w="419" w:type="dxa"/>
            <w:shd w:val="clear" w:color="auto" w:fill="2E74B5" w:themeFill="accent1" w:themeFillShade="BF"/>
          </w:tcPr>
          <w:p w14:paraId="621A653B" w14:textId="77777777" w:rsidR="007C3ACA" w:rsidRPr="003A439D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</w:tr>
    </w:tbl>
    <w:p w14:paraId="3E10D9D7" w14:textId="1620ADAC" w:rsidR="007C3ACA" w:rsidRPr="003A439D" w:rsidRDefault="007C3ACA" w:rsidP="007A238B">
      <w:pPr>
        <w:tabs>
          <w:tab w:val="left" w:pos="9018"/>
        </w:tabs>
        <w:rPr>
          <w:rFonts w:ascii="Verdana" w:hAnsi="Verdana"/>
        </w:rPr>
      </w:pPr>
    </w:p>
    <w:sectPr w:rsidR="007C3ACA" w:rsidRPr="003A439D" w:rsidSect="00E75A0B">
      <w:headerReference w:type="default" r:id="rId8"/>
      <w:footerReference w:type="default" r:id="rId9"/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C4861" w14:textId="77777777" w:rsidR="00E3173A" w:rsidRDefault="00E3173A" w:rsidP="00C25739">
      <w:pPr>
        <w:spacing w:after="0" w:line="240" w:lineRule="auto"/>
      </w:pPr>
      <w:r>
        <w:separator/>
      </w:r>
    </w:p>
  </w:endnote>
  <w:endnote w:type="continuationSeparator" w:id="0">
    <w:p w14:paraId="0982E62F" w14:textId="77777777" w:rsidR="00E3173A" w:rsidRDefault="00E3173A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C9C38" w14:textId="0018ACB4" w:rsidR="00B47D18" w:rsidRPr="003A439D" w:rsidRDefault="00617768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 w:rsidRPr="003A439D">
      <w:rPr>
        <w:rFonts w:ascii="Verdana" w:hAnsi="Verdana"/>
        <w:sz w:val="20"/>
        <w:szCs w:val="20"/>
      </w:rPr>
      <w:t>Commercialisation et approvisionnement social</w:t>
    </w:r>
    <w:r w:rsidR="00B47D18" w:rsidRPr="003A439D">
      <w:rPr>
        <w:rFonts w:ascii="Verdana" w:hAnsi="Verdana"/>
        <w:sz w:val="20"/>
        <w:szCs w:val="20"/>
      </w:rPr>
      <w:t xml:space="preserve"> </w:t>
    </w:r>
    <w:r w:rsidR="00FE2D2E" w:rsidRPr="003A439D">
      <w:rPr>
        <w:rFonts w:ascii="Verdana" w:hAnsi="Verdana"/>
        <w:sz w:val="20"/>
        <w:szCs w:val="20"/>
      </w:rPr>
      <w:t>—</w:t>
    </w:r>
    <w:r w:rsidR="00B47D18" w:rsidRPr="003A439D">
      <w:rPr>
        <w:rFonts w:ascii="Verdana" w:hAnsi="Verdana"/>
        <w:sz w:val="20"/>
        <w:szCs w:val="20"/>
      </w:rPr>
      <w:t xml:space="preserve"> Collège Boréal</w:t>
    </w:r>
    <w:r w:rsidR="00B47D18" w:rsidRPr="003A439D">
      <w:rPr>
        <w:rFonts w:ascii="Verdana" w:hAnsi="Verdana"/>
        <w:sz w:val="20"/>
        <w:szCs w:val="20"/>
      </w:rPr>
      <w:ptab w:relativeTo="margin" w:alignment="right" w:leader="none"/>
    </w:r>
    <w:r w:rsidR="00B52C99" w:rsidRPr="003A439D">
      <w:rPr>
        <w:rFonts w:ascii="Verdana" w:hAnsi="Verdana"/>
        <w:noProof/>
        <w:sz w:val="20"/>
        <w:szCs w:val="20"/>
      </w:rPr>
      <w:fldChar w:fldCharType="begin"/>
    </w:r>
    <w:r w:rsidR="00B52C99" w:rsidRPr="003A439D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B52C99" w:rsidRPr="003A439D">
      <w:rPr>
        <w:rFonts w:ascii="Verdana" w:hAnsi="Verdana"/>
        <w:noProof/>
        <w:sz w:val="20"/>
        <w:szCs w:val="20"/>
      </w:rPr>
      <w:fldChar w:fldCharType="separate"/>
    </w:r>
    <w:r w:rsidR="007A238B" w:rsidRPr="003A439D">
      <w:rPr>
        <w:rFonts w:ascii="Verdana" w:hAnsi="Verdana"/>
        <w:noProof/>
        <w:sz w:val="20"/>
        <w:szCs w:val="20"/>
      </w:rPr>
      <w:t>1</w:t>
    </w:r>
    <w:r w:rsidR="00B52C99" w:rsidRPr="003A439D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76DDE" w14:textId="77777777" w:rsidR="00E3173A" w:rsidRDefault="00E3173A" w:rsidP="00C25739">
      <w:pPr>
        <w:spacing w:after="0" w:line="240" w:lineRule="auto"/>
      </w:pPr>
      <w:r>
        <w:separator/>
      </w:r>
    </w:p>
  </w:footnote>
  <w:footnote w:type="continuationSeparator" w:id="0">
    <w:p w14:paraId="69A0271E" w14:textId="77777777" w:rsidR="00E3173A" w:rsidRDefault="00E3173A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AB65C" w14:textId="77777777" w:rsidR="002231A5" w:rsidRPr="009E56B4" w:rsidRDefault="002231A5" w:rsidP="002231A5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9E56B4">
      <w:rPr>
        <w:rFonts w:ascii="Verdana" w:hAnsi="Verdana"/>
        <w:sz w:val="20"/>
        <w:szCs w:val="20"/>
      </w:rPr>
      <w:t>Survol du cours</w:t>
    </w:r>
  </w:p>
  <w:p w14:paraId="60DC2699" w14:textId="6920C5F8" w:rsidR="00E75A0B" w:rsidRPr="009E56B4" w:rsidRDefault="002231A5">
    <w:pPr>
      <w:pStyle w:val="En-tte"/>
      <w:rPr>
        <w:rFonts w:ascii="Verdana" w:hAnsi="Verdana"/>
        <w:color w:val="2E74B5" w:themeColor="accent1" w:themeShade="BF"/>
        <w:sz w:val="20"/>
        <w:szCs w:val="20"/>
      </w:rPr>
    </w:pPr>
    <w:r w:rsidRPr="009E56B4">
      <w:rPr>
        <w:rFonts w:ascii="Verdana" w:hAnsi="Verdana"/>
        <w:color w:val="2E74B5" w:themeColor="accent1" w:themeShade="BF"/>
        <w:sz w:val="20"/>
        <w:szCs w:val="20"/>
      </w:rPr>
      <w:t>Liste de vérification</w:t>
    </w:r>
  </w:p>
  <w:p w14:paraId="2957ABDD" w14:textId="77777777" w:rsidR="002231A5" w:rsidRPr="009E56B4" w:rsidRDefault="002231A5">
    <w:pPr>
      <w:pStyle w:val="En-tte"/>
      <w:rPr>
        <w:rFonts w:ascii="Verdana" w:hAnsi="Verdana"/>
        <w:color w:val="2E74B5" w:themeColor="accent1" w:themeShade="B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E7CB7"/>
    <w:multiLevelType w:val="hybridMultilevel"/>
    <w:tmpl w:val="44B094FE"/>
    <w:lvl w:ilvl="0" w:tplc="CE8203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814DAC"/>
    <w:multiLevelType w:val="hybridMultilevel"/>
    <w:tmpl w:val="F1640D4A"/>
    <w:lvl w:ilvl="0" w:tplc="F0849508">
      <w:start w:val="1"/>
      <w:numFmt w:val="lowerLetter"/>
      <w:lvlText w:val="%1."/>
      <w:lvlJc w:val="left"/>
      <w:pPr>
        <w:ind w:left="1428" w:hanging="360"/>
      </w:pPr>
    </w:lvl>
    <w:lvl w:ilvl="1" w:tplc="0C0C0019" w:tentative="1">
      <w:start w:val="1"/>
      <w:numFmt w:val="lowerLetter"/>
      <w:lvlText w:val="%2."/>
      <w:lvlJc w:val="left"/>
      <w:pPr>
        <w:ind w:left="2148" w:hanging="360"/>
      </w:pPr>
    </w:lvl>
    <w:lvl w:ilvl="2" w:tplc="0C0C001B" w:tentative="1">
      <w:start w:val="1"/>
      <w:numFmt w:val="lowerRoman"/>
      <w:lvlText w:val="%3."/>
      <w:lvlJc w:val="right"/>
      <w:pPr>
        <w:ind w:left="2868" w:hanging="180"/>
      </w:pPr>
    </w:lvl>
    <w:lvl w:ilvl="3" w:tplc="0C0C000F" w:tentative="1">
      <w:start w:val="1"/>
      <w:numFmt w:val="decimal"/>
      <w:lvlText w:val="%4."/>
      <w:lvlJc w:val="left"/>
      <w:pPr>
        <w:ind w:left="3588" w:hanging="360"/>
      </w:pPr>
    </w:lvl>
    <w:lvl w:ilvl="4" w:tplc="0C0C0019" w:tentative="1">
      <w:start w:val="1"/>
      <w:numFmt w:val="lowerLetter"/>
      <w:lvlText w:val="%5."/>
      <w:lvlJc w:val="left"/>
      <w:pPr>
        <w:ind w:left="4308" w:hanging="360"/>
      </w:pPr>
    </w:lvl>
    <w:lvl w:ilvl="5" w:tplc="0C0C001B" w:tentative="1">
      <w:start w:val="1"/>
      <w:numFmt w:val="lowerRoman"/>
      <w:lvlText w:val="%6."/>
      <w:lvlJc w:val="right"/>
      <w:pPr>
        <w:ind w:left="5028" w:hanging="180"/>
      </w:pPr>
    </w:lvl>
    <w:lvl w:ilvl="6" w:tplc="0C0C000F" w:tentative="1">
      <w:start w:val="1"/>
      <w:numFmt w:val="decimal"/>
      <w:lvlText w:val="%7."/>
      <w:lvlJc w:val="left"/>
      <w:pPr>
        <w:ind w:left="5748" w:hanging="360"/>
      </w:pPr>
    </w:lvl>
    <w:lvl w:ilvl="7" w:tplc="0C0C0019" w:tentative="1">
      <w:start w:val="1"/>
      <w:numFmt w:val="lowerLetter"/>
      <w:lvlText w:val="%8."/>
      <w:lvlJc w:val="left"/>
      <w:pPr>
        <w:ind w:left="6468" w:hanging="360"/>
      </w:pPr>
    </w:lvl>
    <w:lvl w:ilvl="8" w:tplc="0C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918609F"/>
    <w:multiLevelType w:val="hybridMultilevel"/>
    <w:tmpl w:val="ECEE11AA"/>
    <w:lvl w:ilvl="0" w:tplc="75C481BE">
      <w:start w:val="1"/>
      <w:numFmt w:val="decimal"/>
      <w:lvlText w:val="%1."/>
      <w:lvlJc w:val="left"/>
      <w:pPr>
        <w:ind w:left="79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510" w:hanging="360"/>
      </w:pPr>
    </w:lvl>
    <w:lvl w:ilvl="2" w:tplc="0C0C001B" w:tentative="1">
      <w:start w:val="1"/>
      <w:numFmt w:val="lowerRoman"/>
      <w:lvlText w:val="%3."/>
      <w:lvlJc w:val="right"/>
      <w:pPr>
        <w:ind w:left="2230" w:hanging="180"/>
      </w:pPr>
    </w:lvl>
    <w:lvl w:ilvl="3" w:tplc="0C0C000F" w:tentative="1">
      <w:start w:val="1"/>
      <w:numFmt w:val="decimal"/>
      <w:lvlText w:val="%4."/>
      <w:lvlJc w:val="left"/>
      <w:pPr>
        <w:ind w:left="2950" w:hanging="360"/>
      </w:pPr>
    </w:lvl>
    <w:lvl w:ilvl="4" w:tplc="0C0C0019" w:tentative="1">
      <w:start w:val="1"/>
      <w:numFmt w:val="lowerLetter"/>
      <w:lvlText w:val="%5."/>
      <w:lvlJc w:val="left"/>
      <w:pPr>
        <w:ind w:left="3670" w:hanging="360"/>
      </w:pPr>
    </w:lvl>
    <w:lvl w:ilvl="5" w:tplc="0C0C001B" w:tentative="1">
      <w:start w:val="1"/>
      <w:numFmt w:val="lowerRoman"/>
      <w:lvlText w:val="%6."/>
      <w:lvlJc w:val="right"/>
      <w:pPr>
        <w:ind w:left="4390" w:hanging="180"/>
      </w:pPr>
    </w:lvl>
    <w:lvl w:ilvl="6" w:tplc="0C0C000F" w:tentative="1">
      <w:start w:val="1"/>
      <w:numFmt w:val="decimal"/>
      <w:lvlText w:val="%7."/>
      <w:lvlJc w:val="left"/>
      <w:pPr>
        <w:ind w:left="5110" w:hanging="360"/>
      </w:pPr>
    </w:lvl>
    <w:lvl w:ilvl="7" w:tplc="0C0C0019" w:tentative="1">
      <w:start w:val="1"/>
      <w:numFmt w:val="lowerLetter"/>
      <w:lvlText w:val="%8."/>
      <w:lvlJc w:val="left"/>
      <w:pPr>
        <w:ind w:left="5830" w:hanging="360"/>
      </w:pPr>
    </w:lvl>
    <w:lvl w:ilvl="8" w:tplc="0C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6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ACC28C3"/>
    <w:multiLevelType w:val="hybridMultilevel"/>
    <w:tmpl w:val="09F8D67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1279D7"/>
    <w:multiLevelType w:val="hybridMultilevel"/>
    <w:tmpl w:val="F6246718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02CB5"/>
    <w:multiLevelType w:val="hybridMultilevel"/>
    <w:tmpl w:val="B394C3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F0849508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9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4F7814"/>
    <w:multiLevelType w:val="hybridMultilevel"/>
    <w:tmpl w:val="C5909AC8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75C481BE">
      <w:start w:val="1"/>
      <w:numFmt w:val="decimal"/>
      <w:lvlText w:val="%2."/>
      <w:lvlJc w:val="left"/>
      <w:pPr>
        <w:ind w:left="1080" w:hanging="360"/>
      </w:pPr>
      <w:rPr>
        <w:rFonts w:ascii="Verdana" w:hAnsi="Verdana" w:hint="default"/>
        <w:b w:val="0"/>
        <w:i w:val="0"/>
        <w:sz w:val="20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7143D3"/>
    <w:multiLevelType w:val="hybridMultilevel"/>
    <w:tmpl w:val="883615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C146EB2"/>
    <w:multiLevelType w:val="hybridMultilevel"/>
    <w:tmpl w:val="E80A4F3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7"/>
  </w:num>
  <w:num w:numId="3">
    <w:abstractNumId w:val="10"/>
  </w:num>
  <w:num w:numId="4">
    <w:abstractNumId w:val="47"/>
  </w:num>
  <w:num w:numId="5">
    <w:abstractNumId w:val="35"/>
  </w:num>
  <w:num w:numId="6">
    <w:abstractNumId w:val="38"/>
  </w:num>
  <w:num w:numId="7">
    <w:abstractNumId w:val="37"/>
  </w:num>
  <w:num w:numId="8">
    <w:abstractNumId w:val="29"/>
  </w:num>
  <w:num w:numId="9">
    <w:abstractNumId w:val="14"/>
  </w:num>
  <w:num w:numId="10">
    <w:abstractNumId w:val="16"/>
  </w:num>
  <w:num w:numId="11">
    <w:abstractNumId w:val="39"/>
  </w:num>
  <w:num w:numId="12">
    <w:abstractNumId w:val="32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34"/>
  </w:num>
  <w:num w:numId="23">
    <w:abstractNumId w:val="19"/>
  </w:num>
  <w:num w:numId="24">
    <w:abstractNumId w:val="30"/>
  </w:num>
  <w:num w:numId="25">
    <w:abstractNumId w:val="33"/>
  </w:num>
  <w:num w:numId="26">
    <w:abstractNumId w:val="20"/>
  </w:num>
  <w:num w:numId="27">
    <w:abstractNumId w:val="22"/>
  </w:num>
  <w:num w:numId="28">
    <w:abstractNumId w:val="44"/>
  </w:num>
  <w:num w:numId="29">
    <w:abstractNumId w:val="28"/>
  </w:num>
  <w:num w:numId="30">
    <w:abstractNumId w:val="27"/>
  </w:num>
  <w:num w:numId="31">
    <w:abstractNumId w:val="46"/>
  </w:num>
  <w:num w:numId="32">
    <w:abstractNumId w:val="23"/>
  </w:num>
  <w:num w:numId="33">
    <w:abstractNumId w:val="24"/>
  </w:num>
  <w:num w:numId="34">
    <w:abstractNumId w:val="12"/>
  </w:num>
  <w:num w:numId="35">
    <w:abstractNumId w:val="26"/>
  </w:num>
  <w:num w:numId="36">
    <w:abstractNumId w:val="41"/>
  </w:num>
  <w:num w:numId="37">
    <w:abstractNumId w:val="21"/>
  </w:num>
  <w:num w:numId="38">
    <w:abstractNumId w:val="36"/>
  </w:num>
  <w:num w:numId="39">
    <w:abstractNumId w:val="48"/>
  </w:num>
  <w:num w:numId="40">
    <w:abstractNumId w:val="25"/>
  </w:num>
  <w:num w:numId="41">
    <w:abstractNumId w:val="42"/>
  </w:num>
  <w:num w:numId="42">
    <w:abstractNumId w:val="15"/>
  </w:num>
  <w:num w:numId="43">
    <w:abstractNumId w:val="31"/>
  </w:num>
  <w:num w:numId="44">
    <w:abstractNumId w:val="45"/>
  </w:num>
  <w:num w:numId="45">
    <w:abstractNumId w:val="13"/>
  </w:num>
  <w:num w:numId="46">
    <w:abstractNumId w:val="11"/>
  </w:num>
  <w:num w:numId="47">
    <w:abstractNumId w:val="40"/>
  </w:num>
  <w:num w:numId="48">
    <w:abstractNumId w:val="17"/>
  </w:num>
  <w:num w:numId="49">
    <w:abstractNumId w:val="49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05"/>
    <w:rsid w:val="00004E5A"/>
    <w:rsid w:val="000119DB"/>
    <w:rsid w:val="0003206B"/>
    <w:rsid w:val="00035007"/>
    <w:rsid w:val="000453C5"/>
    <w:rsid w:val="0004671C"/>
    <w:rsid w:val="00065B84"/>
    <w:rsid w:val="00077016"/>
    <w:rsid w:val="00091BC2"/>
    <w:rsid w:val="000A7358"/>
    <w:rsid w:val="000D07F6"/>
    <w:rsid w:val="000F1B94"/>
    <w:rsid w:val="000F209E"/>
    <w:rsid w:val="000F3CEF"/>
    <w:rsid w:val="00115F2A"/>
    <w:rsid w:val="00133DEE"/>
    <w:rsid w:val="00164FC6"/>
    <w:rsid w:val="00185596"/>
    <w:rsid w:val="001B26E6"/>
    <w:rsid w:val="001C4F45"/>
    <w:rsid w:val="001E1FBC"/>
    <w:rsid w:val="001E23BA"/>
    <w:rsid w:val="001E7D6A"/>
    <w:rsid w:val="00216E72"/>
    <w:rsid w:val="002231A5"/>
    <w:rsid w:val="002317E4"/>
    <w:rsid w:val="0023592A"/>
    <w:rsid w:val="002462A0"/>
    <w:rsid w:val="00250FC7"/>
    <w:rsid w:val="002568DC"/>
    <w:rsid w:val="00282AFC"/>
    <w:rsid w:val="00291488"/>
    <w:rsid w:val="00296B2E"/>
    <w:rsid w:val="002A08A2"/>
    <w:rsid w:val="002C2AE7"/>
    <w:rsid w:val="002D38B3"/>
    <w:rsid w:val="002F5971"/>
    <w:rsid w:val="00302C22"/>
    <w:rsid w:val="0030309E"/>
    <w:rsid w:val="00327644"/>
    <w:rsid w:val="00332790"/>
    <w:rsid w:val="003357F6"/>
    <w:rsid w:val="0034619F"/>
    <w:rsid w:val="00347347"/>
    <w:rsid w:val="00387364"/>
    <w:rsid w:val="003919EB"/>
    <w:rsid w:val="003A2621"/>
    <w:rsid w:val="003A439D"/>
    <w:rsid w:val="003C32EA"/>
    <w:rsid w:val="003D0B82"/>
    <w:rsid w:val="003F0472"/>
    <w:rsid w:val="003F5CCF"/>
    <w:rsid w:val="003F62BC"/>
    <w:rsid w:val="00406C0F"/>
    <w:rsid w:val="0041393E"/>
    <w:rsid w:val="00417091"/>
    <w:rsid w:val="004219F4"/>
    <w:rsid w:val="00433943"/>
    <w:rsid w:val="00450146"/>
    <w:rsid w:val="004604E8"/>
    <w:rsid w:val="00466683"/>
    <w:rsid w:val="0047107C"/>
    <w:rsid w:val="004C7308"/>
    <w:rsid w:val="004D6E1D"/>
    <w:rsid w:val="004D7706"/>
    <w:rsid w:val="004E0E82"/>
    <w:rsid w:val="004E48A0"/>
    <w:rsid w:val="00523F35"/>
    <w:rsid w:val="00527017"/>
    <w:rsid w:val="00527ED2"/>
    <w:rsid w:val="005526F5"/>
    <w:rsid w:val="00554951"/>
    <w:rsid w:val="005577CA"/>
    <w:rsid w:val="005677D0"/>
    <w:rsid w:val="00586C69"/>
    <w:rsid w:val="0059470C"/>
    <w:rsid w:val="005A27F8"/>
    <w:rsid w:val="005A7B38"/>
    <w:rsid w:val="005B14D3"/>
    <w:rsid w:val="005B2143"/>
    <w:rsid w:val="005D2A2F"/>
    <w:rsid w:val="005E6F06"/>
    <w:rsid w:val="005F4CDD"/>
    <w:rsid w:val="00614BF3"/>
    <w:rsid w:val="006151B6"/>
    <w:rsid w:val="00617768"/>
    <w:rsid w:val="00620BA9"/>
    <w:rsid w:val="00626050"/>
    <w:rsid w:val="00642973"/>
    <w:rsid w:val="006547C6"/>
    <w:rsid w:val="0065644C"/>
    <w:rsid w:val="00680E69"/>
    <w:rsid w:val="006A7422"/>
    <w:rsid w:val="006B0F72"/>
    <w:rsid w:val="006D7D5F"/>
    <w:rsid w:val="006E3D31"/>
    <w:rsid w:val="00740272"/>
    <w:rsid w:val="00742414"/>
    <w:rsid w:val="00747F33"/>
    <w:rsid w:val="00761E31"/>
    <w:rsid w:val="00764BF7"/>
    <w:rsid w:val="00790277"/>
    <w:rsid w:val="007A238B"/>
    <w:rsid w:val="007A6AE4"/>
    <w:rsid w:val="007C3ACA"/>
    <w:rsid w:val="007D515D"/>
    <w:rsid w:val="007E537D"/>
    <w:rsid w:val="007F3109"/>
    <w:rsid w:val="00817B10"/>
    <w:rsid w:val="00827A2E"/>
    <w:rsid w:val="00841DE0"/>
    <w:rsid w:val="008516B2"/>
    <w:rsid w:val="0088532D"/>
    <w:rsid w:val="008A7286"/>
    <w:rsid w:val="008D5ED1"/>
    <w:rsid w:val="008D6908"/>
    <w:rsid w:val="00913153"/>
    <w:rsid w:val="00913911"/>
    <w:rsid w:val="0092563B"/>
    <w:rsid w:val="00945029"/>
    <w:rsid w:val="0094672F"/>
    <w:rsid w:val="00957585"/>
    <w:rsid w:val="009613DB"/>
    <w:rsid w:val="00967656"/>
    <w:rsid w:val="00980E35"/>
    <w:rsid w:val="009840BE"/>
    <w:rsid w:val="009917B1"/>
    <w:rsid w:val="009A3AA8"/>
    <w:rsid w:val="009A6F6E"/>
    <w:rsid w:val="009C1CB6"/>
    <w:rsid w:val="009E370D"/>
    <w:rsid w:val="009E56B4"/>
    <w:rsid w:val="009E60E3"/>
    <w:rsid w:val="00A02D07"/>
    <w:rsid w:val="00A0575A"/>
    <w:rsid w:val="00A13FC3"/>
    <w:rsid w:val="00A276F1"/>
    <w:rsid w:val="00A32342"/>
    <w:rsid w:val="00A63AE2"/>
    <w:rsid w:val="00A64D05"/>
    <w:rsid w:val="00A66C69"/>
    <w:rsid w:val="00AA48C0"/>
    <w:rsid w:val="00AB3EE1"/>
    <w:rsid w:val="00AB786D"/>
    <w:rsid w:val="00AE3CB5"/>
    <w:rsid w:val="00B04B46"/>
    <w:rsid w:val="00B13823"/>
    <w:rsid w:val="00B174AE"/>
    <w:rsid w:val="00B2041E"/>
    <w:rsid w:val="00B31A68"/>
    <w:rsid w:val="00B36C4C"/>
    <w:rsid w:val="00B47D18"/>
    <w:rsid w:val="00B52C99"/>
    <w:rsid w:val="00B54945"/>
    <w:rsid w:val="00B6013D"/>
    <w:rsid w:val="00B750E5"/>
    <w:rsid w:val="00B77C42"/>
    <w:rsid w:val="00B77F6E"/>
    <w:rsid w:val="00B90435"/>
    <w:rsid w:val="00BE1428"/>
    <w:rsid w:val="00BF7275"/>
    <w:rsid w:val="00C04ECF"/>
    <w:rsid w:val="00C11000"/>
    <w:rsid w:val="00C253C0"/>
    <w:rsid w:val="00C25739"/>
    <w:rsid w:val="00C604D8"/>
    <w:rsid w:val="00C61DDF"/>
    <w:rsid w:val="00C62E7C"/>
    <w:rsid w:val="00C64656"/>
    <w:rsid w:val="00C750B3"/>
    <w:rsid w:val="00C760CF"/>
    <w:rsid w:val="00C76268"/>
    <w:rsid w:val="00C91C35"/>
    <w:rsid w:val="00CC0C9F"/>
    <w:rsid w:val="00CC3072"/>
    <w:rsid w:val="00CD7205"/>
    <w:rsid w:val="00CE0387"/>
    <w:rsid w:val="00CF4968"/>
    <w:rsid w:val="00D04D60"/>
    <w:rsid w:val="00D13578"/>
    <w:rsid w:val="00D13AF0"/>
    <w:rsid w:val="00D21DFC"/>
    <w:rsid w:val="00D30905"/>
    <w:rsid w:val="00D41103"/>
    <w:rsid w:val="00D53888"/>
    <w:rsid w:val="00D669DF"/>
    <w:rsid w:val="00D67B49"/>
    <w:rsid w:val="00D71339"/>
    <w:rsid w:val="00D72E75"/>
    <w:rsid w:val="00D74060"/>
    <w:rsid w:val="00D86188"/>
    <w:rsid w:val="00D913C6"/>
    <w:rsid w:val="00D94897"/>
    <w:rsid w:val="00D95211"/>
    <w:rsid w:val="00D97FC6"/>
    <w:rsid w:val="00DA7550"/>
    <w:rsid w:val="00DB6C02"/>
    <w:rsid w:val="00DC402B"/>
    <w:rsid w:val="00DC523B"/>
    <w:rsid w:val="00DE1E0F"/>
    <w:rsid w:val="00DE6EE3"/>
    <w:rsid w:val="00DE6F8D"/>
    <w:rsid w:val="00E0782D"/>
    <w:rsid w:val="00E110DB"/>
    <w:rsid w:val="00E25A62"/>
    <w:rsid w:val="00E26DB7"/>
    <w:rsid w:val="00E3173A"/>
    <w:rsid w:val="00E338BB"/>
    <w:rsid w:val="00E35FF7"/>
    <w:rsid w:val="00E36CE3"/>
    <w:rsid w:val="00E431D4"/>
    <w:rsid w:val="00E47D52"/>
    <w:rsid w:val="00E51520"/>
    <w:rsid w:val="00E565C0"/>
    <w:rsid w:val="00E75A0B"/>
    <w:rsid w:val="00E84D29"/>
    <w:rsid w:val="00EA2E4A"/>
    <w:rsid w:val="00EB03C8"/>
    <w:rsid w:val="00EB169F"/>
    <w:rsid w:val="00EE7F8F"/>
    <w:rsid w:val="00EF021E"/>
    <w:rsid w:val="00F3027B"/>
    <w:rsid w:val="00F41BFC"/>
    <w:rsid w:val="00F61AC7"/>
    <w:rsid w:val="00F653CE"/>
    <w:rsid w:val="00F967EC"/>
    <w:rsid w:val="00FA6923"/>
    <w:rsid w:val="00FB1C82"/>
    <w:rsid w:val="00FB703B"/>
    <w:rsid w:val="00FC452E"/>
    <w:rsid w:val="00FD12F6"/>
    <w:rsid w:val="00FE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C01B1"/>
  <w15:chartTrackingRefBased/>
  <w15:docId w15:val="{A7118932-CB3E-4D8B-B7CB-032D39A55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6B4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2231A5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2231A5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2231A5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2231A5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2231A5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2231A5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2231A5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2231A5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2231A5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9E56B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9E56B4"/>
  </w:style>
  <w:style w:type="character" w:customStyle="1" w:styleId="Titre1Car">
    <w:name w:val="Titre 1 Car"/>
    <w:basedOn w:val="Policepardfaut"/>
    <w:link w:val="Titre1"/>
    <w:uiPriority w:val="9"/>
    <w:semiHidden/>
    <w:rsid w:val="002231A5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2231A5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2231A5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2231A5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2231A5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2231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31A5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2231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31A5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223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2231A5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231A5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231A5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2231A5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231A5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2231A5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2231A5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2231A5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2231A5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2231A5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2231A5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2231A5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2231A5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2231A5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2231A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2231A5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2231A5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2231A5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2231A5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2231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2231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2231A5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231A5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2231A5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231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231A5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231A5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23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31A5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231A5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2231A5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2231A5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2231A5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2231A5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2231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2231A5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2231A5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2231A5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2231A5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CA19B-207B-40D3-A1CF-104393CFB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Liste de vérification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de vérification</dc:title>
  <dc:subject/>
  <dc:creator/>
  <cp:keywords/>
  <dc:description/>
  <cp:lastModifiedBy>Danielle Lanteigne</cp:lastModifiedBy>
  <cp:revision>19</cp:revision>
  <dcterms:created xsi:type="dcterms:W3CDTF">2022-02-23T19:44:00Z</dcterms:created>
  <dcterms:modified xsi:type="dcterms:W3CDTF">2022-02-25T19:10:00Z</dcterms:modified>
  <cp:category>Survol du cours</cp:category>
</cp:coreProperties>
</file>