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F8B6A" w14:textId="6E0D9817" w:rsidR="00F12704" w:rsidRPr="00F12704" w:rsidRDefault="00F12704" w:rsidP="00F12704">
      <w:pPr>
        <w:rPr>
          <w:rFonts w:ascii="Times New Roman" w:eastAsia="Times New Roman" w:hAnsi="Times New Roman" w:cs="Times New Roman"/>
        </w:rPr>
      </w:pPr>
      <w:r w:rsidRPr="00F12704">
        <w:rPr>
          <w:rFonts w:ascii="Times New Roman" w:eastAsia="Times New Roman" w:hAnsi="Times New Roman" w:cs="Times New Roman"/>
        </w:rPr>
        <w:fldChar w:fldCharType="begin"/>
      </w:r>
      <w:r w:rsidRPr="00F12704">
        <w:rPr>
          <w:rFonts w:ascii="Times New Roman" w:eastAsia="Times New Roman" w:hAnsi="Times New Roman" w:cs="Times New Roman"/>
        </w:rPr>
        <w:instrText xml:space="preserve"> INCLUDEPICTURE "/content/enforced/759188-MASTER_Humanizing_Virtual_Learning/media/images/hvl-lms-banner.png" \* MERGEFORMATINET </w:instrText>
      </w:r>
      <w:r w:rsidRPr="00F12704">
        <w:rPr>
          <w:rFonts w:ascii="Times New Roman" w:eastAsia="Times New Roman" w:hAnsi="Times New Roman" w:cs="Times New Roman"/>
        </w:rPr>
        <w:fldChar w:fldCharType="separate"/>
      </w:r>
      <w:r w:rsidRPr="00F12704">
        <w:rPr>
          <w:rFonts w:ascii="Times New Roman" w:eastAsia="Times New Roman" w:hAnsi="Times New Roman" w:cs="Times New Roman"/>
          <w:noProof/>
        </w:rPr>
        <mc:AlternateContent>
          <mc:Choice Requires="wps">
            <w:drawing>
              <wp:inline distT="0" distB="0" distL="0" distR="0" wp14:anchorId="490DD900" wp14:editId="72101549">
                <wp:extent cx="302260" cy="302260"/>
                <wp:effectExtent l="0" t="0" r="0" b="0"/>
                <wp:docPr id="2" name="Rectangle 2" descr="HL-head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488338" id="Rectangle 2" o:spid="_x0000_s1026" alt="HL-header"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" filled="f" stroked="f">
                <o:lock v:ext="edit" aspectratio="t"/>
                <w10:anchorlock/>
              </v:rect>
            </w:pict>
          </mc:Fallback>
        </mc:AlternateContent>
      </w:r>
      <w:r w:rsidRPr="00F12704">
        <w:rPr>
          <w:rFonts w:ascii="Times New Roman" w:eastAsia="Times New Roman" w:hAnsi="Times New Roman" w:cs="Times New Roman"/>
        </w:rPr>
        <w:fldChar w:fldCharType="end"/>
      </w:r>
    </w:p>
    <w:p w14:paraId="1F345486" w14:textId="761E1D51" w:rsidR="00F12704" w:rsidRDefault="00F12704" w:rsidP="00F12704">
      <w:pPr>
        <w:spacing w:before="100" w:beforeAutospacing="1" w:after="100" w:afterAutospacing="1"/>
        <w:outlineLvl w:val="0"/>
        <w:rPr>
          <w:rFonts w:ascii="Times New Roman" w:eastAsia="Times New Roman" w:hAnsi="Times New Roman" w:cs="Times New Roman"/>
          <w:b/>
          <w:bCs/>
          <w:kern w:val="36"/>
          <w:sz w:val="48"/>
          <w:szCs w:val="48"/>
        </w:rPr>
      </w:pPr>
      <w:r w:rsidRPr="00F12704">
        <w:rPr>
          <w:rFonts w:ascii="Times New Roman" w:eastAsia="Times New Roman" w:hAnsi="Times New Roman" w:cs="Times New Roman"/>
          <w:b/>
          <w:bCs/>
          <w:kern w:val="36"/>
          <w:sz w:val="48"/>
          <w:szCs w:val="48"/>
        </w:rPr>
        <w:t>Module 2: Designing for inclusivity</w:t>
      </w:r>
    </w:p>
    <w:p w14:paraId="7C57A1FC" w14:textId="606F0355" w:rsidR="00F12704" w:rsidRPr="00F12704" w:rsidRDefault="00F12704" w:rsidP="00F12704">
      <w:pPr>
        <w:spacing w:before="100" w:beforeAutospacing="1" w:after="100" w:afterAutospacing="1"/>
        <w:outlineLvl w:val="0"/>
        <w:rPr>
          <w:rFonts w:ascii="Times New Roman" w:eastAsia="Times New Roman" w:hAnsi="Times New Roman" w:cs="Times New Roman"/>
          <w:b/>
          <w:bCs/>
          <w:kern w:val="36"/>
          <w:sz w:val="48"/>
          <w:szCs w:val="48"/>
        </w:rPr>
      </w:pPr>
      <w:r w:rsidRPr="00F12704">
        <w:rPr>
          <w:rFonts w:ascii="Times New Roman" w:eastAsia="Times New Roman" w:hAnsi="Times New Roman" w:cs="Times New Roman"/>
          <w:b/>
          <w:bCs/>
          <w:kern w:val="36"/>
          <w:sz w:val="48"/>
          <w:szCs w:val="48"/>
        </w:rPr>
        <w:drawing>
          <wp:inline distT="0" distB="0" distL="0" distR="0" wp14:anchorId="1DDFC865" wp14:editId="0D81A948">
            <wp:extent cx="5943600" cy="2305685"/>
            <wp:effectExtent l="0" t="0" r="0" b="571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a:stretch>
                      <a:fillRect/>
                    </a:stretch>
                  </pic:blipFill>
                  <pic:spPr>
                    <a:xfrm>
                      <a:off x="0" y="0"/>
                      <a:ext cx="5943600" cy="2305685"/>
                    </a:xfrm>
                    <a:prstGeom prst="rect">
                      <a:avLst/>
                    </a:prstGeom>
                  </pic:spPr>
                </pic:pic>
              </a:graphicData>
            </a:graphic>
          </wp:inline>
        </w:drawing>
      </w:r>
    </w:p>
    <w:p w14:paraId="359B6B8D" w14:textId="77777777" w:rsidR="00F12704" w:rsidRPr="00F12704" w:rsidRDefault="00F12704" w:rsidP="00F12704">
      <w:pPr>
        <w:spacing w:before="100" w:beforeAutospacing="1" w:after="100" w:afterAutospacing="1"/>
        <w:outlineLvl w:val="1"/>
        <w:rPr>
          <w:rFonts w:ascii="Times New Roman" w:eastAsia="Times New Roman" w:hAnsi="Times New Roman" w:cs="Times New Roman"/>
          <w:b/>
          <w:bCs/>
          <w:sz w:val="36"/>
          <w:szCs w:val="36"/>
        </w:rPr>
      </w:pPr>
      <w:r w:rsidRPr="00F12704">
        <w:rPr>
          <w:rFonts w:ascii="Times New Roman" w:eastAsia="Times New Roman" w:hAnsi="Times New Roman" w:cs="Times New Roman"/>
          <w:b/>
          <w:bCs/>
          <w:sz w:val="36"/>
          <w:szCs w:val="36"/>
        </w:rPr>
        <w:t>Introduction and what you can take away from this module</w:t>
      </w:r>
    </w:p>
    <w:p w14:paraId="2679D604"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Welcome to Module 2! This module will </w:t>
      </w:r>
      <w:proofErr w:type="gramStart"/>
      <w:r w:rsidRPr="00F12704">
        <w:rPr>
          <w:rFonts w:ascii="Times New Roman" w:eastAsia="Times New Roman" w:hAnsi="Times New Roman" w:cs="Times New Roman"/>
        </w:rPr>
        <w:t>provide an introduction to</w:t>
      </w:r>
      <w:proofErr w:type="gramEnd"/>
      <w:r w:rsidRPr="00F12704">
        <w:rPr>
          <w:rFonts w:ascii="Times New Roman" w:eastAsia="Times New Roman" w:hAnsi="Times New Roman" w:cs="Times New Roman"/>
        </w:rPr>
        <w:t xml:space="preserve"> core principles of equitable, inclusive, and sensitive teaching and learning design in virtual contexts. It will also explore some initial considerations for decolonizing or </w:t>
      </w:r>
      <w:proofErr w:type="gramStart"/>
      <w:r w:rsidRPr="00F12704">
        <w:rPr>
          <w:rFonts w:ascii="Times New Roman" w:eastAsia="Times New Roman" w:hAnsi="Times New Roman" w:cs="Times New Roman"/>
        </w:rPr>
        <w:t>Indigenizing</w:t>
      </w:r>
      <w:proofErr w:type="gramEnd"/>
      <w:r w:rsidRPr="00F12704">
        <w:rPr>
          <w:rFonts w:ascii="Times New Roman" w:eastAsia="Times New Roman" w:hAnsi="Times New Roman" w:cs="Times New Roman"/>
        </w:rPr>
        <w:t xml:space="preserve"> your virtual course. Principles are paired with practical and applied strategies and examples to help you apply these concepts in the design (or re-design) of your own virtual courses.</w:t>
      </w:r>
    </w:p>
    <w:p w14:paraId="2B143078"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What you can take away from this module</w:t>
      </w:r>
    </w:p>
    <w:p w14:paraId="40943D57" w14:textId="77777777" w:rsidR="00F12704" w:rsidRPr="00F12704" w:rsidRDefault="00F12704" w:rsidP="00F12704">
      <w:pPr>
        <w:numPr>
          <w:ilvl w:val="0"/>
          <w:numId w:val="1"/>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b/>
          <w:bCs/>
        </w:rPr>
        <w:t>Confidence</w:t>
      </w:r>
      <w:r w:rsidRPr="00F12704">
        <w:rPr>
          <w:rFonts w:ascii="Times New Roman" w:eastAsia="Times New Roman" w:hAnsi="Times New Roman" w:cs="Times New Roman"/>
        </w:rPr>
        <w:t xml:space="preserve"> in understanding and applying </w:t>
      </w:r>
      <w:r w:rsidRPr="00F12704">
        <w:rPr>
          <w:rFonts w:ascii="Times New Roman" w:eastAsia="Times New Roman" w:hAnsi="Times New Roman" w:cs="Times New Roman"/>
          <w:b/>
          <w:bCs/>
        </w:rPr>
        <w:t>key principles of equity and inclusivity</w:t>
      </w:r>
      <w:r w:rsidRPr="00F12704">
        <w:rPr>
          <w:rFonts w:ascii="Times New Roman" w:eastAsia="Times New Roman" w:hAnsi="Times New Roman" w:cs="Times New Roman"/>
        </w:rPr>
        <w:t xml:space="preserve"> to humanize virtual learning design.</w:t>
      </w:r>
    </w:p>
    <w:p w14:paraId="120212F7" w14:textId="77777777" w:rsidR="00F12704" w:rsidRPr="00F12704" w:rsidRDefault="00F12704" w:rsidP="00F12704">
      <w:pPr>
        <w:numPr>
          <w:ilvl w:val="0"/>
          <w:numId w:val="1"/>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The ability to </w:t>
      </w:r>
      <w:r w:rsidRPr="00F12704">
        <w:rPr>
          <w:rFonts w:ascii="Times New Roman" w:eastAsia="Times New Roman" w:hAnsi="Times New Roman" w:cs="Times New Roman"/>
          <w:b/>
          <w:bCs/>
        </w:rPr>
        <w:t>critically reflect on your own positionality</w:t>
      </w:r>
      <w:r w:rsidRPr="00F12704">
        <w:rPr>
          <w:rFonts w:ascii="Times New Roman" w:eastAsia="Times New Roman" w:hAnsi="Times New Roman" w:cs="Times New Roman"/>
        </w:rPr>
        <w:t xml:space="preserve"> in the context of social justice principles and how they impact virtual teaching and learning contexts.</w:t>
      </w:r>
    </w:p>
    <w:p w14:paraId="749E57D5" w14:textId="77777777" w:rsidR="00F12704" w:rsidRPr="00F12704" w:rsidRDefault="00F12704" w:rsidP="00F12704">
      <w:pPr>
        <w:numPr>
          <w:ilvl w:val="0"/>
          <w:numId w:val="1"/>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Capacity to apply the principles of </w:t>
      </w:r>
      <w:r w:rsidRPr="00F12704">
        <w:rPr>
          <w:rFonts w:ascii="Times New Roman" w:eastAsia="Times New Roman" w:hAnsi="Times New Roman" w:cs="Times New Roman"/>
          <w:b/>
          <w:bCs/>
        </w:rPr>
        <w:t>universal design for learning (UDL)</w:t>
      </w:r>
      <w:r w:rsidRPr="00F12704">
        <w:rPr>
          <w:rFonts w:ascii="Times New Roman" w:eastAsia="Times New Roman" w:hAnsi="Times New Roman" w:cs="Times New Roman"/>
        </w:rPr>
        <w:t xml:space="preserve"> to </w:t>
      </w:r>
      <w:r w:rsidRPr="00F12704">
        <w:rPr>
          <w:rFonts w:ascii="Times New Roman" w:eastAsia="Times New Roman" w:hAnsi="Times New Roman" w:cs="Times New Roman"/>
          <w:b/>
          <w:bCs/>
        </w:rPr>
        <w:t>proactively ensure</w:t>
      </w:r>
      <w:r w:rsidRPr="00F12704">
        <w:rPr>
          <w:rFonts w:ascii="Times New Roman" w:eastAsia="Times New Roman" w:hAnsi="Times New Roman" w:cs="Times New Roman"/>
        </w:rPr>
        <w:t xml:space="preserve"> all learners can access and use your materials and </w:t>
      </w:r>
      <w:r w:rsidRPr="00F12704">
        <w:rPr>
          <w:rFonts w:ascii="Times New Roman" w:eastAsia="Times New Roman" w:hAnsi="Times New Roman" w:cs="Times New Roman"/>
          <w:b/>
          <w:bCs/>
        </w:rPr>
        <w:t>decrease the need for reactive accommodations</w:t>
      </w:r>
      <w:r w:rsidRPr="00F12704">
        <w:rPr>
          <w:rFonts w:ascii="Times New Roman" w:eastAsia="Times New Roman" w:hAnsi="Times New Roman" w:cs="Times New Roman"/>
        </w:rPr>
        <w:t>.</w:t>
      </w:r>
    </w:p>
    <w:p w14:paraId="799C78DE" w14:textId="77777777" w:rsidR="00F12704" w:rsidRPr="00F12704" w:rsidRDefault="00F12704" w:rsidP="00F12704">
      <w:pPr>
        <w:numPr>
          <w:ilvl w:val="0"/>
          <w:numId w:val="1"/>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b/>
          <w:bCs/>
        </w:rPr>
        <w:t>Comfort with holistic wellbeing principles</w:t>
      </w:r>
      <w:r w:rsidRPr="00F12704">
        <w:rPr>
          <w:rFonts w:ascii="Times New Roman" w:eastAsia="Times New Roman" w:hAnsi="Times New Roman" w:cs="Times New Roman"/>
        </w:rPr>
        <w:t xml:space="preserve"> and capacity to make </w:t>
      </w:r>
      <w:r w:rsidRPr="00F12704">
        <w:rPr>
          <w:rFonts w:ascii="Times New Roman" w:eastAsia="Times New Roman" w:hAnsi="Times New Roman" w:cs="Times New Roman"/>
          <w:b/>
          <w:bCs/>
        </w:rPr>
        <w:t>thoughtful design choices</w:t>
      </w:r>
      <w:r w:rsidRPr="00F12704">
        <w:rPr>
          <w:rFonts w:ascii="Times New Roman" w:eastAsia="Times New Roman" w:hAnsi="Times New Roman" w:cs="Times New Roman"/>
        </w:rPr>
        <w:t xml:space="preserve"> to help facilitate positive learner mental health in virtual contexts.</w:t>
      </w:r>
    </w:p>
    <w:p w14:paraId="02D5CB79" w14:textId="77777777" w:rsidR="00F12704" w:rsidRPr="00F12704" w:rsidRDefault="00F12704" w:rsidP="00F12704">
      <w:pPr>
        <w:numPr>
          <w:ilvl w:val="0"/>
          <w:numId w:val="1"/>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b/>
          <w:bCs/>
        </w:rPr>
        <w:t>Acknowledge and understand your responsibilities</w:t>
      </w:r>
      <w:r w:rsidRPr="00F12704">
        <w:rPr>
          <w:rFonts w:ascii="Times New Roman" w:eastAsia="Times New Roman" w:hAnsi="Times New Roman" w:cs="Times New Roman"/>
        </w:rPr>
        <w:t xml:space="preserve"> as an educator to the </w:t>
      </w:r>
      <w:r w:rsidRPr="00F12704">
        <w:rPr>
          <w:rFonts w:ascii="Times New Roman" w:eastAsia="Times New Roman" w:hAnsi="Times New Roman" w:cs="Times New Roman"/>
          <w:b/>
          <w:bCs/>
        </w:rPr>
        <w:t>TRC Calls to Action</w:t>
      </w:r>
      <w:r w:rsidRPr="00F12704">
        <w:rPr>
          <w:rFonts w:ascii="Times New Roman" w:eastAsia="Times New Roman" w:hAnsi="Times New Roman" w:cs="Times New Roman"/>
        </w:rPr>
        <w:t xml:space="preserve"> and identify strategies for </w:t>
      </w:r>
      <w:r w:rsidRPr="00F12704">
        <w:rPr>
          <w:rFonts w:ascii="Times New Roman" w:eastAsia="Times New Roman" w:hAnsi="Times New Roman" w:cs="Times New Roman"/>
          <w:b/>
          <w:bCs/>
        </w:rPr>
        <w:t>appropriately incorporating principles of Indigenization</w:t>
      </w:r>
      <w:r w:rsidRPr="00F12704">
        <w:rPr>
          <w:rFonts w:ascii="Times New Roman" w:eastAsia="Times New Roman" w:hAnsi="Times New Roman" w:cs="Times New Roman"/>
        </w:rPr>
        <w:t xml:space="preserve"> or decolonization into your course design, content, activities, and/or assessment design.</w:t>
      </w:r>
    </w:p>
    <w:p w14:paraId="5EEB86F2" w14:textId="77777777" w:rsidR="00F12704" w:rsidRPr="00F12704" w:rsidRDefault="00F12704" w:rsidP="00F12704">
      <w:pPr>
        <w:spacing w:before="100" w:beforeAutospacing="1" w:after="100" w:afterAutospacing="1"/>
        <w:outlineLvl w:val="1"/>
        <w:rPr>
          <w:rFonts w:ascii="Times New Roman" w:eastAsia="Times New Roman" w:hAnsi="Times New Roman" w:cs="Times New Roman"/>
          <w:b/>
          <w:bCs/>
          <w:sz w:val="36"/>
          <w:szCs w:val="36"/>
        </w:rPr>
      </w:pPr>
      <w:r w:rsidRPr="00F12704">
        <w:rPr>
          <w:rFonts w:ascii="Times New Roman" w:eastAsia="Times New Roman" w:hAnsi="Times New Roman" w:cs="Times New Roman"/>
          <w:b/>
          <w:bCs/>
          <w:sz w:val="36"/>
          <w:szCs w:val="36"/>
        </w:rPr>
        <w:t>Content</w:t>
      </w:r>
    </w:p>
    <w:p w14:paraId="0CA4CF48" w14:textId="77777777" w:rsidR="00F12704" w:rsidRPr="00F12704" w:rsidRDefault="00F12704" w:rsidP="00F12704">
      <w:pPr>
        <w:spacing w:before="100" w:beforeAutospacing="1" w:after="100" w:afterAutospacing="1"/>
        <w:rPr>
          <w:rFonts w:ascii="Times New Roman" w:eastAsia="Times New Roman" w:hAnsi="Times New Roman" w:cs="Times New Roman"/>
        </w:rPr>
      </w:pPr>
      <w:proofErr w:type="gramStart"/>
      <w:r w:rsidRPr="00F12704">
        <w:rPr>
          <w:rFonts w:ascii="Times New Roman" w:eastAsia="Times New Roman" w:hAnsi="Times New Roman" w:cs="Times New Roman"/>
        </w:rPr>
        <w:lastRenderedPageBreak/>
        <w:t>All of</w:t>
      </w:r>
      <w:proofErr w:type="gramEnd"/>
      <w:r w:rsidRPr="00F12704">
        <w:rPr>
          <w:rFonts w:ascii="Times New Roman" w:eastAsia="Times New Roman" w:hAnsi="Times New Roman" w:cs="Times New Roman"/>
        </w:rPr>
        <w:t xml:space="preserve"> the content for Module 2 can be found on the Module 2 overview page of the Humanizing Virtual Learning Course Pressbook:</w:t>
      </w:r>
    </w:p>
    <w:p w14:paraId="29B0ADB6" w14:textId="77777777" w:rsidR="00F12704" w:rsidRPr="00F12704" w:rsidRDefault="00F12704" w:rsidP="00F12704">
      <w:pPr>
        <w:numPr>
          <w:ilvl w:val="0"/>
          <w:numId w:val="2"/>
        </w:numPr>
        <w:spacing w:before="100" w:beforeAutospacing="1" w:after="100" w:afterAutospacing="1"/>
        <w:rPr>
          <w:rFonts w:ascii="Times New Roman" w:eastAsia="Times New Roman" w:hAnsi="Times New Roman" w:cs="Times New Roman"/>
        </w:rPr>
      </w:pPr>
      <w:hyperlink r:id="rId6" w:tgtFrame="_blank" w:history="1">
        <w:r w:rsidRPr="00F12704">
          <w:rPr>
            <w:rFonts w:ascii="Times New Roman" w:eastAsia="Times New Roman" w:hAnsi="Times New Roman" w:cs="Times New Roman"/>
            <w:color w:val="0000FF"/>
            <w:u w:val="single"/>
          </w:rPr>
          <w:t>2.1 Module overview</w:t>
        </w:r>
      </w:hyperlink>
    </w:p>
    <w:p w14:paraId="7A04ED90" w14:textId="77777777" w:rsidR="00F12704" w:rsidRPr="00F12704" w:rsidRDefault="00F12704" w:rsidP="00F12704">
      <w:pPr>
        <w:spacing w:before="100" w:beforeAutospacing="1" w:after="100" w:afterAutospacing="1"/>
        <w:outlineLvl w:val="1"/>
        <w:rPr>
          <w:rFonts w:ascii="Times New Roman" w:eastAsia="Times New Roman" w:hAnsi="Times New Roman" w:cs="Times New Roman"/>
          <w:b/>
          <w:bCs/>
          <w:sz w:val="36"/>
          <w:szCs w:val="36"/>
        </w:rPr>
      </w:pPr>
      <w:r w:rsidRPr="00F12704">
        <w:rPr>
          <w:rFonts w:ascii="Times New Roman" w:eastAsia="Times New Roman" w:hAnsi="Times New Roman" w:cs="Times New Roman"/>
          <w:b/>
          <w:bCs/>
          <w:sz w:val="36"/>
          <w:szCs w:val="36"/>
        </w:rPr>
        <w:t>Required activities for certificate of completion</w:t>
      </w:r>
    </w:p>
    <w:p w14:paraId="2A1AB456"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Throughout the module, you will encounter activities that will help you actively build your own online course. </w:t>
      </w:r>
      <w:r w:rsidRPr="00F12704">
        <w:rPr>
          <w:rFonts w:ascii="Times New Roman" w:eastAsia="Times New Roman" w:hAnsi="Times New Roman" w:cs="Times New Roman"/>
          <w:b/>
          <w:bCs/>
        </w:rPr>
        <w:t>If you are working towards a credential</w:t>
      </w:r>
      <w:r w:rsidRPr="00F12704">
        <w:rPr>
          <w:rFonts w:ascii="Times New Roman" w:eastAsia="Times New Roman" w:hAnsi="Times New Roman" w:cs="Times New Roman"/>
        </w:rPr>
        <w:t xml:space="preserve">, you are required to complete </w:t>
      </w:r>
      <w:r w:rsidRPr="00F12704">
        <w:rPr>
          <w:rFonts w:ascii="Times New Roman" w:eastAsia="Times New Roman" w:hAnsi="Times New Roman" w:cs="Times New Roman"/>
          <w:b/>
          <w:bCs/>
        </w:rPr>
        <w:t>three</w:t>
      </w:r>
      <w:r w:rsidRPr="00F12704">
        <w:rPr>
          <w:rFonts w:ascii="Times New Roman" w:eastAsia="Times New Roman" w:hAnsi="Times New Roman" w:cs="Times New Roman"/>
        </w:rPr>
        <w:t xml:space="preserve"> of these activities as evidence of your learning in the course, according to the recommended deadlines outlined in the Course schedule.</w:t>
      </w:r>
    </w:p>
    <w:p w14:paraId="5D850701"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This is your course and your learning experience – choose 3 of the </w:t>
      </w:r>
      <w:r w:rsidRPr="00F12704">
        <w:rPr>
          <w:rFonts w:ascii="Times New Roman" w:eastAsia="Times New Roman" w:hAnsi="Times New Roman" w:cs="Times New Roman"/>
          <w:b/>
          <w:bCs/>
        </w:rPr>
        <w:t>“Reflect and apply”</w:t>
      </w:r>
      <w:r w:rsidRPr="00F12704">
        <w:rPr>
          <w:rFonts w:ascii="Times New Roman" w:eastAsia="Times New Roman" w:hAnsi="Times New Roman" w:cs="Times New Roman"/>
        </w:rPr>
        <w:t xml:space="preserve"> activities to complete that will be most useful to you, your professional development, and your course. The links below will take you directly to the activity description and instructions in the </w:t>
      </w:r>
      <w:hyperlink r:id="rId7" w:tgtFrame="_blank" w:history="1">
        <w:r w:rsidRPr="00F12704">
          <w:rPr>
            <w:rFonts w:ascii="Times New Roman" w:eastAsia="Times New Roman" w:hAnsi="Times New Roman" w:cs="Times New Roman"/>
            <w:color w:val="0000FF"/>
            <w:u w:val="single"/>
          </w:rPr>
          <w:t>Humanizing Virtual Learning</w:t>
        </w:r>
      </w:hyperlink>
      <w:r w:rsidRPr="00F12704">
        <w:rPr>
          <w:rFonts w:ascii="Times New Roman" w:eastAsia="Times New Roman" w:hAnsi="Times New Roman" w:cs="Times New Roman"/>
        </w:rPr>
        <w:t xml:space="preserve"> Pressbook where the course content resides.</w:t>
      </w:r>
    </w:p>
    <w:p w14:paraId="536AA14E"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Complete at </w:t>
      </w:r>
      <w:r w:rsidRPr="00F12704">
        <w:rPr>
          <w:rFonts w:ascii="Times New Roman" w:eastAsia="Times New Roman" w:hAnsi="Times New Roman" w:cs="Times New Roman"/>
          <w:b/>
          <w:bCs/>
        </w:rPr>
        <w:t>least 3</w:t>
      </w:r>
      <w:r w:rsidRPr="00F12704">
        <w:rPr>
          <w:rFonts w:ascii="Times New Roman" w:eastAsia="Times New Roman" w:hAnsi="Times New Roman" w:cs="Times New Roman"/>
        </w:rPr>
        <w:t xml:space="preserve"> of the Module 2 </w:t>
      </w:r>
      <w:r w:rsidRPr="00F12704">
        <w:rPr>
          <w:rFonts w:ascii="Times New Roman" w:eastAsia="Times New Roman" w:hAnsi="Times New Roman" w:cs="Times New Roman"/>
          <w:b/>
          <w:bCs/>
        </w:rPr>
        <w:t>Reflect and apply</w:t>
      </w:r>
      <w:r w:rsidRPr="00F12704">
        <w:rPr>
          <w:rFonts w:ascii="Times New Roman" w:eastAsia="Times New Roman" w:hAnsi="Times New Roman" w:cs="Times New Roman"/>
        </w:rPr>
        <w:t xml:space="preserve"> activities outlined below:</w:t>
      </w:r>
    </w:p>
    <w:p w14:paraId="3CBB1569"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8" w:anchor="Getting-to-know-yourself-and-your-course" w:tgtFrame="_blank" w:history="1">
        <w:r w:rsidRPr="00F12704">
          <w:rPr>
            <w:rFonts w:ascii="Times New Roman" w:eastAsia="Times New Roman" w:hAnsi="Times New Roman" w:cs="Times New Roman"/>
            <w:color w:val="0000FF"/>
            <w:u w:val="single"/>
          </w:rPr>
          <w:t>Getting to know yourself and your course</w:t>
        </w:r>
      </w:hyperlink>
    </w:p>
    <w:p w14:paraId="70314272"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9" w:anchor="Your-own-power-flower" w:tgtFrame="_blank" w:history="1">
        <w:r w:rsidRPr="00F12704">
          <w:rPr>
            <w:rFonts w:ascii="Times New Roman" w:eastAsia="Times New Roman" w:hAnsi="Times New Roman" w:cs="Times New Roman"/>
            <w:color w:val="0000FF"/>
            <w:u w:val="single"/>
          </w:rPr>
          <w:t>Your own power flower</w:t>
        </w:r>
      </w:hyperlink>
    </w:p>
    <w:p w14:paraId="2CCEFF6F"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10" w:anchor="Setting-three-UDL-goals-for-your-course-design" w:tgtFrame="_blank" w:history="1">
        <w:r w:rsidRPr="00F12704">
          <w:rPr>
            <w:rFonts w:ascii="Times New Roman" w:eastAsia="Times New Roman" w:hAnsi="Times New Roman" w:cs="Times New Roman"/>
            <w:color w:val="0000FF"/>
            <w:u w:val="single"/>
          </w:rPr>
          <w:t>Setting three UDL goals for your course design</w:t>
        </w:r>
      </w:hyperlink>
    </w:p>
    <w:p w14:paraId="1C2A0E15"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11" w:anchor="Mental-health-literacy-self-assessment" w:tgtFrame="_blank" w:history="1">
        <w:r w:rsidRPr="00F12704">
          <w:rPr>
            <w:rFonts w:ascii="Times New Roman" w:eastAsia="Times New Roman" w:hAnsi="Times New Roman" w:cs="Times New Roman"/>
            <w:color w:val="0000FF"/>
            <w:u w:val="single"/>
          </w:rPr>
          <w:t>Mental health literacy self-assessment</w:t>
        </w:r>
      </w:hyperlink>
    </w:p>
    <w:p w14:paraId="146AFD6B"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12" w:anchor="Understanding-institutional-supports-for-learner-well-being" w:tgtFrame="_blank" w:history="1">
        <w:r w:rsidRPr="00F12704">
          <w:rPr>
            <w:rFonts w:ascii="Times New Roman" w:eastAsia="Times New Roman" w:hAnsi="Times New Roman" w:cs="Times New Roman"/>
            <w:color w:val="0000FF"/>
            <w:u w:val="single"/>
          </w:rPr>
          <w:t>Understanding institutional supports for learner wellbeing</w:t>
        </w:r>
      </w:hyperlink>
    </w:p>
    <w:p w14:paraId="6788B7C7" w14:textId="77777777" w:rsidR="00F12704" w:rsidRPr="00F12704" w:rsidRDefault="00F12704" w:rsidP="00F12704">
      <w:pPr>
        <w:numPr>
          <w:ilvl w:val="0"/>
          <w:numId w:val="3"/>
        </w:numPr>
        <w:spacing w:before="100" w:beforeAutospacing="1" w:after="100" w:afterAutospacing="1"/>
        <w:rPr>
          <w:rFonts w:ascii="Times New Roman" w:eastAsia="Times New Roman" w:hAnsi="Times New Roman" w:cs="Times New Roman"/>
        </w:rPr>
      </w:pPr>
      <w:hyperlink r:id="rId13" w:anchor="Stop-and-reflect-on-the-TRC-94-Calls-to-Action" w:tgtFrame="_blank" w:history="1">
        <w:r w:rsidRPr="00F12704">
          <w:rPr>
            <w:rFonts w:ascii="Times New Roman" w:eastAsia="Times New Roman" w:hAnsi="Times New Roman" w:cs="Times New Roman"/>
            <w:color w:val="0000FF"/>
            <w:u w:val="single"/>
          </w:rPr>
          <w:t>Stop and reflect on the TRC Calls to Action</w:t>
        </w:r>
      </w:hyperlink>
    </w:p>
    <w:p w14:paraId="02FF3932"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Once you have completed three or more activities of your choice, </w:t>
      </w:r>
      <w:r w:rsidRPr="00F12704">
        <w:rPr>
          <w:rFonts w:ascii="Times New Roman" w:eastAsia="Times New Roman" w:hAnsi="Times New Roman" w:cs="Times New Roman"/>
          <w:b/>
          <w:bCs/>
        </w:rPr>
        <w:t>complete the Module 2 Quiz</w:t>
      </w:r>
      <w:r w:rsidRPr="00F12704">
        <w:rPr>
          <w:rFonts w:ascii="Times New Roman" w:eastAsia="Times New Roman" w:hAnsi="Times New Roman" w:cs="Times New Roman"/>
        </w:rPr>
        <w:t>, indicating which activities you have completed. You will receive a score of 1 for each selection in the quiz.</w:t>
      </w:r>
    </w:p>
    <w:p w14:paraId="1441D5DC"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rPr>
        <w:t xml:space="preserve">Modules quizzes are due by the deadline that appears in the Course schedule (if applicable). Quizzes will be available to complete for the duration of the course. You can submit the quiz multiple times, but only your final submission will be graded. Quizzes will be automatically </w:t>
      </w:r>
      <w:proofErr w:type="gramStart"/>
      <w:r w:rsidRPr="00F12704">
        <w:rPr>
          <w:rFonts w:ascii="Times New Roman" w:eastAsia="Times New Roman" w:hAnsi="Times New Roman" w:cs="Times New Roman"/>
        </w:rPr>
        <w:t>graded</w:t>
      </w:r>
      <w:proofErr w:type="gramEnd"/>
      <w:r w:rsidRPr="00F12704">
        <w:rPr>
          <w:rFonts w:ascii="Times New Roman" w:eastAsia="Times New Roman" w:hAnsi="Times New Roman" w:cs="Times New Roman"/>
        </w:rPr>
        <w:t xml:space="preserve"> and you will see your score when you submit.</w:t>
      </w:r>
    </w:p>
    <w:p w14:paraId="3CB61039" w14:textId="77777777" w:rsidR="00F12704" w:rsidRPr="00F12704" w:rsidRDefault="00F12704" w:rsidP="00F12704">
      <w:pPr>
        <w:numPr>
          <w:ilvl w:val="0"/>
          <w:numId w:val="4"/>
        </w:num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b/>
          <w:bCs/>
        </w:rPr>
        <w:t>Module 2 quiz in the LMS</w:t>
      </w:r>
    </w:p>
    <w:p w14:paraId="2F992723" w14:textId="77777777" w:rsidR="00F12704" w:rsidRPr="00F12704" w:rsidRDefault="00F12704" w:rsidP="00F12704">
      <w:pPr>
        <w:spacing w:before="100" w:beforeAutospacing="1" w:after="100" w:afterAutospacing="1"/>
        <w:rPr>
          <w:rFonts w:ascii="Times New Roman" w:eastAsia="Times New Roman" w:hAnsi="Times New Roman" w:cs="Times New Roman"/>
        </w:rPr>
      </w:pPr>
      <w:r w:rsidRPr="00F12704">
        <w:rPr>
          <w:rFonts w:ascii="Times New Roman" w:eastAsia="Times New Roman" w:hAnsi="Times New Roman" w:cs="Times New Roman"/>
          <w:b/>
          <w:bCs/>
        </w:rPr>
        <w:t xml:space="preserve">Important note: </w:t>
      </w:r>
      <w:proofErr w:type="gramStart"/>
      <w:r w:rsidRPr="00F12704">
        <w:rPr>
          <w:rFonts w:ascii="Times New Roman" w:eastAsia="Times New Roman" w:hAnsi="Times New Roman" w:cs="Times New Roman"/>
          <w:b/>
          <w:bCs/>
        </w:rPr>
        <w:t>In order to</w:t>
      </w:r>
      <w:proofErr w:type="gramEnd"/>
      <w:r w:rsidRPr="00F12704">
        <w:rPr>
          <w:rFonts w:ascii="Times New Roman" w:eastAsia="Times New Roman" w:hAnsi="Times New Roman" w:cs="Times New Roman"/>
          <w:b/>
          <w:bCs/>
        </w:rPr>
        <w:t xml:space="preserve"> obtain a certificate of completion for this course, you must self-score 3 in each of the 4 module quizzes.</w:t>
      </w:r>
    </w:p>
    <w:p w14:paraId="2622205E" w14:textId="3679B4E9" w:rsidR="00F12704" w:rsidRPr="00F12704" w:rsidRDefault="00F12704" w:rsidP="00F12704">
      <w:pPr>
        <w:spacing w:before="100" w:beforeAutospacing="1" w:after="100" w:afterAutospacing="1"/>
        <w:outlineLvl w:val="1"/>
        <w:rPr>
          <w:rFonts w:ascii="Times New Roman" w:eastAsia="Times New Roman" w:hAnsi="Times New Roman" w:cs="Times New Roman"/>
          <w:b/>
          <w:bCs/>
          <w:sz w:val="36"/>
          <w:szCs w:val="36"/>
        </w:rPr>
      </w:pPr>
      <w:r w:rsidRPr="00F12704">
        <w:rPr>
          <w:rFonts w:ascii="Times New Roman" w:eastAsia="Times New Roman" w:hAnsi="Times New Roman" w:cs="Times New Roman"/>
          <w:b/>
          <w:bCs/>
          <w:sz w:val="36"/>
          <w:szCs w:val="36"/>
        </w:rPr>
        <w:t>License</w:t>
      </w:r>
    </w:p>
    <w:p w14:paraId="06408E0B" w14:textId="77777777" w:rsidR="00F12704" w:rsidRPr="00F12704" w:rsidRDefault="00F12704" w:rsidP="00F12704">
      <w:pPr>
        <w:spacing w:before="100" w:beforeAutospacing="1" w:after="100" w:afterAutospacing="1"/>
        <w:rPr>
          <w:rFonts w:ascii="Times New Roman" w:eastAsia="Times New Roman" w:hAnsi="Times New Roman" w:cs="Times New Roman"/>
        </w:rPr>
      </w:pPr>
      <w:hyperlink r:id="rId14" w:tgtFrame="_blank" w:history="1">
        <w:r w:rsidRPr="00F12704">
          <w:rPr>
            <w:rFonts w:ascii="Times New Roman" w:eastAsia="Times New Roman" w:hAnsi="Times New Roman" w:cs="Times New Roman"/>
            <w:color w:val="0000FF"/>
            <w:u w:val="single"/>
          </w:rPr>
          <w:t>Humanizing Virtual Learning</w:t>
        </w:r>
      </w:hyperlink>
      <w:r w:rsidRPr="00F12704">
        <w:rPr>
          <w:rFonts w:ascii="Times New Roman" w:eastAsia="Times New Roman" w:hAnsi="Times New Roman" w:cs="Times New Roman"/>
        </w:rPr>
        <w:t xml:space="preserve"> by University of Waterloo; Trent University; and Conestoga College is licensed under a </w:t>
      </w:r>
      <w:hyperlink r:id="rId15" w:tgtFrame="_blank" w:history="1">
        <w:r w:rsidRPr="00F12704">
          <w:rPr>
            <w:rFonts w:ascii="Times New Roman" w:eastAsia="Times New Roman" w:hAnsi="Times New Roman" w:cs="Times New Roman"/>
            <w:color w:val="0000FF"/>
            <w:u w:val="single"/>
          </w:rPr>
          <w:t>Creative Commons Attribution-</w:t>
        </w:r>
        <w:proofErr w:type="spellStart"/>
        <w:r w:rsidRPr="00F12704">
          <w:rPr>
            <w:rFonts w:ascii="Times New Roman" w:eastAsia="Times New Roman" w:hAnsi="Times New Roman" w:cs="Times New Roman"/>
            <w:color w:val="0000FF"/>
            <w:u w:val="single"/>
          </w:rPr>
          <w:t>NonCommercial</w:t>
        </w:r>
        <w:proofErr w:type="spellEnd"/>
        <w:r w:rsidRPr="00F12704">
          <w:rPr>
            <w:rFonts w:ascii="Times New Roman" w:eastAsia="Times New Roman" w:hAnsi="Times New Roman" w:cs="Times New Roman"/>
            <w:color w:val="0000FF"/>
            <w:u w:val="single"/>
          </w:rPr>
          <w:t>-</w:t>
        </w:r>
        <w:proofErr w:type="spellStart"/>
        <w:r w:rsidRPr="00F12704">
          <w:rPr>
            <w:rFonts w:ascii="Times New Roman" w:eastAsia="Times New Roman" w:hAnsi="Times New Roman" w:cs="Times New Roman"/>
            <w:color w:val="0000FF"/>
            <w:u w:val="single"/>
          </w:rPr>
          <w:t>ShareAlike</w:t>
        </w:r>
        <w:proofErr w:type="spellEnd"/>
        <w:r w:rsidRPr="00F12704">
          <w:rPr>
            <w:rFonts w:ascii="Times New Roman" w:eastAsia="Times New Roman" w:hAnsi="Times New Roman" w:cs="Times New Roman"/>
            <w:color w:val="0000FF"/>
            <w:u w:val="single"/>
          </w:rPr>
          <w:t xml:space="preserve"> 4.0 International License</w:t>
        </w:r>
      </w:hyperlink>
      <w:r w:rsidRPr="00F12704">
        <w:rPr>
          <w:rFonts w:ascii="Times New Roman" w:eastAsia="Times New Roman" w:hAnsi="Times New Roman" w:cs="Times New Roman"/>
        </w:rPr>
        <w:t>, except where otherwise noted.</w:t>
      </w:r>
    </w:p>
    <w:p w14:paraId="74A95F3F" w14:textId="77777777" w:rsidR="006D4751" w:rsidRDefault="006D4751"/>
    <w:sectPr w:rsidR="006D47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45642"/>
    <w:multiLevelType w:val="multilevel"/>
    <w:tmpl w:val="F2EE4A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B2C98"/>
    <w:multiLevelType w:val="multilevel"/>
    <w:tmpl w:val="1432028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E22698"/>
    <w:multiLevelType w:val="multilevel"/>
    <w:tmpl w:val="C1B4CE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33ACE"/>
    <w:multiLevelType w:val="multilevel"/>
    <w:tmpl w:val="579E9FC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972704367">
    <w:abstractNumId w:val="1"/>
  </w:num>
  <w:num w:numId="2" w16cid:durableId="431242949">
    <w:abstractNumId w:val="3"/>
  </w:num>
  <w:num w:numId="3" w16cid:durableId="1069034176">
    <w:abstractNumId w:val="2"/>
  </w:num>
  <w:num w:numId="4" w16cid:durableId="875779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04"/>
    <w:rsid w:val="006D4751"/>
    <w:rsid w:val="00F1270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D217C68"/>
  <w15:chartTrackingRefBased/>
  <w15:docId w15:val="{7636FE4C-78E3-A646-9FD4-79DE6323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1270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12704"/>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70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1270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1270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12704"/>
    <w:rPr>
      <w:b/>
      <w:bCs/>
    </w:rPr>
  </w:style>
  <w:style w:type="character" w:styleId="Hyperlink">
    <w:name w:val="Hyperlink"/>
    <w:basedOn w:val="DefaultParagraphFont"/>
    <w:uiPriority w:val="99"/>
    <w:semiHidden/>
    <w:unhideWhenUsed/>
    <w:rsid w:val="00F127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513780">
      <w:bodyDiv w:val="1"/>
      <w:marLeft w:val="0"/>
      <w:marRight w:val="0"/>
      <w:marTop w:val="0"/>
      <w:marBottom w:val="0"/>
      <w:divBdr>
        <w:top w:val="none" w:sz="0" w:space="0" w:color="auto"/>
        <w:left w:val="none" w:sz="0" w:space="0" w:color="auto"/>
        <w:bottom w:val="none" w:sz="0" w:space="0" w:color="auto"/>
        <w:right w:val="none" w:sz="0" w:space="0" w:color="auto"/>
      </w:divBdr>
      <w:divsChild>
        <w:div w:id="1365402541">
          <w:marLeft w:val="0"/>
          <w:marRight w:val="0"/>
          <w:marTop w:val="0"/>
          <w:marBottom w:val="0"/>
          <w:divBdr>
            <w:top w:val="none" w:sz="0" w:space="0" w:color="auto"/>
            <w:left w:val="none" w:sz="0" w:space="0" w:color="auto"/>
            <w:bottom w:val="none" w:sz="0" w:space="0" w:color="auto"/>
            <w:right w:val="none" w:sz="0" w:space="0" w:color="auto"/>
          </w:divBdr>
          <w:divsChild>
            <w:div w:id="1910261543">
              <w:marLeft w:val="0"/>
              <w:marRight w:val="0"/>
              <w:marTop w:val="0"/>
              <w:marBottom w:val="0"/>
              <w:divBdr>
                <w:top w:val="none" w:sz="0" w:space="0" w:color="auto"/>
                <w:left w:val="none" w:sz="0" w:space="0" w:color="auto"/>
                <w:bottom w:val="none" w:sz="0" w:space="0" w:color="auto"/>
                <w:right w:val="none" w:sz="0" w:space="0" w:color="auto"/>
              </w:divBdr>
            </w:div>
          </w:divsChild>
        </w:div>
        <w:div w:id="820191583">
          <w:marLeft w:val="0"/>
          <w:marRight w:val="0"/>
          <w:marTop w:val="0"/>
          <w:marBottom w:val="0"/>
          <w:divBdr>
            <w:top w:val="none" w:sz="0" w:space="0" w:color="auto"/>
            <w:left w:val="none" w:sz="0" w:space="0" w:color="auto"/>
            <w:bottom w:val="none" w:sz="0" w:space="0" w:color="auto"/>
            <w:right w:val="none" w:sz="0" w:space="0" w:color="auto"/>
          </w:divBdr>
          <w:divsChild>
            <w:div w:id="43408268">
              <w:marLeft w:val="0"/>
              <w:marRight w:val="0"/>
              <w:marTop w:val="0"/>
              <w:marBottom w:val="0"/>
              <w:divBdr>
                <w:top w:val="none" w:sz="0" w:space="0" w:color="auto"/>
                <w:left w:val="none" w:sz="0" w:space="0" w:color="auto"/>
                <w:bottom w:val="none" w:sz="0" w:space="0" w:color="auto"/>
                <w:right w:val="none" w:sz="0" w:space="0" w:color="auto"/>
              </w:divBdr>
              <w:divsChild>
                <w:div w:id="158153906">
                  <w:marLeft w:val="0"/>
                  <w:marRight w:val="0"/>
                  <w:marTop w:val="0"/>
                  <w:marBottom w:val="0"/>
                  <w:divBdr>
                    <w:top w:val="none" w:sz="0" w:space="0" w:color="auto"/>
                    <w:left w:val="none" w:sz="0" w:space="0" w:color="auto"/>
                    <w:bottom w:val="none" w:sz="0" w:space="0" w:color="auto"/>
                    <w:right w:val="none" w:sz="0" w:space="0" w:color="auto"/>
                  </w:divBdr>
                  <w:divsChild>
                    <w:div w:id="20252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ampusontario.pressbooks.pub/humanizinglearningonline/chapter/2-2-equity-and-inclusivity-in-virtual-learning" TargetMode="External"/><Relationship Id="rId13" Type="http://schemas.openxmlformats.org/officeDocument/2006/relationships/hyperlink" Target="https://ecampusontario.pressbooks.pub/humanizinglearningonline/chapter/2-6-the-road-to-decolonizing-and-indigenizing-a-virtual-course" TargetMode="External"/><Relationship Id="rId3" Type="http://schemas.openxmlformats.org/officeDocument/2006/relationships/settings" Target="settings.xml"/><Relationship Id="rId7" Type="http://schemas.openxmlformats.org/officeDocument/2006/relationships/hyperlink" Target="https://ecampusontario.pressbooks.pub/humanizinglearningonline/" TargetMode="External"/><Relationship Id="rId12" Type="http://schemas.openxmlformats.org/officeDocument/2006/relationships/hyperlink" Target="https://ecampusontario.pressbooks.pub/humanizinglearningonline/chapter/2-5-learner-mental-health-and-wellness-in-virtual-cours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campusontario.pressbooks.pub/humanizinglearningonline/chapter/module-2-overview/" TargetMode="External"/><Relationship Id="rId11" Type="http://schemas.openxmlformats.org/officeDocument/2006/relationships/hyperlink" Target="https://ecampusontario.pressbooks.pub/humanizinglearningonline/chapter/2-5-learner-mental-health-and-wellness-in-virtual-courses" TargetMode="External"/><Relationship Id="rId5" Type="http://schemas.openxmlformats.org/officeDocument/2006/relationships/image" Target="media/image1.png"/><Relationship Id="rId15" Type="http://schemas.openxmlformats.org/officeDocument/2006/relationships/hyperlink" Target="https://creativecommons.org/licenses/by-nc-sa/4.0/" TargetMode="External"/><Relationship Id="rId10" Type="http://schemas.openxmlformats.org/officeDocument/2006/relationships/hyperlink" Target="https://ecampusontario.pressbooks.pub/humanizinglearningonline/chapter/2-4-universal-design-for-learning-and-equitable-access-to-online-content" TargetMode="External"/><Relationship Id="rId4" Type="http://schemas.openxmlformats.org/officeDocument/2006/relationships/webSettings" Target="webSettings.xml"/><Relationship Id="rId9" Type="http://schemas.openxmlformats.org/officeDocument/2006/relationships/hyperlink" Target="https://ecampusontario.pressbooks.pub/humanizinglearningonline/chapter/2-3-social-justice-in-virtual-learning-contexts" TargetMode="External"/><Relationship Id="rId14" Type="http://schemas.openxmlformats.org/officeDocument/2006/relationships/hyperlink" Target="https://ecampusontario.pressbooks.pub/humanizinglearning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800</Words>
  <Characters>4561</Characters>
  <Application>Microsoft Office Word</Application>
  <DocSecurity>0</DocSecurity>
  <Lines>38</Lines>
  <Paragraphs>10</Paragraphs>
  <ScaleCrop>false</ScaleCrop>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Wilson</dc:creator>
  <cp:keywords/>
  <dc:description/>
  <cp:lastModifiedBy>Kristin Wilson</cp:lastModifiedBy>
  <cp:revision>1</cp:revision>
  <dcterms:created xsi:type="dcterms:W3CDTF">2022-03-24T20:31:00Z</dcterms:created>
  <dcterms:modified xsi:type="dcterms:W3CDTF">2022-03-24T20:32:00Z</dcterms:modified>
</cp:coreProperties>
</file>