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sz w:val="24"/>
          <w:szCs w:val="24"/>
        </w:rPr>
      </w:pPr>
    </w:p>
    <w:p>
      <w:pPr>
        <w:pStyle w:val="Heading"/>
        <w:rPr>
          <w:sz w:val="48"/>
          <w:szCs w:val="48"/>
        </w:rPr>
      </w:pPr>
      <w:bookmarkStart w:name="_Toc" w:id="0"/>
      <w:bookmarkStart w:name="_vzojks6c8rtv" w:id="1"/>
      <w:bookmarkEnd w:id="1"/>
      <w:r>
        <w:rPr>
          <w:sz w:val="48"/>
          <w:szCs w:val="48"/>
          <w:rtl w:val="0"/>
        </w:rPr>
        <w:t>H</w:t>
      </w:r>
      <w:r>
        <w:rPr>
          <w:sz w:val="48"/>
          <w:szCs w:val="48"/>
          <w:rtl w:val="0"/>
          <w:lang w:val="en-US"/>
        </w:rPr>
        <w:t>ow to deliver online learning experiences that engage all learners</w:t>
      </w:r>
      <w:bookmarkEnd w:id="0"/>
    </w:p>
    <w:p>
      <w:pPr>
        <w:pStyle w:val="Body"/>
        <w:rPr>
          <w:b w:val="1"/>
          <w:bCs w:val="1"/>
          <w:sz w:val="48"/>
          <w:szCs w:val="48"/>
        </w:rPr>
      </w:pPr>
    </w:p>
    <w:p>
      <w:pPr>
        <w:pStyle w:val="Body"/>
      </w:pPr>
      <w:r>
        <w:rPr>
          <w:b w:val="1"/>
          <w:bCs w:val="1"/>
          <w:sz w:val="48"/>
          <w:szCs w:val="48"/>
        </w:rPr>
        <w:fldChar w:fldCharType="begin" w:fldLock="0"/>
      </w:r>
      <w:r>
        <w:rPr>
          <w:b w:val="1"/>
          <w:bCs w:val="1"/>
          <w:sz w:val="48"/>
          <w:szCs w:val="48"/>
        </w:rPr>
        <w:instrText xml:space="preserve"> TOC \o 1-3 </w:instrText>
      </w:r>
      <w:r>
        <w:rPr>
          <w:b w:val="1"/>
          <w:bCs w:val="1"/>
          <w:sz w:val="48"/>
          <w:szCs w:val="48"/>
        </w:rPr>
        <w:fldChar w:fldCharType="separate" w:fldLock="0"/>
      </w:r>
    </w:p>
    <w:p>
      <w:pPr>
        <w:pStyle w:val="TOC 1"/>
        <w:bidi w:val="0"/>
      </w:pPr>
      <w:r>
        <w:rPr>
          <w:rFonts w:cs="Arial Unicode MS" w:eastAsia="Arial Unicode MS"/>
          <w:rtl w:val="0"/>
          <w:lang w:val="en-US"/>
        </w:rPr>
        <w:t>How to deliver online learning experiences that engage all learners</w:t>
        <w:tab/>
      </w:r>
      <w:r>
        <w:rPr/>
        <w:fldChar w:fldCharType="begin" w:fldLock="0"/>
      </w:r>
      <w:r>
        <w:instrText xml:space="preserve"> PAGEREF _Toc \h </w:instrText>
      </w:r>
      <w:r>
        <w:rPr/>
        <w:fldChar w:fldCharType="separate" w:fldLock="0"/>
      </w:r>
      <w:r>
        <w:rPr>
          <w:rFonts w:cs="Arial Unicode MS" w:eastAsia="Arial Unicode MS"/>
          <w:rtl w:val="0"/>
        </w:rPr>
        <w:t>1</w:t>
      </w:r>
      <w:r>
        <w:rPr/>
        <w:fldChar w:fldCharType="end" w:fldLock="0"/>
      </w:r>
    </w:p>
    <w:p>
      <w:pPr>
        <w:pStyle w:val="TOC 2"/>
        <w:bidi w:val="0"/>
      </w:pPr>
      <w:r>
        <w:rPr>
          <w:rFonts w:cs="Arial Unicode MS" w:eastAsia="Arial Unicode MS" w:hint="default"/>
          <w:rtl w:val="0"/>
          <w:lang w:val="en-US"/>
        </w:rPr>
        <w:t>First, let’s talk about learning models</w:t>
        <w:tab/>
      </w:r>
      <w:r>
        <w:rPr/>
        <w:fldChar w:fldCharType="begin" w:fldLock="0"/>
      </w:r>
      <w:r>
        <w:instrText xml:space="preserve"> PAGEREF _Toc1 \h </w:instrText>
      </w:r>
      <w:r>
        <w:rPr/>
        <w:fldChar w:fldCharType="separate" w:fldLock="0"/>
      </w:r>
      <w:r>
        <w:rPr>
          <w:rFonts w:cs="Arial Unicode MS" w:eastAsia="Arial Unicode MS"/>
          <w:rtl w:val="0"/>
        </w:rPr>
        <w:t>2</w:t>
      </w:r>
      <w:r>
        <w:rPr/>
        <w:fldChar w:fldCharType="end" w:fldLock="0"/>
      </w:r>
    </w:p>
    <w:p>
      <w:pPr>
        <w:pStyle w:val="TOC 2"/>
        <w:bidi w:val="0"/>
      </w:pPr>
      <w:r>
        <w:rPr>
          <w:rFonts w:cs="Arial Unicode MS" w:eastAsia="Arial Unicode MS" w:hint="default"/>
          <w:rtl w:val="0"/>
          <w:lang w:val="en-US"/>
        </w:rPr>
        <w:t>Let’s look at the research that’s identified practices that elevate online learning</w:t>
        <w:tab/>
      </w:r>
      <w:r>
        <w:rPr/>
        <w:fldChar w:fldCharType="begin" w:fldLock="0"/>
      </w:r>
      <w:r>
        <w:instrText xml:space="preserve"> PAGEREF _Toc2 \h </w:instrText>
      </w:r>
      <w:r>
        <w:rPr/>
        <w:fldChar w:fldCharType="separate" w:fldLock="0"/>
      </w:r>
      <w:r>
        <w:rPr>
          <w:rFonts w:cs="Arial Unicode MS" w:eastAsia="Arial Unicode MS"/>
          <w:rtl w:val="0"/>
        </w:rPr>
        <w:t>4</w:t>
      </w:r>
      <w:r>
        <w:rPr/>
        <w:fldChar w:fldCharType="end" w:fldLock="0"/>
      </w:r>
    </w:p>
    <w:p>
      <w:pPr>
        <w:pStyle w:val="TOC 3"/>
        <w:bidi w:val="0"/>
      </w:pPr>
      <w:r>
        <w:rPr>
          <w:rFonts w:cs="Arial Unicode MS" w:eastAsia="Arial Unicode MS"/>
          <w:rtl w:val="0"/>
          <w:lang w:val="en-US"/>
        </w:rPr>
        <w:t>1. Accessibility and the impact of online education on learners with disabilities</w:t>
        <w:tab/>
      </w:r>
      <w:r>
        <w:rPr/>
        <w:fldChar w:fldCharType="begin" w:fldLock="0"/>
      </w:r>
      <w:r>
        <w:instrText xml:space="preserve"> PAGEREF _Toc3 \h </w:instrText>
      </w:r>
      <w:r>
        <w:rPr/>
        <w:fldChar w:fldCharType="separate" w:fldLock="0"/>
      </w:r>
      <w:r>
        <w:rPr>
          <w:rFonts w:cs="Arial Unicode MS" w:eastAsia="Arial Unicode MS"/>
          <w:rtl w:val="0"/>
        </w:rPr>
        <w:t>4</w:t>
      </w:r>
      <w:r>
        <w:rPr/>
        <w:fldChar w:fldCharType="end" w:fldLock="0"/>
      </w:r>
    </w:p>
    <w:p>
      <w:pPr>
        <w:pStyle w:val="TOC 3"/>
        <w:bidi w:val="0"/>
      </w:pPr>
      <w:r>
        <w:rPr>
          <w:rFonts w:cs="Arial Unicode MS" w:eastAsia="Arial Unicode MS"/>
          <w:rtl w:val="0"/>
          <w:lang w:val="en-US"/>
        </w:rPr>
        <w:t>2. Learners prefer online learning</w:t>
        <w:tab/>
      </w:r>
      <w:r>
        <w:rPr/>
        <w:fldChar w:fldCharType="begin" w:fldLock="0"/>
      </w:r>
      <w:r>
        <w:instrText xml:space="preserve"> PAGEREF _Toc4 \h </w:instrText>
      </w:r>
      <w:r>
        <w:rPr/>
        <w:fldChar w:fldCharType="separate" w:fldLock="0"/>
      </w:r>
      <w:r>
        <w:rPr>
          <w:rFonts w:cs="Arial Unicode MS" w:eastAsia="Arial Unicode MS"/>
          <w:rtl w:val="0"/>
        </w:rPr>
        <w:t>5</w:t>
      </w:r>
      <w:r>
        <w:rPr/>
        <w:fldChar w:fldCharType="end" w:fldLock="0"/>
      </w:r>
    </w:p>
    <w:p>
      <w:pPr>
        <w:pStyle w:val="TOC 2"/>
        <w:bidi w:val="0"/>
      </w:pPr>
      <w:r>
        <w:rPr>
          <w:rFonts w:cs="Arial Unicode MS" w:eastAsia="Arial Unicode MS"/>
          <w:rtl w:val="0"/>
          <w:lang w:val="en-US"/>
        </w:rPr>
        <w:t>Addressing the challenges of online learning</w:t>
        <w:tab/>
      </w:r>
      <w:r>
        <w:rPr/>
        <w:fldChar w:fldCharType="begin" w:fldLock="0"/>
      </w:r>
      <w:r>
        <w:instrText xml:space="preserve"> PAGEREF _Toc5 \h </w:instrText>
      </w:r>
      <w:r>
        <w:rPr/>
        <w:fldChar w:fldCharType="separate" w:fldLock="0"/>
      </w:r>
      <w:r>
        <w:rPr>
          <w:rFonts w:cs="Arial Unicode MS" w:eastAsia="Arial Unicode MS"/>
          <w:rtl w:val="0"/>
        </w:rPr>
        <w:t>5</w:t>
      </w:r>
      <w:r>
        <w:rPr/>
        <w:fldChar w:fldCharType="end" w:fldLock="0"/>
      </w:r>
    </w:p>
    <w:p>
      <w:pPr>
        <w:pStyle w:val="TOC 3"/>
        <w:bidi w:val="0"/>
      </w:pPr>
      <w:r>
        <w:rPr>
          <w:rFonts w:cs="Arial Unicode MS" w:eastAsia="Arial Unicode MS"/>
          <w:rtl w:val="0"/>
          <w:lang w:val="en-US"/>
        </w:rPr>
        <w:t>3. Bringing human interaction to online learning</w:t>
        <w:tab/>
      </w:r>
      <w:r>
        <w:rPr/>
        <w:fldChar w:fldCharType="begin" w:fldLock="0"/>
      </w:r>
      <w:r>
        <w:instrText xml:space="preserve"> PAGEREF _Toc6 \h </w:instrText>
      </w:r>
      <w:r>
        <w:rPr/>
        <w:fldChar w:fldCharType="separate" w:fldLock="0"/>
      </w:r>
      <w:r>
        <w:rPr>
          <w:rFonts w:cs="Arial Unicode MS" w:eastAsia="Arial Unicode MS"/>
          <w:rtl w:val="0"/>
        </w:rPr>
        <w:t>6</w:t>
      </w:r>
      <w:r>
        <w:rPr/>
        <w:fldChar w:fldCharType="end" w:fldLock="0"/>
      </w:r>
    </w:p>
    <w:p>
      <w:pPr>
        <w:pStyle w:val="TOC 3"/>
        <w:bidi w:val="0"/>
      </w:pPr>
      <w:r>
        <w:rPr>
          <w:rFonts w:cs="Arial Unicode MS" w:eastAsia="Arial Unicode MS"/>
          <w:rtl w:val="0"/>
          <w:lang w:val="en-US"/>
        </w:rPr>
        <w:t>4. Establishing an online course model</w:t>
        <w:tab/>
      </w:r>
      <w:r>
        <w:rPr/>
        <w:fldChar w:fldCharType="begin" w:fldLock="0"/>
      </w:r>
      <w:r>
        <w:instrText xml:space="preserve"> PAGEREF _Toc7 \h </w:instrText>
      </w:r>
      <w:r>
        <w:rPr/>
        <w:fldChar w:fldCharType="separate" w:fldLock="0"/>
      </w:r>
      <w:r>
        <w:rPr>
          <w:rFonts w:cs="Arial Unicode MS" w:eastAsia="Arial Unicode MS"/>
          <w:rtl w:val="0"/>
        </w:rPr>
        <w:t>6</w:t>
      </w:r>
      <w:r>
        <w:rPr/>
        <w:fldChar w:fldCharType="end" w:fldLock="0"/>
      </w:r>
    </w:p>
    <w:p>
      <w:pPr>
        <w:pStyle w:val="TOC 2"/>
        <w:bidi w:val="0"/>
      </w:pPr>
      <w:r>
        <w:rPr>
          <w:rFonts w:cs="Arial Unicode MS" w:eastAsia="Arial Unicode MS"/>
          <w:rtl w:val="0"/>
          <w:lang w:val="en-US"/>
        </w:rPr>
        <w:t>How can online learning best serve all learners?</w:t>
        <w:tab/>
      </w:r>
      <w:r>
        <w:rPr/>
        <w:fldChar w:fldCharType="begin" w:fldLock="0"/>
      </w:r>
      <w:r>
        <w:instrText xml:space="preserve"> PAGEREF _Toc8 \h </w:instrText>
      </w:r>
      <w:r>
        <w:rPr/>
        <w:fldChar w:fldCharType="separate" w:fldLock="0"/>
      </w:r>
      <w:r>
        <w:rPr>
          <w:rFonts w:cs="Arial Unicode MS" w:eastAsia="Arial Unicode MS"/>
          <w:rtl w:val="0"/>
        </w:rPr>
        <w:t>7</w:t>
      </w:r>
      <w:r>
        <w:rPr/>
        <w:fldChar w:fldCharType="end" w:fldLock="0"/>
      </w:r>
    </w:p>
    <w:p>
      <w:pPr>
        <w:pStyle w:val="TOC 2"/>
        <w:bidi w:val="0"/>
      </w:pPr>
      <w:r>
        <w:rPr>
          <w:rFonts w:cs="Arial Unicode MS" w:eastAsia="Arial Unicode MS"/>
          <w:rtl w:val="0"/>
          <w:lang w:val="fr-FR"/>
        </w:rPr>
        <w:t>References</w:t>
        <w:tab/>
      </w:r>
      <w:r>
        <w:rPr/>
        <w:fldChar w:fldCharType="begin" w:fldLock="0"/>
      </w:r>
      <w:r>
        <w:instrText xml:space="preserve"> PAGEREF _Toc9 \h </w:instrText>
      </w:r>
      <w:r>
        <w:rPr/>
        <w:fldChar w:fldCharType="separate" w:fldLock="0"/>
      </w:r>
      <w:r>
        <w:rPr>
          <w:rFonts w:cs="Arial Unicode MS" w:eastAsia="Arial Unicode MS"/>
          <w:rtl w:val="0"/>
        </w:rPr>
        <w:t>8</w:t>
      </w:r>
      <w:r>
        <w:rPr/>
        <w:fldChar w:fldCharType="end" w:fldLock="0"/>
      </w:r>
    </w:p>
    <w:p>
      <w:pPr>
        <w:pStyle w:val="Body"/>
      </w:pPr>
      <w:r>
        <w:rPr>
          <w:b w:val="1"/>
          <w:bCs w:val="1"/>
          <w:sz w:val="48"/>
          <w:szCs w:val="48"/>
        </w:rPr>
        <w:fldChar w:fldCharType="end" w:fldLock="0"/>
      </w:r>
      <w:r>
        <w:rPr>
          <w:rFonts w:ascii="Arial Unicode MS" w:cs="Arial Unicode MS" w:hAnsi="Arial Unicode MS" w:eastAsia="Arial Unicode MS"/>
          <w:b w:val="0"/>
          <w:bCs w:val="0"/>
          <w:i w:val="0"/>
          <w:iCs w:val="0"/>
          <w:sz w:val="48"/>
          <w:szCs w:val="48"/>
        </w:rPr>
        <w:br w:type="page"/>
      </w:r>
    </w:p>
    <w:p>
      <w:pPr>
        <w:pStyle w:val="Body"/>
        <w:rPr>
          <w:outline w:val="0"/>
          <w:color w:val="ffffff"/>
          <w:sz w:val="20"/>
          <w:szCs w:val="20"/>
          <w:u w:color="ffffff"/>
          <w14:textFill>
            <w14:solidFill>
              <w14:srgbClr w14:val="FFFFFF"/>
            </w14:solidFill>
          </w14:textFill>
        </w:rPr>
      </w:pPr>
    </w:p>
    <w:p>
      <w:pPr>
        <w:pStyle w:val="Body"/>
        <w:spacing w:before="240" w:after="240"/>
        <w:ind w:left="240" w:right="240" w:firstLine="0"/>
        <w:rPr>
          <w:outline w:val="0"/>
          <w:color w:val="ffffff"/>
          <w:sz w:val="20"/>
          <w:szCs w:val="20"/>
          <w:u w:color="ffffff"/>
          <w14:textFill>
            <w14:solidFill>
              <w14:srgbClr w14:val="FFFFFF"/>
            </w14:solidFill>
          </w14:textFill>
        </w:rPr>
      </w:pPr>
    </w:p>
    <w:p>
      <w:pPr>
        <w:pStyle w:val="Body"/>
        <w:spacing w:after="360" w:line="360" w:lineRule="auto"/>
        <w:rPr>
          <w:b w:val="1"/>
          <w:bCs w:val="1"/>
          <w:outline w:val="0"/>
          <w:color w:val="0d0b00"/>
          <w:sz w:val="24"/>
          <w:szCs w:val="24"/>
          <w:u w:color="0d0b00"/>
          <w14:textFill>
            <w14:solidFill>
              <w14:srgbClr w14:val="0D0B00"/>
            </w14:solidFill>
          </w14:textFill>
        </w:rPr>
      </w:pPr>
      <w:r>
        <w:rPr>
          <w:outline w:val="0"/>
          <w:color w:val="0d0b00"/>
          <w:sz w:val="24"/>
          <w:szCs w:val="24"/>
          <w:u w:color="0d0b00"/>
          <w:rtl w:val="0"/>
          <w:lang w:val="en-US"/>
          <w14:textFill>
            <w14:solidFill>
              <w14:srgbClr w14:val="0D0B00"/>
            </w14:solidFill>
          </w14:textFill>
        </w:rPr>
        <w:t>The COVID-19 pandemic set in motion many new ways of living, working, and learning. Some of these trends</w:t>
      </w:r>
      <w:r>
        <w:rPr>
          <w:outline w:val="0"/>
          <w:color w:val="0d0b00"/>
          <w:sz w:val="24"/>
          <w:szCs w:val="24"/>
          <w:u w:color="0d0b00"/>
          <w:rtl w:val="0"/>
          <w:lang w:val="en-US"/>
          <w14:textFill>
            <w14:solidFill>
              <w14:srgbClr w14:val="0D0B00"/>
            </w14:solidFill>
          </w14:textFill>
        </w:rPr>
        <w:t>—</w:t>
      </w:r>
      <w:r>
        <w:rPr>
          <w:outline w:val="0"/>
          <w:color w:val="0d0b00"/>
          <w:sz w:val="24"/>
          <w:szCs w:val="24"/>
          <w:u w:color="0d0b00"/>
          <w:rtl w:val="0"/>
          <w:lang w:val="en-US"/>
          <w14:textFill>
            <w14:solidFill>
              <w14:srgbClr w14:val="0D0B00"/>
            </w14:solidFill>
          </w14:textFill>
        </w:rPr>
        <w:t>such as online shopping</w:t>
      </w:r>
      <w:r>
        <w:rPr>
          <w:outline w:val="0"/>
          <w:color w:val="0d0b00"/>
          <w:sz w:val="24"/>
          <w:szCs w:val="24"/>
          <w:u w:color="0d0b00"/>
          <w:rtl w:val="0"/>
          <w:lang w:val="en-US"/>
          <w14:textFill>
            <w14:solidFill>
              <w14:srgbClr w14:val="0D0B00"/>
            </w14:solidFill>
          </w14:textFill>
        </w:rPr>
        <w:t>—</w:t>
      </w:r>
      <w:r>
        <w:rPr>
          <w:outline w:val="0"/>
          <w:color w:val="0d0b00"/>
          <w:sz w:val="24"/>
          <w:szCs w:val="24"/>
          <w:u w:color="0d0b00"/>
          <w:rtl w:val="0"/>
          <w:lang w:val="en-US"/>
          <w14:textFill>
            <w14:solidFill>
              <w14:srgbClr w14:val="0D0B00"/>
            </w14:solidFill>
          </w14:textFill>
        </w:rPr>
        <w:t xml:space="preserve">have levelled off over recent months, but one thing is for sure: </w:t>
      </w:r>
      <w:r>
        <w:rPr>
          <w:b w:val="1"/>
          <w:bCs w:val="1"/>
          <w:outline w:val="0"/>
          <w:color w:val="0d0b00"/>
          <w:sz w:val="24"/>
          <w:szCs w:val="24"/>
          <w:u w:color="0d0b00"/>
          <w:rtl w:val="0"/>
          <w:lang w:val="en-US"/>
          <w14:textFill>
            <w14:solidFill>
              <w14:srgbClr w14:val="0D0B00"/>
            </w14:solidFill>
          </w14:textFill>
        </w:rPr>
        <w:t>online learning is not only here to stay but has become a critical new standard for student education and employee up-skilling.</w:t>
      </w:r>
    </w:p>
    <w:p>
      <w:pPr>
        <w:pStyle w:val="Body"/>
        <w:spacing w:after="360" w:line="360" w:lineRule="auto"/>
        <w:rPr>
          <w:outline w:val="0"/>
          <w:color w:val="0d0b00"/>
          <w:sz w:val="24"/>
          <w:szCs w:val="24"/>
          <w:u w:color="0d0b00"/>
          <w14:textFill>
            <w14:solidFill>
              <w14:srgbClr w14:val="0D0B00"/>
            </w14:solidFill>
          </w14:textFill>
        </w:rPr>
      </w:pPr>
      <w:r>
        <w:rPr>
          <w:outline w:val="0"/>
          <w:color w:val="0d0b00"/>
          <w:sz w:val="24"/>
          <w:szCs w:val="24"/>
          <w:u w:color="0d0b00"/>
          <w:rtl w:val="0"/>
          <w:lang w:val="en-US"/>
          <w14:textFill>
            <w14:solidFill>
              <w14:srgbClr w14:val="0D0B00"/>
            </w14:solidFill>
          </w14:textFill>
        </w:rPr>
        <w:t>With such a rapid rise in online learning, it</w:t>
      </w:r>
      <w:r>
        <w:rPr>
          <w:outline w:val="0"/>
          <w:color w:val="0d0b00"/>
          <w:sz w:val="24"/>
          <w:szCs w:val="24"/>
          <w:u w:color="0d0b00"/>
          <w:rtl w:val="1"/>
          <w14:textFill>
            <w14:solidFill>
              <w14:srgbClr w14:val="0D0B00"/>
            </w14:solidFill>
          </w14:textFill>
        </w:rPr>
        <w:t>’</w:t>
      </w:r>
      <w:r>
        <w:rPr>
          <w:outline w:val="0"/>
          <w:color w:val="0d0b00"/>
          <w:sz w:val="24"/>
          <w:szCs w:val="24"/>
          <w:u w:color="0d0b00"/>
          <w:rtl w:val="0"/>
          <w:lang w:val="en-US"/>
          <w14:textFill>
            <w14:solidFill>
              <w14:srgbClr w14:val="0D0B00"/>
            </w14:solidFill>
          </w14:textFill>
        </w:rPr>
        <w:t>s easy to miss best practices, jump to quick solutions, and expect that all online learning technology is mature enough to deliver the best learning outcomes to your course participants.</w:t>
      </w:r>
    </w:p>
    <w:p>
      <w:pPr>
        <w:pStyle w:val="Body"/>
        <w:spacing w:after="360" w:line="360" w:lineRule="auto"/>
        <w:rPr>
          <w:outline w:val="0"/>
          <w:color w:val="0d0b00"/>
          <w:sz w:val="24"/>
          <w:szCs w:val="24"/>
          <w:u w:color="0d0b00"/>
          <w14:textFill>
            <w14:solidFill>
              <w14:srgbClr w14:val="0D0B00"/>
            </w14:solidFill>
          </w14:textFill>
        </w:rPr>
      </w:pPr>
      <w:r>
        <w:rPr>
          <w:outline w:val="0"/>
          <w:color w:val="0d0b00"/>
          <w:sz w:val="24"/>
          <w:szCs w:val="24"/>
          <w:u w:color="0d0b00"/>
          <w:rtl w:val="0"/>
          <w:lang w:val="en-US"/>
          <w14:textFill>
            <w14:solidFill>
              <w14:srgbClr w14:val="0D0B00"/>
            </w14:solidFill>
          </w14:textFill>
        </w:rPr>
        <w:t>Importantly, with a new standard of learning comes a series of new best practices. Learning experiences can be improved through online course models, but not without a standard of practice to address common challenges and fulfill the promise of online and hybrid learning.</w:t>
      </w:r>
    </w:p>
    <w:p>
      <w:pPr>
        <w:pStyle w:val="Body"/>
        <w:spacing w:after="360" w:line="360" w:lineRule="auto"/>
        <w:rPr>
          <w:outline w:val="0"/>
          <w:color w:val="0d0b00"/>
          <w:sz w:val="24"/>
          <w:szCs w:val="24"/>
          <w:u w:color="0d0b00"/>
          <w14:textFill>
            <w14:solidFill>
              <w14:srgbClr w14:val="0D0B00"/>
            </w14:solidFill>
          </w14:textFill>
        </w:rPr>
      </w:pPr>
      <w:r>
        <w:rPr>
          <w:outline w:val="0"/>
          <w:color w:val="0d0b00"/>
          <w:sz w:val="24"/>
          <w:szCs w:val="24"/>
          <w:u w:color="0d0b00"/>
          <w:rtl w:val="0"/>
          <w14:textFill>
            <w14:solidFill>
              <w14:srgbClr w14:val="0D0B00"/>
            </w14:solidFill>
          </w14:textFill>
        </w:rPr>
        <w:t>Let</w:t>
      </w:r>
      <w:r>
        <w:rPr>
          <w:outline w:val="0"/>
          <w:color w:val="0d0b00"/>
          <w:sz w:val="24"/>
          <w:szCs w:val="24"/>
          <w:u w:color="0d0b00"/>
          <w:rtl w:val="1"/>
          <w14:textFill>
            <w14:solidFill>
              <w14:srgbClr w14:val="0D0B00"/>
            </w14:solidFill>
          </w14:textFill>
        </w:rPr>
        <w:t>’</w:t>
      </w:r>
      <w:r>
        <w:rPr>
          <w:outline w:val="0"/>
          <w:color w:val="0d0b00"/>
          <w:sz w:val="24"/>
          <w:szCs w:val="24"/>
          <w:u w:color="0d0b00"/>
          <w:rtl w:val="0"/>
          <w:lang w:val="en-US"/>
          <w14:textFill>
            <w14:solidFill>
              <w14:srgbClr w14:val="0D0B00"/>
            </w14:solidFill>
          </w14:textFill>
        </w:rPr>
        <w:t>s explore what you need to know about online learning in 2022 and beyond from over a decade of research through to the latest findings.</w:t>
      </w:r>
    </w:p>
    <w:p>
      <w:pPr>
        <w:pStyle w:val="Body"/>
        <w:rPr>
          <w:outline w:val="0"/>
          <w:color w:val="0d0b00"/>
          <w:sz w:val="24"/>
          <w:szCs w:val="24"/>
          <w:u w:color="0d0b00"/>
          <w14:textFill>
            <w14:solidFill>
              <w14:srgbClr w14:val="0D0B00"/>
            </w14:solidFill>
          </w14:textFill>
        </w:rPr>
      </w:pPr>
      <w:r>
        <mc:AlternateContent>
          <mc:Choice Requires="wps">
            <w:drawing xmlns:a="http://schemas.openxmlformats.org/drawingml/2006/main">
              <wp:inline distT="0" distB="0" distL="0" distR="0">
                <wp:extent cx="5943600" cy="19050"/>
                <wp:effectExtent l="0" t="0" r="0" b="0"/>
                <wp:docPr id="1073741825"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6"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Heading 2"/>
        <w:keepNext w:val="0"/>
        <w:keepLines w:val="0"/>
        <w:spacing w:before="0" w:after="360" w:line="312" w:lineRule="auto"/>
        <w:rPr>
          <w:b w:val="1"/>
          <w:bCs w:val="1"/>
          <w:outline w:val="0"/>
          <w:color w:val="0d0b00"/>
          <w:sz w:val="36"/>
          <w:szCs w:val="36"/>
          <w:u w:color="0d0b00"/>
          <w14:textFill>
            <w14:solidFill>
              <w14:srgbClr w14:val="0D0B00"/>
            </w14:solidFill>
          </w14:textFill>
        </w:rPr>
      </w:pPr>
      <w:bookmarkStart w:name="_Toc1" w:id="2"/>
      <w:bookmarkStart w:name="_h1d3sf7ejhl" w:id="3"/>
      <w:bookmarkEnd w:id="3"/>
      <w:r>
        <w:rPr>
          <w:b w:val="1"/>
          <w:bCs w:val="1"/>
          <w:outline w:val="0"/>
          <w:color w:val="0d0b00"/>
          <w:sz w:val="36"/>
          <w:szCs w:val="36"/>
          <w:u w:color="0d0b00"/>
          <w:rtl w:val="0"/>
          <w14:textFill>
            <w14:solidFill>
              <w14:srgbClr w14:val="0D0B00"/>
            </w14:solidFill>
          </w14:textFill>
        </w:rPr>
        <w:t>F</w:t>
      </w:r>
      <w:r>
        <w:rPr>
          <w:b w:val="1"/>
          <w:bCs w:val="1"/>
          <w:outline w:val="0"/>
          <w:color w:val="0d0b00"/>
          <w:sz w:val="36"/>
          <w:szCs w:val="36"/>
          <w:u w:color="0d0b00"/>
          <w:rtl w:val="0"/>
          <w:lang w:val="en-US"/>
          <w14:textFill>
            <w14:solidFill>
              <w14:srgbClr w14:val="0D0B00"/>
            </w14:solidFill>
          </w14:textFill>
        </w:rPr>
        <w:t>irst, let</w:t>
      </w:r>
      <w:r>
        <w:rPr>
          <w:b w:val="1"/>
          <w:bCs w:val="1"/>
          <w:outline w:val="0"/>
          <w:color w:val="0d0b00"/>
          <w:sz w:val="36"/>
          <w:szCs w:val="36"/>
          <w:u w:color="0d0b00"/>
          <w:rtl w:val="1"/>
          <w14:textFill>
            <w14:solidFill>
              <w14:srgbClr w14:val="0D0B00"/>
            </w14:solidFill>
          </w14:textFill>
        </w:rPr>
        <w:t>’</w:t>
      </w:r>
      <w:r>
        <w:rPr>
          <w:b w:val="1"/>
          <w:bCs w:val="1"/>
          <w:outline w:val="0"/>
          <w:color w:val="0d0b00"/>
          <w:sz w:val="36"/>
          <w:szCs w:val="36"/>
          <w:u w:color="0d0b00"/>
          <w:rtl w:val="0"/>
          <w:lang w:val="en-US"/>
          <w14:textFill>
            <w14:solidFill>
              <w14:srgbClr w14:val="0D0B00"/>
            </w14:solidFill>
          </w14:textFill>
        </w:rPr>
        <w:t>s talk about learning models</w:t>
      </w:r>
      <w:bookmarkEnd w:id="2"/>
    </w:p>
    <w:p>
      <w:pPr>
        <w:pStyle w:val="Body"/>
        <w:spacing w:after="360" w:line="360" w:lineRule="auto"/>
        <w:rPr>
          <w:rStyle w:val="Hyperlink.0"/>
        </w:rPr>
      </w:pPr>
      <w:r>
        <w:rPr>
          <w:outline w:val="0"/>
          <w:color w:val="0d0b00"/>
          <w:sz w:val="24"/>
          <w:szCs w:val="24"/>
          <w:u w:color="0d0b00"/>
          <w:rtl w:val="0"/>
          <w:lang w:val="en-US"/>
          <w14:textFill>
            <w14:solidFill>
              <w14:srgbClr w14:val="0D0B00"/>
            </w14:solidFill>
          </w14:textFill>
        </w:rPr>
        <w:t xml:space="preserve">Did you know that </w:t>
      </w:r>
      <w:r>
        <w:rPr>
          <w:rStyle w:val="Hyperlink.0"/>
        </w:rPr>
        <w:fldChar w:fldCharType="begin" w:fldLock="0"/>
      </w:r>
      <w:r>
        <w:rPr>
          <w:rStyle w:val="Hyperlink.0"/>
        </w:rPr>
        <w:instrText xml:space="preserve"> HYPERLINK "https://dceg.cancer.gov/about/diversity-inclusion/inclusivity-minute/2022/neurodiversity"</w:instrText>
      </w:r>
      <w:r>
        <w:rPr>
          <w:rStyle w:val="Hyperlink.0"/>
        </w:rPr>
        <w:fldChar w:fldCharType="separate" w:fldLock="0"/>
      </w:r>
      <w:r>
        <w:rPr>
          <w:rStyle w:val="Hyperlink.0"/>
          <w:rtl w:val="0"/>
          <w:lang w:val="en-US"/>
        </w:rPr>
        <w:t>15-20% of the world</w:t>
      </w:r>
      <w:r>
        <w:rPr>
          <w:rStyle w:val="Hyperlink.0"/>
          <w:rtl w:val="1"/>
        </w:rPr>
        <w:t>’</w:t>
      </w:r>
      <w:r>
        <w:rPr>
          <w:rStyle w:val="Hyperlink.0"/>
          <w:rtl w:val="0"/>
          <w:lang w:val="fr-FR"/>
        </w:rPr>
        <w:t>s population is neurodivergent?</w:t>
      </w:r>
      <w:r>
        <w:rPr/>
        <w:fldChar w:fldCharType="end" w:fldLock="0"/>
      </w:r>
    </w:p>
    <w:p>
      <w:pPr>
        <w:pStyle w:val="Body"/>
        <w:spacing w:after="360" w:line="360" w:lineRule="auto"/>
        <w:rPr>
          <w:rStyle w:val="None"/>
          <w:outline w:val="0"/>
          <w:color w:val="0d0b00"/>
          <w:sz w:val="24"/>
          <w:szCs w:val="24"/>
          <w:u w:color="0d0b00"/>
          <w14:textFill>
            <w14:solidFill>
              <w14:srgbClr w14:val="0D0B00"/>
            </w14:solidFill>
          </w14:textFill>
        </w:rPr>
      </w:pPr>
      <w:r>
        <w:rPr>
          <w:rStyle w:val="Hyperlink.0"/>
        </w:rPr>
        <w:fldChar w:fldCharType="begin" w:fldLock="0"/>
      </w:r>
      <w:r>
        <w:rPr>
          <w:rStyle w:val="Hyperlink.0"/>
        </w:rPr>
        <w:instrText xml:space="preserve"> HYPERLINK "https://sayyeah.com/glossary/%23neurodiversity"</w:instrText>
      </w:r>
      <w:r>
        <w:rPr>
          <w:rStyle w:val="Hyperlink.0"/>
        </w:rPr>
        <w:fldChar w:fldCharType="separate" w:fldLock="0"/>
      </w:r>
      <w:r>
        <w:rPr>
          <w:rStyle w:val="Hyperlink.0"/>
          <w:rtl w:val="0"/>
          <w:lang w:val="it-IT"/>
        </w:rPr>
        <w:t>Neurodiversity</w:t>
      </w:r>
      <w:r>
        <w:rPr/>
        <w:fldChar w:fldCharType="end" w:fldLock="0"/>
      </w:r>
      <w:r>
        <w:rPr>
          <w:rStyle w:val="None"/>
          <w:outline w:val="0"/>
          <w:color w:val="0d0b00"/>
          <w:sz w:val="24"/>
          <w:szCs w:val="24"/>
          <w:u w:color="0d0b00"/>
          <w:rtl w:val="0"/>
          <w:lang w:val="en-US"/>
          <w14:textFill>
            <w14:solidFill>
              <w14:srgbClr w14:val="0D0B00"/>
            </w14:solidFill>
          </w14:textFill>
        </w:rPr>
        <w:t xml:space="preserve"> refers to the concept that not everyone</w:t>
      </w:r>
      <w:r>
        <w:rPr>
          <w:rStyle w:val="None"/>
          <w:outline w:val="0"/>
          <w:color w:val="0d0b00"/>
          <w:sz w:val="24"/>
          <w:szCs w:val="24"/>
          <w:u w:color="0d0b00"/>
          <w:rtl w:val="1"/>
          <w14:textFill>
            <w14:solidFill>
              <w14:srgbClr w14:val="0D0B00"/>
            </w14:solidFill>
          </w14:textFill>
        </w:rPr>
        <w:t>’</w:t>
      </w:r>
      <w:r>
        <w:rPr>
          <w:rStyle w:val="None"/>
          <w:outline w:val="0"/>
          <w:color w:val="0d0b00"/>
          <w:sz w:val="24"/>
          <w:szCs w:val="24"/>
          <w:u w:color="0d0b00"/>
          <w:rtl w:val="0"/>
          <w:lang w:val="en-US"/>
          <w14:textFill>
            <w14:solidFill>
              <w14:srgbClr w14:val="0D0B00"/>
            </w14:solidFill>
          </w14:textFill>
        </w:rPr>
        <w:t xml:space="preserve">s brain functions in the same way. People who are </w:t>
      </w:r>
      <w:r>
        <w:rPr>
          <w:rStyle w:val="Hyperlink.0"/>
        </w:rPr>
        <w:fldChar w:fldCharType="begin" w:fldLock="0"/>
      </w:r>
      <w:r>
        <w:rPr>
          <w:rStyle w:val="Hyperlink.0"/>
        </w:rPr>
        <w:instrText xml:space="preserve"> HYPERLINK "https://sayyeah.com/glossary/%23neurodivergent"</w:instrText>
      </w:r>
      <w:r>
        <w:rPr>
          <w:rStyle w:val="Hyperlink.0"/>
        </w:rPr>
        <w:fldChar w:fldCharType="separate" w:fldLock="0"/>
      </w:r>
      <w:r>
        <w:rPr>
          <w:rStyle w:val="Hyperlink.0"/>
          <w:rtl w:val="0"/>
          <w:lang w:val="it-IT"/>
        </w:rPr>
        <w:t>neurodivergent</w:t>
      </w:r>
      <w:r>
        <w:rPr/>
        <w:fldChar w:fldCharType="end" w:fldLock="0"/>
      </w:r>
      <w:r>
        <w:rPr>
          <w:rStyle w:val="None"/>
          <w:outline w:val="0"/>
          <w:color w:val="0d0b00"/>
          <w:sz w:val="24"/>
          <w:szCs w:val="24"/>
          <w:u w:color="0d0b00"/>
          <w:rtl w:val="0"/>
          <w:lang w:val="en-US"/>
          <w14:textFill>
            <w14:solidFill>
              <w14:srgbClr w14:val="0D0B00"/>
            </w14:solidFill>
          </w14:textFill>
        </w:rPr>
        <w:t xml:space="preserve"> think, learn, and process information differently than neurotypical individuals. This includes a diverse range of neurological, neurodevelopmental, and learning differences, including specific disabilities such as autism, ADHD, and dyslexia.</w:t>
      </w:r>
    </w:p>
    <w:p>
      <w:pPr>
        <w:pStyle w:val="Body"/>
        <w:spacing w:after="360"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lang w:val="en-US"/>
          <w14:textFill>
            <w14:solidFill>
              <w14:srgbClr w14:val="0D0B00"/>
            </w14:solidFill>
          </w14:textFill>
        </w:rPr>
        <w:t>Students and employees, no matter if they are neurodivergent or neurotypical, learn in diverse ways. In addition to considerations around neurodiversity, there are accessibility considerations, such as language, motor skills, hearing and sight disabilities, and more.</w:t>
      </w:r>
    </w:p>
    <w:p>
      <w:pPr>
        <w:pStyle w:val="Body"/>
        <w:spacing w:after="360"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lang w:val="en-US"/>
          <w14:textFill>
            <w14:solidFill>
              <w14:srgbClr w14:val="0D0B00"/>
            </w14:solidFill>
          </w14:textFill>
        </w:rPr>
        <w:t xml:space="preserve">Educators use the term </w:t>
      </w:r>
      <w:r>
        <w:rPr>
          <w:rStyle w:val="Hyperlink.0"/>
        </w:rPr>
        <w:fldChar w:fldCharType="begin" w:fldLock="0"/>
      </w:r>
      <w:r>
        <w:rPr>
          <w:rStyle w:val="Hyperlink.0"/>
        </w:rPr>
        <w:instrText xml:space="preserve"> HYPERLINK "https://sayyeah.com/glossary/%23differentiated-learning"</w:instrText>
      </w:r>
      <w:r>
        <w:rPr>
          <w:rStyle w:val="Hyperlink.0"/>
        </w:rPr>
        <w:fldChar w:fldCharType="separate" w:fldLock="0"/>
      </w:r>
      <w:r>
        <w:rPr>
          <w:rStyle w:val="Hyperlink.0"/>
          <w:rtl w:val="0"/>
          <w:lang w:val="en-US"/>
        </w:rPr>
        <w:t>differentiated learning</w:t>
      </w:r>
      <w:r>
        <w:rPr/>
        <w:fldChar w:fldCharType="end" w:fldLock="0"/>
      </w:r>
      <w:r>
        <w:rPr>
          <w:rStyle w:val="None"/>
          <w:outline w:val="0"/>
          <w:color w:val="0d0b00"/>
          <w:sz w:val="24"/>
          <w:szCs w:val="24"/>
          <w:u w:color="0d0b00"/>
          <w:rtl w:val="0"/>
          <w:lang w:val="en-US"/>
          <w14:textFill>
            <w14:solidFill>
              <w14:srgbClr w14:val="0D0B00"/>
            </w14:solidFill>
          </w14:textFill>
        </w:rPr>
        <w:t xml:space="preserve"> to describe teaching in a way that is individualized to each learner</w:t>
      </w:r>
      <w:r>
        <w:rPr>
          <w:rStyle w:val="None"/>
          <w:outline w:val="0"/>
          <w:color w:val="0d0b00"/>
          <w:sz w:val="24"/>
          <w:szCs w:val="24"/>
          <w:u w:color="0d0b00"/>
          <w:rtl w:val="1"/>
          <w14:textFill>
            <w14:solidFill>
              <w14:srgbClr w14:val="0D0B00"/>
            </w14:solidFill>
          </w14:textFill>
        </w:rPr>
        <w:t>’</w:t>
      </w:r>
      <w:r>
        <w:rPr>
          <w:rStyle w:val="None"/>
          <w:outline w:val="0"/>
          <w:color w:val="0d0b00"/>
          <w:sz w:val="24"/>
          <w:szCs w:val="24"/>
          <w:u w:color="0d0b00"/>
          <w:rtl w:val="0"/>
          <w:lang w:val="en-US"/>
          <w14:textFill>
            <w14:solidFill>
              <w14:srgbClr w14:val="0D0B00"/>
            </w14:solidFill>
          </w14:textFill>
        </w:rPr>
        <w:t>s needs and way of learning, rather than a single lesson or assignment given to the entire class. Differentiated learning is moving towards becoming standard practice in many K-12 education spaces and will be the next critical area of focus for employee upskilling.</w:t>
      </w:r>
    </w:p>
    <w:p>
      <w:pPr>
        <w:pStyle w:val="Body"/>
        <w:spacing w:after="360"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lang w:val="en-US"/>
          <w14:textFill>
            <w14:solidFill>
              <w14:srgbClr w14:val="0D0B00"/>
            </w14:solidFill>
          </w14:textFill>
        </w:rPr>
        <w:t>Historically, educational programs and course models have not supported diverse learning models or provided accommodations for people with disabilities</w:t>
      </w:r>
      <w:r>
        <w:rPr>
          <w:rStyle w:val="None"/>
          <w:outline w:val="0"/>
          <w:color w:val="0d0b00"/>
          <w:sz w:val="24"/>
          <w:szCs w:val="24"/>
          <w:u w:color="0d0b00"/>
          <w:rtl w:val="0"/>
          <w:lang w:val="en-US"/>
          <w14:textFill>
            <w14:solidFill>
              <w14:srgbClr w14:val="0D0B00"/>
            </w14:solidFill>
          </w14:textFill>
        </w:rPr>
        <w:t>—</w:t>
      </w:r>
      <w:r>
        <w:rPr>
          <w:rStyle w:val="None"/>
          <w:outline w:val="0"/>
          <w:color w:val="0d0b00"/>
          <w:sz w:val="24"/>
          <w:szCs w:val="24"/>
          <w:u w:color="0d0b00"/>
          <w:rtl w:val="0"/>
          <w:lang w:val="en-US"/>
          <w14:textFill>
            <w14:solidFill>
              <w14:srgbClr w14:val="0D0B00"/>
            </w14:solidFill>
          </w14:textFill>
        </w:rPr>
        <w:t>preferring to offer a one-track path for course participants. That</w:t>
      </w:r>
      <w:r>
        <w:rPr>
          <w:rStyle w:val="None"/>
          <w:outline w:val="0"/>
          <w:color w:val="0d0b00"/>
          <w:sz w:val="24"/>
          <w:szCs w:val="24"/>
          <w:u w:color="0d0b00"/>
          <w:rtl w:val="1"/>
          <w14:textFill>
            <w14:solidFill>
              <w14:srgbClr w14:val="0D0B00"/>
            </w14:solidFill>
          </w14:textFill>
        </w:rPr>
        <w:t>’</w:t>
      </w:r>
      <w:r>
        <w:rPr>
          <w:rStyle w:val="None"/>
          <w:outline w:val="0"/>
          <w:color w:val="0d0b00"/>
          <w:sz w:val="24"/>
          <w:szCs w:val="24"/>
          <w:u w:color="0d0b00"/>
          <w:rtl w:val="0"/>
          <w:lang w:val="en-US"/>
          <w14:textFill>
            <w14:solidFill>
              <w14:srgbClr w14:val="0D0B00"/>
            </w14:solidFill>
          </w14:textFill>
        </w:rPr>
        <w:t>s where learning models such as</w:t>
      </w:r>
      <w:r>
        <w:rPr>
          <w:rStyle w:val="Hyperlink.0"/>
        </w:rPr>
        <w:fldChar w:fldCharType="begin" w:fldLock="0"/>
      </w:r>
      <w:r>
        <w:rPr>
          <w:rStyle w:val="Hyperlink.0"/>
        </w:rPr>
        <w:instrText xml:space="preserve"> HYPERLINK "https://sayyeah.com/glossary/%23universal-design-for-learning-udl"</w:instrText>
      </w:r>
      <w:r>
        <w:rPr>
          <w:rStyle w:val="Hyperlink.0"/>
        </w:rPr>
        <w:fldChar w:fldCharType="separate" w:fldLock="0"/>
      </w:r>
      <w:r>
        <w:rPr>
          <w:rStyle w:val="Hyperlink.0"/>
          <w:rtl w:val="0"/>
          <w:lang w:val="en-US"/>
        </w:rPr>
        <w:t xml:space="preserve"> Universal Design for Learning (UDL)</w:t>
      </w:r>
      <w:r>
        <w:rPr/>
        <w:fldChar w:fldCharType="end" w:fldLock="0"/>
      </w:r>
      <w:r>
        <w:rPr>
          <w:rStyle w:val="None"/>
          <w:outline w:val="0"/>
          <w:color w:val="0d0b00"/>
          <w:sz w:val="24"/>
          <w:szCs w:val="24"/>
          <w:u w:color="0d0b00"/>
          <w:rtl w:val="0"/>
          <w:lang w:val="en-US"/>
          <w14:textFill>
            <w14:solidFill>
              <w14:srgbClr w14:val="0D0B00"/>
            </w14:solidFill>
          </w14:textFill>
        </w:rPr>
        <w:t xml:space="preserve"> bring intention to course planning and understanding of how different learners can be supported on their learning journey.</w:t>
      </w:r>
    </w:p>
    <w:p>
      <w:pPr>
        <w:pStyle w:val="Body"/>
        <w:rPr>
          <w:rStyle w:val="None"/>
          <w:outline w:val="0"/>
          <w:color w:val="0d0b00"/>
          <w:sz w:val="24"/>
          <w:szCs w:val="24"/>
          <w:u w:color="0d0b00"/>
          <w14:textFill>
            <w14:solidFill>
              <w14:srgbClr w14:val="0D0B00"/>
            </w14:solidFill>
          </w14:textFill>
        </w:rPr>
      </w:pPr>
      <w:r>
        <w:rPr>
          <w:rStyle w:val="None"/>
          <w:outline w:val="0"/>
          <w:color w:val="0d0b00"/>
          <w:sz w:val="24"/>
          <w:szCs w:val="24"/>
          <w:u w:color="0d0b00"/>
          <w14:textFill>
            <w14:solidFill>
              <w14:srgbClr w14:val="0D0B00"/>
            </w14:solidFill>
          </w14:textFill>
        </w:rPr>
        <w:drawing xmlns:a="http://schemas.openxmlformats.org/drawingml/2006/main">
          <wp:inline distT="0" distB="0" distL="0" distR="0">
            <wp:extent cx="5943600" cy="3657600"/>
            <wp:effectExtent l="0" t="0" r="0" b="0"/>
            <wp:docPr id="1073741826" name="officeArt object" descr="A 3D pyramid shape displaying levels of inclusive education from most general to most special/specific. In that order, universal design, students with similar needs, individual accommodation, and personal assistant are displayed running from the base to the tip of the pyramid. 3D emoji-like humans surround the pyramid."/>
            <wp:cNvGraphicFramePr/>
            <a:graphic xmlns:a="http://schemas.openxmlformats.org/drawingml/2006/main">
              <a:graphicData uri="http://schemas.openxmlformats.org/drawingml/2006/picture">
                <pic:pic xmlns:pic="http://schemas.openxmlformats.org/drawingml/2006/picture">
                  <pic:nvPicPr>
                    <pic:cNvPr id="1073741826" name="A 3D pyramid shape displaying levels of inclusive education from most general to most special/specific. In that order, universal design, students with similar needs, individual accommodation, and personal assistant are displayed running from the base to " descr="A 3D pyramid shape displaying levels of inclusive education from most general to most special/specific. In that order, universal design, students with similar needs, individual accommodation, and personal assistant are displayed running from the base to the tip of the pyramid. 3D emoji-like humans surround the pyramid."/>
                    <pic:cNvPicPr>
                      <a:picLocks noChangeAspect="1"/>
                    </pic:cNvPicPr>
                  </pic:nvPicPr>
                  <pic:blipFill>
                    <a:blip r:embed="rId4">
                      <a:extLst/>
                    </a:blip>
                    <a:stretch>
                      <a:fillRect/>
                    </a:stretch>
                  </pic:blipFill>
                  <pic:spPr>
                    <a:xfrm>
                      <a:off x="0" y="0"/>
                      <a:ext cx="5943600" cy="3657600"/>
                    </a:xfrm>
                    <a:prstGeom prst="rect">
                      <a:avLst/>
                    </a:prstGeom>
                    <a:ln w="12700" cap="flat">
                      <a:noFill/>
                      <a:miter lim="400000"/>
                    </a:ln>
                    <a:effectLst/>
                  </pic:spPr>
                </pic:pic>
              </a:graphicData>
            </a:graphic>
          </wp:inline>
        </w:drawing>
      </w:r>
    </w:p>
    <w:p>
      <w:pPr>
        <w:pStyle w:val="Body"/>
        <w:rPr>
          <w:rStyle w:val="None"/>
          <w:outline w:val="0"/>
          <w:color w:val="0d0b00"/>
          <w:sz w:val="24"/>
          <w:szCs w:val="24"/>
          <w:u w:color="0d0b00"/>
          <w14:textFill>
            <w14:solidFill>
              <w14:srgbClr w14:val="0D0B00"/>
            </w14:solidFill>
          </w14:textFill>
        </w:rPr>
      </w:pPr>
      <w:r>
        <w:rPr>
          <w:rStyle w:val="Hyperlink.0"/>
        </w:rPr>
        <w:fldChar w:fldCharType="begin" w:fldLock="0"/>
      </w:r>
      <w:r>
        <w:rPr>
          <w:rStyle w:val="Hyperlink.0"/>
        </w:rPr>
        <w:instrText xml:space="preserve"> HYPERLINK "https://www.ahead.ie/udl-pyramid"</w:instrText>
      </w:r>
      <w:r>
        <w:rPr>
          <w:rStyle w:val="Hyperlink.0"/>
        </w:rPr>
        <w:fldChar w:fldCharType="separate" w:fldLock="0"/>
      </w:r>
      <w:r>
        <w:rPr>
          <w:rStyle w:val="Hyperlink.0"/>
          <w:rtl w:val="0"/>
          <w:lang w:val="en-US"/>
        </w:rPr>
        <w:t>The inclusive education pyramid from the organization AHEAD</w:t>
      </w:r>
      <w:r>
        <w:rPr/>
        <w:fldChar w:fldCharType="end" w:fldLock="0"/>
      </w:r>
      <w:r>
        <w:rPr>
          <w:rStyle w:val="None"/>
          <w:outline w:val="0"/>
          <w:color w:val="0d0b00"/>
          <w:sz w:val="24"/>
          <w:szCs w:val="24"/>
          <w:u w:color="0d0b00"/>
          <w:rtl w:val="0"/>
          <w:lang w:val="en-US"/>
          <w14:textFill>
            <w14:solidFill>
              <w14:srgbClr w14:val="0D0B00"/>
            </w14:solidFill>
          </w14:textFill>
        </w:rPr>
        <w:t xml:space="preserve"> demonstrates how inclusive education methods differ when moving from universally supporting general learners to specific or special cases.</w:t>
      </w:r>
    </w:p>
    <w:p>
      <w:pPr>
        <w:pStyle w:val="Body"/>
        <w:spacing w:after="360"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lang w:val="en-US"/>
          <w14:textFill>
            <w14:solidFill>
              <w14:srgbClr w14:val="0D0B00"/>
            </w14:solidFill>
          </w14:textFill>
        </w:rPr>
        <w:t>Importantly, technology can enable the most accessible and effective learning models for all learners, but it</w:t>
      </w:r>
      <w:r>
        <w:rPr>
          <w:rStyle w:val="None"/>
          <w:outline w:val="0"/>
          <w:color w:val="0d0b00"/>
          <w:sz w:val="24"/>
          <w:szCs w:val="24"/>
          <w:u w:color="0d0b00"/>
          <w:rtl w:val="1"/>
          <w14:textFill>
            <w14:solidFill>
              <w14:srgbClr w14:val="0D0B00"/>
            </w14:solidFill>
          </w14:textFill>
        </w:rPr>
        <w:t>’</w:t>
      </w:r>
      <w:r>
        <w:rPr>
          <w:rStyle w:val="None"/>
          <w:outline w:val="0"/>
          <w:color w:val="0d0b00"/>
          <w:sz w:val="24"/>
          <w:szCs w:val="24"/>
          <w:u w:color="0d0b00"/>
          <w:rtl w:val="0"/>
          <w:lang w:val="en-US"/>
          <w14:textFill>
            <w14:solidFill>
              <w14:srgbClr w14:val="0D0B00"/>
            </w14:solidFill>
          </w14:textFill>
        </w:rPr>
        <w:t>s essential to understand how to realize these benefits.</w:t>
      </w:r>
    </w:p>
    <w:p>
      <w:pPr>
        <w:pStyle w:val="Body"/>
        <w:rPr>
          <w:rStyle w:val="None"/>
          <w:outline w:val="0"/>
          <w:color w:val="0d0b00"/>
          <w:sz w:val="24"/>
          <w:szCs w:val="24"/>
          <w:u w:color="0d0b00"/>
          <w14:textFill>
            <w14:solidFill>
              <w14:srgbClr w14:val="0D0B00"/>
            </w14:solidFill>
          </w14:textFill>
        </w:rPr>
      </w:pPr>
      <w:r>
        <w:rPr>
          <w:rStyle w:val="None"/>
        </w:rPr>
        <mc:AlternateContent>
          <mc:Choice Requires="wps">
            <w:drawing xmlns:a="http://schemas.openxmlformats.org/drawingml/2006/main">
              <wp:inline distT="0" distB="0" distL="0" distR="0">
                <wp:extent cx="5943600" cy="19050"/>
                <wp:effectExtent l="0" t="0" r="0" b="0"/>
                <wp:docPr id="1073741827"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7"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Heading 2"/>
        <w:keepNext w:val="0"/>
        <w:keepLines w:val="0"/>
        <w:spacing w:before="0" w:after="360" w:line="312" w:lineRule="auto"/>
        <w:rPr>
          <w:rStyle w:val="None"/>
          <w:b w:val="1"/>
          <w:bCs w:val="1"/>
          <w:outline w:val="0"/>
          <w:color w:val="0d0b00"/>
          <w:sz w:val="36"/>
          <w:szCs w:val="36"/>
          <w:u w:color="0d0b00"/>
          <w14:textFill>
            <w14:solidFill>
              <w14:srgbClr w14:val="0D0B00"/>
            </w14:solidFill>
          </w14:textFill>
        </w:rPr>
      </w:pPr>
      <w:bookmarkStart w:name="_Toc2" w:id="4"/>
      <w:bookmarkStart w:name="_gqok38mo1ll5" w:id="5"/>
      <w:bookmarkEnd w:id="5"/>
      <w:r>
        <w:rPr>
          <w:rStyle w:val="None"/>
          <w:b w:val="1"/>
          <w:bCs w:val="1"/>
          <w:outline w:val="0"/>
          <w:color w:val="0d0b00"/>
          <w:sz w:val="36"/>
          <w:szCs w:val="36"/>
          <w:u w:color="0d0b00"/>
          <w:rtl w:val="0"/>
          <w14:textFill>
            <w14:solidFill>
              <w14:srgbClr w14:val="0D0B00"/>
            </w14:solidFill>
          </w14:textFill>
        </w:rPr>
        <w:t>L</w:t>
      </w:r>
      <w:r>
        <w:rPr>
          <w:rStyle w:val="None"/>
          <w:b w:val="1"/>
          <w:bCs w:val="1"/>
          <w:outline w:val="0"/>
          <w:color w:val="0d0b00"/>
          <w:sz w:val="36"/>
          <w:szCs w:val="36"/>
          <w:u w:color="0d0b00"/>
          <w:rtl w:val="0"/>
          <w14:textFill>
            <w14:solidFill>
              <w14:srgbClr w14:val="0D0B00"/>
            </w14:solidFill>
          </w14:textFill>
        </w:rPr>
        <w:t>et</w:t>
      </w:r>
      <w:r>
        <w:rPr>
          <w:rStyle w:val="None"/>
          <w:b w:val="1"/>
          <w:bCs w:val="1"/>
          <w:outline w:val="0"/>
          <w:color w:val="0d0b00"/>
          <w:sz w:val="36"/>
          <w:szCs w:val="36"/>
          <w:u w:color="0d0b00"/>
          <w:rtl w:val="1"/>
          <w14:textFill>
            <w14:solidFill>
              <w14:srgbClr w14:val="0D0B00"/>
            </w14:solidFill>
          </w14:textFill>
        </w:rPr>
        <w:t>’</w:t>
      </w:r>
      <w:r>
        <w:rPr>
          <w:rStyle w:val="None"/>
          <w:b w:val="1"/>
          <w:bCs w:val="1"/>
          <w:outline w:val="0"/>
          <w:color w:val="0d0b00"/>
          <w:sz w:val="36"/>
          <w:szCs w:val="36"/>
          <w:u w:color="0d0b00"/>
          <w:rtl w:val="0"/>
          <w:lang w:val="en-US"/>
          <w14:textFill>
            <w14:solidFill>
              <w14:srgbClr w14:val="0D0B00"/>
            </w14:solidFill>
          </w14:textFill>
        </w:rPr>
        <w:t>s look at the research that</w:t>
      </w:r>
      <w:r>
        <w:rPr>
          <w:rStyle w:val="None"/>
          <w:b w:val="1"/>
          <w:bCs w:val="1"/>
          <w:outline w:val="0"/>
          <w:color w:val="0d0b00"/>
          <w:sz w:val="36"/>
          <w:szCs w:val="36"/>
          <w:u w:color="0d0b00"/>
          <w:rtl w:val="1"/>
          <w14:textFill>
            <w14:solidFill>
              <w14:srgbClr w14:val="0D0B00"/>
            </w14:solidFill>
          </w14:textFill>
        </w:rPr>
        <w:t>’</w:t>
      </w:r>
      <w:r>
        <w:rPr>
          <w:rStyle w:val="None"/>
          <w:b w:val="1"/>
          <w:bCs w:val="1"/>
          <w:outline w:val="0"/>
          <w:color w:val="0d0b00"/>
          <w:sz w:val="36"/>
          <w:szCs w:val="36"/>
          <w:u w:color="0d0b00"/>
          <w:rtl w:val="0"/>
          <w:lang w:val="en-US"/>
          <w14:textFill>
            <w14:solidFill>
              <w14:srgbClr w14:val="0D0B00"/>
            </w14:solidFill>
          </w14:textFill>
        </w:rPr>
        <w:t>s identified practices that elevate online learning</w:t>
      </w:r>
      <w:bookmarkEnd w:id="4"/>
    </w:p>
    <w:p>
      <w:pPr>
        <w:pStyle w:val="Body"/>
        <w:spacing w:after="360"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lang w:val="en-US"/>
          <w14:textFill>
            <w14:solidFill>
              <w14:srgbClr w14:val="0D0B00"/>
            </w14:solidFill>
          </w14:textFill>
        </w:rPr>
        <w:t>Between the wealth of research that has been conducted over the past decade, along with our ongoing education and training work, we can quantify key impacts on learners. Highlights include:</w:t>
      </w:r>
    </w:p>
    <w:p>
      <w:pPr>
        <w:pStyle w:val="Body"/>
        <w:spacing w:line="360" w:lineRule="auto"/>
        <w:ind w:left="720" w:hanging="360"/>
      </w:pPr>
      <w:r>
        <w:rPr>
          <w:rStyle w:val="None"/>
          <w:outline w:val="0"/>
          <w:color w:val="0d0b00"/>
          <w:sz w:val="24"/>
          <w:szCs w:val="24"/>
          <w:u w:color="0d0b00"/>
          <w:rtl w:val="0"/>
          <w:lang w:val="en-US"/>
          <w14:textFill>
            <w14:solidFill>
              <w14:srgbClr w14:val="0D0B00"/>
            </w14:solidFill>
          </w14:textFill>
        </w:rPr>
        <w:t>Accessibility and the impact of online education on learners with disabilities</w:t>
      </w:r>
    </w:p>
    <w:p>
      <w:pPr>
        <w:pStyle w:val="Body"/>
        <w:spacing w:line="360" w:lineRule="auto"/>
        <w:ind w:left="720" w:hanging="360"/>
      </w:pPr>
      <w:r>
        <w:rPr>
          <w:rStyle w:val="None"/>
          <w:outline w:val="0"/>
          <w:color w:val="0d0b00"/>
          <w:sz w:val="24"/>
          <w:szCs w:val="24"/>
          <w:u w:color="0d0b00"/>
          <w:rtl w:val="0"/>
          <w:lang w:val="en-US"/>
          <w14:textFill>
            <w14:solidFill>
              <w14:srgbClr w14:val="0D0B00"/>
            </w14:solidFill>
          </w14:textFill>
        </w:rPr>
        <w:t>Learners prefer online learning</w:t>
      </w:r>
    </w:p>
    <w:p>
      <w:pPr>
        <w:pStyle w:val="Body"/>
        <w:spacing w:line="360" w:lineRule="auto"/>
        <w:ind w:left="720" w:hanging="360"/>
      </w:pPr>
      <w:r>
        <w:rPr>
          <w:rStyle w:val="None"/>
          <w:outline w:val="0"/>
          <w:color w:val="0d0b00"/>
          <w:sz w:val="24"/>
          <w:szCs w:val="24"/>
          <w:u w:color="0d0b00"/>
          <w:rtl w:val="0"/>
          <w:lang w:val="en-US"/>
          <w14:textFill>
            <w14:solidFill>
              <w14:srgbClr w14:val="0D0B00"/>
            </w14:solidFill>
          </w14:textFill>
        </w:rPr>
        <w:t>Bringing human interaction to online learning</w:t>
      </w:r>
    </w:p>
    <w:p>
      <w:pPr>
        <w:pStyle w:val="Body"/>
        <w:spacing w:after="480" w:line="360" w:lineRule="auto"/>
        <w:ind w:left="720" w:hanging="360"/>
      </w:pPr>
      <w:r>
        <w:rPr>
          <w:rStyle w:val="None"/>
          <w:outline w:val="0"/>
          <w:color w:val="0d0b00"/>
          <w:sz w:val="24"/>
          <w:szCs w:val="24"/>
          <w:u w:color="0d0b00"/>
          <w:rtl w:val="0"/>
          <w:lang w:val="en-US"/>
          <w14:textFill>
            <w14:solidFill>
              <w14:srgbClr w14:val="0D0B00"/>
            </w14:solidFill>
          </w14:textFill>
        </w:rPr>
        <w:t>Establishing an online course model</w:t>
      </w:r>
    </w:p>
    <w:p>
      <w:pPr>
        <w:pStyle w:val="Body"/>
        <w:spacing w:after="360"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14:textFill>
            <w14:solidFill>
              <w14:srgbClr w14:val="0D0B00"/>
            </w14:solidFill>
          </w14:textFill>
        </w:rPr>
        <w:t>Let</w:t>
      </w:r>
      <w:r>
        <w:rPr>
          <w:rStyle w:val="None"/>
          <w:outline w:val="0"/>
          <w:color w:val="0d0b00"/>
          <w:sz w:val="24"/>
          <w:szCs w:val="24"/>
          <w:u w:color="0d0b00"/>
          <w:rtl w:val="1"/>
          <w14:textFill>
            <w14:solidFill>
              <w14:srgbClr w14:val="0D0B00"/>
            </w14:solidFill>
          </w14:textFill>
        </w:rPr>
        <w:t>’</w:t>
      </w:r>
      <w:r>
        <w:rPr>
          <w:rStyle w:val="None"/>
          <w:outline w:val="0"/>
          <w:color w:val="0d0b00"/>
          <w:sz w:val="24"/>
          <w:szCs w:val="24"/>
          <w:u w:color="0d0b00"/>
          <w:rtl w:val="0"/>
          <w:lang w:val="en-US"/>
          <w14:textFill>
            <w14:solidFill>
              <w14:srgbClr w14:val="0D0B00"/>
            </w14:solidFill>
          </w14:textFill>
        </w:rPr>
        <w:t>s unpack each of these.</w:t>
      </w:r>
    </w:p>
    <w:p>
      <w:pPr>
        <w:pStyle w:val="Heading 3"/>
        <w:keepNext w:val="0"/>
        <w:keepLines w:val="0"/>
        <w:spacing w:before="720" w:after="360" w:line="312" w:lineRule="auto"/>
        <w:rPr>
          <w:rStyle w:val="None"/>
          <w:b w:val="1"/>
          <w:bCs w:val="1"/>
          <w:outline w:val="0"/>
          <w:color w:val="0d0b00"/>
          <w:u w:color="0d0b00"/>
          <w14:textFill>
            <w14:solidFill>
              <w14:srgbClr w14:val="0D0B00"/>
            </w14:solidFill>
          </w14:textFill>
        </w:rPr>
      </w:pPr>
      <w:bookmarkStart w:name="_Toc3" w:id="6"/>
      <w:bookmarkStart w:name="_scuk16pkvjpy" w:id="7"/>
      <w:bookmarkEnd w:id="7"/>
      <w:r>
        <w:rPr>
          <w:rStyle w:val="None"/>
          <w:b w:val="1"/>
          <w:bCs w:val="1"/>
          <w:outline w:val="0"/>
          <w:color w:val="0d0b00"/>
          <w:u w:color="0d0b00"/>
          <w:rtl w:val="0"/>
          <w14:textFill>
            <w14:solidFill>
              <w14:srgbClr w14:val="0D0B00"/>
            </w14:solidFill>
          </w14:textFill>
        </w:rPr>
        <w:t>1</w:t>
      </w:r>
      <w:r>
        <w:rPr>
          <w:rStyle w:val="None"/>
          <w:b w:val="1"/>
          <w:bCs w:val="1"/>
          <w:outline w:val="0"/>
          <w:color w:val="0d0b00"/>
          <w:u w:color="0d0b00"/>
          <w:rtl w:val="0"/>
          <w:lang w:val="en-US"/>
          <w14:textFill>
            <w14:solidFill>
              <w14:srgbClr w14:val="0D0B00"/>
            </w14:solidFill>
          </w14:textFill>
        </w:rPr>
        <w:t>. Accessibility and the impact of online education on learners with disabilities</w:t>
      </w:r>
      <w:bookmarkEnd w:id="6"/>
    </w:p>
    <w:p>
      <w:pPr>
        <w:pStyle w:val="Body"/>
        <w:spacing w:after="360"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lang w:val="en-US"/>
          <w14:textFill>
            <w14:solidFill>
              <w14:srgbClr w14:val="0D0B00"/>
            </w14:solidFill>
          </w14:textFill>
        </w:rPr>
        <w:t xml:space="preserve">Learners with disabilities often lack support to succeed in online education. This includes a lack of access to accommodations and appropriate services such as an </w:t>
      </w:r>
      <w:r>
        <w:rPr>
          <w:rStyle w:val="Hyperlink.0"/>
        </w:rPr>
        <w:fldChar w:fldCharType="begin" w:fldLock="0"/>
      </w:r>
      <w:r>
        <w:rPr>
          <w:rStyle w:val="Hyperlink.0"/>
        </w:rPr>
        <w:instrText xml:space="preserve"> HYPERLINK "https://sayyeah.com/glossary/%23iep"</w:instrText>
      </w:r>
      <w:r>
        <w:rPr>
          <w:rStyle w:val="Hyperlink.0"/>
        </w:rPr>
        <w:fldChar w:fldCharType="separate" w:fldLock="0"/>
      </w:r>
      <w:r>
        <w:rPr>
          <w:rStyle w:val="Hyperlink.0"/>
          <w:rtl w:val="0"/>
          <w:lang w:val="en-US"/>
        </w:rPr>
        <w:t>individual education plan (IEP)</w:t>
      </w:r>
      <w:r>
        <w:rPr/>
        <w:fldChar w:fldCharType="end" w:fldLock="0"/>
      </w:r>
      <w:r>
        <w:rPr>
          <w:rStyle w:val="None"/>
          <w:outline w:val="0"/>
          <w:color w:val="0d0b00"/>
          <w:sz w:val="24"/>
          <w:szCs w:val="24"/>
          <w:u w:color="0d0b00"/>
          <w:rtl w:val="0"/>
          <w:lang w:val="en-US"/>
          <w14:textFill>
            <w14:solidFill>
              <w14:srgbClr w14:val="0D0B00"/>
            </w14:solidFill>
          </w14:textFill>
        </w:rPr>
        <w:t>, audio-supported reading, specialized instructions, and affordable education.</w:t>
      </w:r>
    </w:p>
    <w:p>
      <w:pPr>
        <w:pStyle w:val="Body"/>
        <w:spacing w:after="360"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lang w:val="en-US"/>
          <w14:textFill>
            <w14:solidFill>
              <w14:srgbClr w14:val="0D0B00"/>
            </w14:solidFill>
          </w14:textFill>
        </w:rPr>
        <w:t>Considering models for removing these barriers, accommodating multiple modes of learning, and making online courses more accessible helps to establish an equitable, inclusive, and accessible learning environment that fosters success.</w:t>
      </w:r>
    </w:p>
    <w:p>
      <w:pPr>
        <w:pStyle w:val="Body"/>
        <w:spacing w:after="720" w:line="360" w:lineRule="auto"/>
        <w:rPr>
          <w:rStyle w:val="None"/>
          <w:i w:val="1"/>
          <w:iCs w:val="1"/>
          <w:outline w:val="0"/>
          <w:color w:val="0d0b00"/>
          <w:sz w:val="24"/>
          <w:szCs w:val="24"/>
          <w:u w:color="0d0b00"/>
          <w14:textFill>
            <w14:solidFill>
              <w14:srgbClr w14:val="0D0B00"/>
            </w14:solidFill>
          </w14:textFill>
        </w:rPr>
      </w:pPr>
      <w:r>
        <w:rPr>
          <w:rStyle w:val="None"/>
          <w:i w:val="1"/>
          <w:iCs w:val="1"/>
          <w:outline w:val="0"/>
          <w:color w:val="0d0b00"/>
          <w:sz w:val="24"/>
          <w:szCs w:val="24"/>
          <w:u w:color="0d0b00"/>
          <w:rtl w:val="0"/>
          <w:lang w:val="en-US"/>
          <w14:textFill>
            <w14:solidFill>
              <w14:srgbClr w14:val="0D0B00"/>
            </w14:solidFill>
          </w14:textFill>
        </w:rPr>
        <w:t>Over 95% of websites have basic accessibility issues. Online courses are no different, but this doesn</w:t>
      </w:r>
      <w:r>
        <w:rPr>
          <w:rStyle w:val="None"/>
          <w:i w:val="1"/>
          <w:iCs w:val="1"/>
          <w:outline w:val="0"/>
          <w:color w:val="0d0b00"/>
          <w:sz w:val="24"/>
          <w:szCs w:val="24"/>
          <w:u w:color="0d0b00"/>
          <w:rtl w:val="1"/>
          <w14:textFill>
            <w14:solidFill>
              <w14:srgbClr w14:val="0D0B00"/>
            </w14:solidFill>
          </w14:textFill>
        </w:rPr>
        <w:t>’</w:t>
      </w:r>
      <w:r>
        <w:rPr>
          <w:rStyle w:val="None"/>
          <w:i w:val="1"/>
          <w:iCs w:val="1"/>
          <w:outline w:val="0"/>
          <w:color w:val="0d0b00"/>
          <w:sz w:val="24"/>
          <w:szCs w:val="24"/>
          <w:u w:color="0d0b00"/>
          <w:rtl w:val="0"/>
          <w:lang w:val="en-US"/>
          <w14:textFill>
            <w14:solidFill>
              <w14:srgbClr w14:val="0D0B00"/>
            </w14:solidFill>
          </w14:textFill>
        </w:rPr>
        <w:t>t have to be the case.</w:t>
      </w:r>
    </w:p>
    <w:p>
      <w:pPr>
        <w:pStyle w:val="Body"/>
        <w:spacing w:after="360"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lang w:val="en-US"/>
          <w14:textFill>
            <w14:solidFill>
              <w14:srgbClr w14:val="0D0B00"/>
            </w14:solidFill>
          </w14:textFill>
        </w:rPr>
        <w:t xml:space="preserve">While there are standards-based approaches to enabling online learning to be accessible to all, it is not a common practice. Not all technology platforms, or </w:t>
      </w:r>
      <w:r>
        <w:rPr>
          <w:rStyle w:val="Hyperlink.0"/>
        </w:rPr>
        <w:fldChar w:fldCharType="begin" w:fldLock="0"/>
      </w:r>
      <w:r>
        <w:rPr>
          <w:rStyle w:val="Hyperlink.0"/>
        </w:rPr>
        <w:instrText xml:space="preserve"> HYPERLINK "https://sayyeah.com/glossary/%23lms"</w:instrText>
      </w:r>
      <w:r>
        <w:rPr>
          <w:rStyle w:val="Hyperlink.0"/>
        </w:rPr>
        <w:fldChar w:fldCharType="separate" w:fldLock="0"/>
      </w:r>
      <w:r>
        <w:rPr>
          <w:rStyle w:val="Hyperlink.0"/>
          <w:rtl w:val="0"/>
          <w:lang w:val="en-US"/>
        </w:rPr>
        <w:t>Learning Management Systems (LMS)</w:t>
      </w:r>
      <w:r>
        <w:rPr/>
        <w:fldChar w:fldCharType="end" w:fldLock="0"/>
      </w:r>
      <w:r>
        <w:rPr>
          <w:rStyle w:val="None"/>
          <w:outline w:val="0"/>
          <w:color w:val="0d0b00"/>
          <w:sz w:val="24"/>
          <w:szCs w:val="24"/>
          <w:u w:color="0d0b00"/>
          <w:rtl w:val="0"/>
          <w:lang w:val="en-US"/>
          <w14:textFill>
            <w14:solidFill>
              <w14:srgbClr w14:val="0D0B00"/>
            </w14:solidFill>
          </w14:textFill>
        </w:rPr>
        <w:t xml:space="preserve">, support these best practices. Bringing </w:t>
      </w:r>
      <w:r>
        <w:rPr>
          <w:rStyle w:val="Hyperlink.0"/>
        </w:rPr>
        <w:fldChar w:fldCharType="begin" w:fldLock="0"/>
      </w:r>
      <w:r>
        <w:rPr>
          <w:rStyle w:val="Hyperlink.0"/>
        </w:rPr>
        <w:instrText xml:space="preserve"> HYPERLINK "https://sayyeah.com/glossary/category/accessibility/"</w:instrText>
      </w:r>
      <w:r>
        <w:rPr>
          <w:rStyle w:val="Hyperlink.0"/>
        </w:rPr>
        <w:fldChar w:fldCharType="separate" w:fldLock="0"/>
      </w:r>
      <w:r>
        <w:rPr>
          <w:rStyle w:val="Hyperlink.0"/>
          <w:rtl w:val="0"/>
          <w:lang w:val="en-US"/>
        </w:rPr>
        <w:t>web accessibility</w:t>
      </w:r>
      <w:r>
        <w:rPr/>
        <w:fldChar w:fldCharType="end" w:fldLock="0"/>
      </w:r>
      <w:r>
        <w:rPr>
          <w:rStyle w:val="None"/>
          <w:outline w:val="0"/>
          <w:color w:val="0d0b00"/>
          <w:sz w:val="24"/>
          <w:szCs w:val="24"/>
          <w:u w:color="0d0b00"/>
          <w:rtl w:val="0"/>
          <w:lang w:val="en-US"/>
          <w14:textFill>
            <w14:solidFill>
              <w14:srgbClr w14:val="0D0B00"/>
            </w14:solidFill>
          </w14:textFill>
        </w:rPr>
        <w:t xml:space="preserve"> standards to online learning is becoming an industry-wide priority and the next step to ensuring your organization</w:t>
      </w:r>
      <w:r>
        <w:rPr>
          <w:rStyle w:val="None"/>
          <w:outline w:val="0"/>
          <w:color w:val="0d0b00"/>
          <w:sz w:val="24"/>
          <w:szCs w:val="24"/>
          <w:u w:color="0d0b00"/>
          <w:rtl w:val="1"/>
          <w14:textFill>
            <w14:solidFill>
              <w14:srgbClr w14:val="0D0B00"/>
            </w14:solidFill>
          </w14:textFill>
        </w:rPr>
        <w:t>’</w:t>
      </w:r>
      <w:r>
        <w:rPr>
          <w:rStyle w:val="None"/>
          <w:outline w:val="0"/>
          <w:color w:val="0d0b00"/>
          <w:sz w:val="24"/>
          <w:szCs w:val="24"/>
          <w:u w:color="0d0b00"/>
          <w:rtl w:val="0"/>
          <w:lang w:val="en-US"/>
          <w14:textFill>
            <w14:solidFill>
              <w14:srgbClr w14:val="0D0B00"/>
            </w14:solidFill>
          </w14:textFill>
        </w:rPr>
        <w:t>s success by welcoming all learners to fully participate in learning activities.</w:t>
      </w:r>
    </w:p>
    <w:p>
      <w:pPr>
        <w:pStyle w:val="Heading 3"/>
        <w:keepNext w:val="0"/>
        <w:keepLines w:val="0"/>
        <w:spacing w:before="720" w:after="360" w:line="312" w:lineRule="auto"/>
        <w:rPr>
          <w:rStyle w:val="None"/>
          <w:b w:val="1"/>
          <w:bCs w:val="1"/>
          <w:outline w:val="0"/>
          <w:color w:val="0d0b00"/>
          <w:u w:color="0d0b00"/>
          <w14:textFill>
            <w14:solidFill>
              <w14:srgbClr w14:val="0D0B00"/>
            </w14:solidFill>
          </w14:textFill>
        </w:rPr>
      </w:pPr>
      <w:bookmarkStart w:name="_Toc4" w:id="8"/>
      <w:bookmarkStart w:name="_evkswdqr5w0" w:id="9"/>
      <w:bookmarkEnd w:id="9"/>
      <w:r>
        <w:rPr>
          <w:rStyle w:val="None"/>
          <w:b w:val="1"/>
          <w:bCs w:val="1"/>
          <w:outline w:val="0"/>
          <w:color w:val="0d0b00"/>
          <w:u w:color="0d0b00"/>
          <w:rtl w:val="0"/>
          <w14:textFill>
            <w14:solidFill>
              <w14:srgbClr w14:val="0D0B00"/>
            </w14:solidFill>
          </w14:textFill>
        </w:rPr>
        <w:t>2</w:t>
      </w:r>
      <w:r>
        <w:rPr>
          <w:rStyle w:val="None"/>
          <w:b w:val="1"/>
          <w:bCs w:val="1"/>
          <w:outline w:val="0"/>
          <w:color w:val="0d0b00"/>
          <w:u w:color="0d0b00"/>
          <w:rtl w:val="0"/>
          <w:lang w:val="en-US"/>
          <w14:textFill>
            <w14:solidFill>
              <w14:srgbClr w14:val="0D0B00"/>
            </w14:solidFill>
          </w14:textFill>
        </w:rPr>
        <w:t>. Learners prefer online learning</w:t>
      </w:r>
      <w:bookmarkEnd w:id="8"/>
    </w:p>
    <w:p>
      <w:pPr>
        <w:pStyle w:val="Body"/>
        <w:spacing w:after="360"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lang w:val="en-US"/>
          <w14:textFill>
            <w14:solidFill>
              <w14:srgbClr w14:val="0D0B00"/>
            </w14:solidFill>
          </w14:textFill>
        </w:rPr>
        <w:t>Virtual learning has consistently led to increased learner satisfaction.</w:t>
      </w:r>
    </w:p>
    <w:p>
      <w:pPr>
        <w:pStyle w:val="Body"/>
        <w:spacing w:after="360"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lang w:val="en-US"/>
          <w14:textFill>
            <w14:solidFill>
              <w14:srgbClr w14:val="0D0B00"/>
            </w14:solidFill>
          </w14:textFill>
        </w:rPr>
        <w:t>Learners have benefitted from online learning when they have the flexibility and convenience of completing courses at their own pace and time, with the ability to reinforce learning through repetition that comes with continued course access.</w:t>
      </w:r>
    </w:p>
    <w:p>
      <w:pPr>
        <w:pStyle w:val="Body"/>
        <w:spacing w:after="360"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lang w:val="en-US"/>
          <w14:textFill>
            <w14:solidFill>
              <w14:srgbClr w14:val="0D0B00"/>
            </w14:solidFill>
          </w14:textFill>
        </w:rPr>
        <w:t>Online courses enable new modes of interaction while offering varied ways of engaging with course content that can radically improve overall course engagement and learning outcomes.</w:t>
      </w:r>
    </w:p>
    <w:p>
      <w:pPr>
        <w:pStyle w:val="Body"/>
        <w:spacing w:after="360"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lang w:val="en-US"/>
          <w14:textFill>
            <w14:solidFill>
              <w14:srgbClr w14:val="0D0B00"/>
            </w14:solidFill>
          </w14:textFill>
        </w:rPr>
        <w:t>But there are challenges.</w:t>
      </w:r>
    </w:p>
    <w:p>
      <w:pPr>
        <w:pStyle w:val="Heading 2"/>
        <w:keepNext w:val="0"/>
        <w:keepLines w:val="0"/>
        <w:spacing w:before="720" w:after="360" w:line="312" w:lineRule="auto"/>
        <w:rPr>
          <w:rStyle w:val="None"/>
          <w:b w:val="1"/>
          <w:bCs w:val="1"/>
          <w:outline w:val="0"/>
          <w:color w:val="0d0b00"/>
          <w:sz w:val="36"/>
          <w:szCs w:val="36"/>
          <w:u w:color="0d0b00"/>
          <w14:textFill>
            <w14:solidFill>
              <w14:srgbClr w14:val="0D0B00"/>
            </w14:solidFill>
          </w14:textFill>
        </w:rPr>
      </w:pPr>
      <w:bookmarkStart w:name="_Toc5" w:id="10"/>
      <w:bookmarkStart w:name="_c3oqc0sx069e" w:id="11"/>
      <w:bookmarkEnd w:id="11"/>
      <w:r>
        <w:rPr>
          <w:rStyle w:val="None"/>
          <w:b w:val="1"/>
          <w:bCs w:val="1"/>
          <w:outline w:val="0"/>
          <w:color w:val="0d0b00"/>
          <w:sz w:val="36"/>
          <w:szCs w:val="36"/>
          <w:u w:color="0d0b00"/>
          <w:rtl w:val="0"/>
          <w14:textFill>
            <w14:solidFill>
              <w14:srgbClr w14:val="0D0B00"/>
            </w14:solidFill>
          </w14:textFill>
        </w:rPr>
        <w:t>A</w:t>
      </w:r>
      <w:r>
        <w:rPr>
          <w:rStyle w:val="None"/>
          <w:b w:val="1"/>
          <w:bCs w:val="1"/>
          <w:outline w:val="0"/>
          <w:color w:val="0d0b00"/>
          <w:sz w:val="36"/>
          <w:szCs w:val="36"/>
          <w:u w:color="0d0b00"/>
          <w:rtl w:val="0"/>
          <w:lang w:val="en-US"/>
          <w14:textFill>
            <w14:solidFill>
              <w14:srgbClr w14:val="0D0B00"/>
            </w14:solidFill>
          </w14:textFill>
        </w:rPr>
        <w:t>ddressing the challenges of online learning</w:t>
      </w:r>
      <w:bookmarkEnd w:id="10"/>
    </w:p>
    <w:p>
      <w:pPr>
        <w:pStyle w:val="Body"/>
        <w:spacing w:after="360"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lang w:val="en-US"/>
          <w14:textFill>
            <w14:solidFill>
              <w14:srgbClr w14:val="0D0B00"/>
            </w14:solidFill>
          </w14:textFill>
        </w:rPr>
        <w:t xml:space="preserve">Online learning continues to present unique challenges for learners regarding access to support, self-motivated engagement, course delivery speed, and </w:t>
      </w:r>
      <w:r>
        <w:rPr>
          <w:rStyle w:val="Hyperlink.0"/>
        </w:rPr>
        <w:fldChar w:fldCharType="begin" w:fldLock="0"/>
      </w:r>
      <w:r>
        <w:rPr>
          <w:rStyle w:val="Hyperlink.0"/>
        </w:rPr>
        <w:instrText xml:space="preserve"> HYPERLINK "https://sayyeah.com/glossary/%23self-regulated-learning"</w:instrText>
      </w:r>
      <w:r>
        <w:rPr>
          <w:rStyle w:val="Hyperlink.0"/>
        </w:rPr>
        <w:fldChar w:fldCharType="separate" w:fldLock="0"/>
      </w:r>
      <w:r>
        <w:rPr>
          <w:rStyle w:val="Hyperlink.0"/>
          <w:rtl w:val="0"/>
          <w:lang w:val="en-US"/>
        </w:rPr>
        <w:t>self-regulated learning</w:t>
      </w:r>
      <w:r>
        <w:rPr/>
        <w:fldChar w:fldCharType="end" w:fldLock="0"/>
      </w:r>
      <w:r>
        <w:rPr>
          <w:rStyle w:val="None"/>
          <w:outline w:val="0"/>
          <w:color w:val="0d0b00"/>
          <w:sz w:val="24"/>
          <w:szCs w:val="24"/>
          <w:u w:color="0d0b00"/>
          <w:rtl w:val="0"/>
          <w14:textFill>
            <w14:solidFill>
              <w14:srgbClr w14:val="0D0B00"/>
            </w14:solidFill>
          </w14:textFill>
        </w:rPr>
        <w:t>.</w:t>
      </w:r>
    </w:p>
    <w:p>
      <w:pPr>
        <w:pStyle w:val="Heading 3"/>
        <w:keepNext w:val="0"/>
        <w:keepLines w:val="0"/>
        <w:spacing w:before="720" w:after="360" w:line="312" w:lineRule="auto"/>
        <w:rPr>
          <w:rStyle w:val="None"/>
          <w:b w:val="1"/>
          <w:bCs w:val="1"/>
          <w:outline w:val="0"/>
          <w:color w:val="0d0b00"/>
          <w:u w:color="0d0b00"/>
          <w14:textFill>
            <w14:solidFill>
              <w14:srgbClr w14:val="0D0B00"/>
            </w14:solidFill>
          </w14:textFill>
        </w:rPr>
      </w:pPr>
      <w:bookmarkStart w:name="_Toc6" w:id="12"/>
      <w:bookmarkStart w:name="_hx95cwy162uq" w:id="13"/>
      <w:bookmarkEnd w:id="13"/>
      <w:r>
        <w:rPr>
          <w:rStyle w:val="None"/>
          <w:b w:val="1"/>
          <w:bCs w:val="1"/>
          <w:outline w:val="0"/>
          <w:color w:val="0d0b00"/>
          <w:u w:color="0d0b00"/>
          <w:rtl w:val="0"/>
          <w14:textFill>
            <w14:solidFill>
              <w14:srgbClr w14:val="0D0B00"/>
            </w14:solidFill>
          </w14:textFill>
        </w:rPr>
        <w:t>3</w:t>
      </w:r>
      <w:r>
        <w:rPr>
          <w:rStyle w:val="None"/>
          <w:b w:val="1"/>
          <w:bCs w:val="1"/>
          <w:outline w:val="0"/>
          <w:color w:val="0d0b00"/>
          <w:u w:color="0d0b00"/>
          <w:rtl w:val="0"/>
          <w:lang w:val="en-US"/>
          <w14:textFill>
            <w14:solidFill>
              <w14:srgbClr w14:val="0D0B00"/>
            </w14:solidFill>
          </w14:textFill>
        </w:rPr>
        <w:t>. Bringing human interaction to online learning</w:t>
      </w:r>
      <w:bookmarkEnd w:id="12"/>
    </w:p>
    <w:p>
      <w:pPr>
        <w:pStyle w:val="Body"/>
        <w:spacing w:after="360"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lang w:val="en-US"/>
          <w14:textFill>
            <w14:solidFill>
              <w14:srgbClr w14:val="0D0B00"/>
            </w14:solidFill>
          </w14:textFill>
        </w:rPr>
        <w:t xml:space="preserve">Historically, human contact and interactions have been limited with online courses. We now know that enabling instructor-learner interactions and </w:t>
      </w:r>
      <w:r>
        <w:rPr>
          <w:rStyle w:val="Hyperlink.0"/>
        </w:rPr>
        <w:fldChar w:fldCharType="begin" w:fldLock="0"/>
      </w:r>
      <w:r>
        <w:rPr>
          <w:rStyle w:val="Hyperlink.0"/>
        </w:rPr>
        <w:instrText xml:space="preserve"> HYPERLINK "https://sayyeah.com/glossary/%23communities-of-practice"</w:instrText>
      </w:r>
      <w:r>
        <w:rPr>
          <w:rStyle w:val="Hyperlink.0"/>
        </w:rPr>
        <w:fldChar w:fldCharType="separate" w:fldLock="0"/>
      </w:r>
      <w:r>
        <w:rPr>
          <w:rStyle w:val="Hyperlink.0"/>
          <w:rtl w:val="0"/>
          <w:lang w:val="en-US"/>
        </w:rPr>
        <w:t>communities of practice</w:t>
      </w:r>
      <w:r>
        <w:rPr/>
        <w:fldChar w:fldCharType="end" w:fldLock="0"/>
      </w:r>
      <w:r>
        <w:rPr>
          <w:rStyle w:val="None"/>
          <w:outline w:val="0"/>
          <w:color w:val="0d0b00"/>
          <w:sz w:val="24"/>
          <w:szCs w:val="24"/>
          <w:u w:color="0d0b00"/>
          <w:rtl w:val="0"/>
          <w:lang w:val="en-US"/>
          <w14:textFill>
            <w14:solidFill>
              <w14:srgbClr w14:val="0D0B00"/>
            </w14:solidFill>
          </w14:textFill>
        </w:rPr>
        <w:t xml:space="preserve"> are critical to keeping learners engaged and encouraged to learn.</w:t>
      </w:r>
    </w:p>
    <w:p>
      <w:pPr>
        <w:pStyle w:val="Body"/>
        <w:spacing w:after="720" w:line="360" w:lineRule="auto"/>
        <w:rPr>
          <w:rStyle w:val="None"/>
          <w:i w:val="1"/>
          <w:iCs w:val="1"/>
          <w:outline w:val="0"/>
          <w:color w:val="0d0b00"/>
          <w:sz w:val="24"/>
          <w:szCs w:val="24"/>
          <w:u w:color="0d0b00"/>
          <w14:textFill>
            <w14:solidFill>
              <w14:srgbClr w14:val="0D0B00"/>
            </w14:solidFill>
          </w14:textFill>
        </w:rPr>
      </w:pPr>
      <w:r>
        <w:rPr>
          <w:rStyle w:val="None"/>
          <w:i w:val="1"/>
          <w:iCs w:val="1"/>
          <w:outline w:val="0"/>
          <w:color w:val="0d0b00"/>
          <w:sz w:val="24"/>
          <w:szCs w:val="24"/>
          <w:u w:color="0d0b00"/>
          <w:rtl w:val="0"/>
          <w:lang w:val="en-US"/>
          <w14:textFill>
            <w14:solidFill>
              <w14:srgbClr w14:val="0D0B00"/>
            </w14:solidFill>
          </w14:textFill>
        </w:rPr>
        <w:t>Education is inhibited when learners don</w:t>
      </w:r>
      <w:r>
        <w:rPr>
          <w:rStyle w:val="None"/>
          <w:i w:val="1"/>
          <w:iCs w:val="1"/>
          <w:outline w:val="0"/>
          <w:color w:val="0d0b00"/>
          <w:sz w:val="24"/>
          <w:szCs w:val="24"/>
          <w:u w:color="0d0b00"/>
          <w:rtl w:val="1"/>
          <w14:textFill>
            <w14:solidFill>
              <w14:srgbClr w14:val="0D0B00"/>
            </w14:solidFill>
          </w14:textFill>
        </w:rPr>
        <w:t>’</w:t>
      </w:r>
      <w:r>
        <w:rPr>
          <w:rStyle w:val="None"/>
          <w:i w:val="1"/>
          <w:iCs w:val="1"/>
          <w:outline w:val="0"/>
          <w:color w:val="0d0b00"/>
          <w:sz w:val="24"/>
          <w:szCs w:val="24"/>
          <w:u w:color="0d0b00"/>
          <w:rtl w:val="0"/>
          <w:lang w:val="en-US"/>
          <w14:textFill>
            <w14:solidFill>
              <w14:srgbClr w14:val="0D0B00"/>
            </w14:solidFill>
          </w14:textFill>
        </w:rPr>
        <w:t>t have anyone to ask for help.</w:t>
      </w:r>
    </w:p>
    <w:p>
      <w:pPr>
        <w:pStyle w:val="Body"/>
        <w:spacing w:after="360"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lang w:val="en-US"/>
          <w14:textFill>
            <w14:solidFill>
              <w14:srgbClr w14:val="0D0B00"/>
            </w14:solidFill>
          </w14:textFill>
        </w:rPr>
        <w:t>Providing online learners with access to instructors, real-time and ongoing feedback, and communities of practice, fulfills the promise of online and hybrid learning to improve learning outcomes over strictly in-class courses.</w:t>
      </w:r>
    </w:p>
    <w:p>
      <w:pPr>
        <w:pStyle w:val="Heading 3"/>
        <w:keepNext w:val="0"/>
        <w:keepLines w:val="0"/>
        <w:spacing w:before="720" w:after="360" w:line="312" w:lineRule="auto"/>
        <w:rPr>
          <w:rStyle w:val="None"/>
          <w:b w:val="1"/>
          <w:bCs w:val="1"/>
          <w:outline w:val="0"/>
          <w:color w:val="0d0b00"/>
          <w:u w:color="0d0b00"/>
          <w14:textFill>
            <w14:solidFill>
              <w14:srgbClr w14:val="0D0B00"/>
            </w14:solidFill>
          </w14:textFill>
        </w:rPr>
      </w:pPr>
      <w:bookmarkStart w:name="_Toc7" w:id="14"/>
      <w:bookmarkStart w:name="_nrnev65jg" w:id="15"/>
      <w:bookmarkEnd w:id="15"/>
      <w:r>
        <w:rPr>
          <w:rStyle w:val="None"/>
          <w:b w:val="1"/>
          <w:bCs w:val="1"/>
          <w:outline w:val="0"/>
          <w:color w:val="0d0b00"/>
          <w:u w:color="0d0b00"/>
          <w:rtl w:val="0"/>
          <w14:textFill>
            <w14:solidFill>
              <w14:srgbClr w14:val="0D0B00"/>
            </w14:solidFill>
          </w14:textFill>
        </w:rPr>
        <w:t>4</w:t>
      </w:r>
      <w:r>
        <w:rPr>
          <w:rStyle w:val="None"/>
          <w:b w:val="1"/>
          <w:bCs w:val="1"/>
          <w:outline w:val="0"/>
          <w:color w:val="0d0b00"/>
          <w:u w:color="0d0b00"/>
          <w:rtl w:val="0"/>
          <w:lang w:val="en-US"/>
          <w14:textFill>
            <w14:solidFill>
              <w14:srgbClr w14:val="0D0B00"/>
            </w14:solidFill>
          </w14:textFill>
        </w:rPr>
        <w:t>. Establishing an online course model</w:t>
      </w:r>
      <w:bookmarkEnd w:id="14"/>
    </w:p>
    <w:p>
      <w:pPr>
        <w:pStyle w:val="Body"/>
        <w:spacing w:after="360"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lang w:val="en-US"/>
          <w14:textFill>
            <w14:solidFill>
              <w14:srgbClr w14:val="0D0B00"/>
            </w14:solidFill>
          </w14:textFill>
        </w:rPr>
        <w:t>When virtual courses lack structure, learners tend to lose motivation and interest in completing them. Compared to traditional face-to-face courses, the dropout rates for online courses are 20% higher. Furthermore, learning management systems (LMS) can be lacking in collaborative spaces. This can hinder real-time collaboration as online learners may not have the same opportunities to learn or work together with peers unless educators design courses specifically with human interaction in mind.</w:t>
      </w:r>
    </w:p>
    <w:p>
      <w:pPr>
        <w:pStyle w:val="Body"/>
        <w:spacing w:after="360"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lang w:val="en-US"/>
          <w14:textFill>
            <w14:solidFill>
              <w14:srgbClr w14:val="0D0B00"/>
            </w14:solidFill>
          </w14:textFill>
        </w:rPr>
        <w:t>Furthermore, in-class courses do not directly translate to online delivery. It</w:t>
      </w:r>
      <w:r>
        <w:rPr>
          <w:rStyle w:val="None"/>
          <w:outline w:val="0"/>
          <w:color w:val="0d0b00"/>
          <w:sz w:val="24"/>
          <w:szCs w:val="24"/>
          <w:u w:color="0d0b00"/>
          <w:rtl w:val="1"/>
          <w14:textFill>
            <w14:solidFill>
              <w14:srgbClr w14:val="0D0B00"/>
            </w14:solidFill>
          </w14:textFill>
        </w:rPr>
        <w:t>’</w:t>
      </w:r>
      <w:r>
        <w:rPr>
          <w:rStyle w:val="None"/>
          <w:outline w:val="0"/>
          <w:color w:val="0d0b00"/>
          <w:sz w:val="24"/>
          <w:szCs w:val="24"/>
          <w:u w:color="0d0b00"/>
          <w:rtl w:val="0"/>
          <w:lang w:val="en-US"/>
          <w14:textFill>
            <w14:solidFill>
              <w14:srgbClr w14:val="0D0B00"/>
            </w14:solidFill>
          </w14:textFill>
        </w:rPr>
        <w:t>s critical to be mindful of the opportunities online affords to improve engagement and interaction, support self-directed learning, and offer modes of learning that serve all learners, in order to design courses that leverage these benefits.</w:t>
      </w:r>
    </w:p>
    <w:p>
      <w:pPr>
        <w:pStyle w:val="Body"/>
        <w:spacing w:after="360"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lang w:val="en-US"/>
          <w14:textFill>
            <w14:solidFill>
              <w14:srgbClr w14:val="0D0B00"/>
            </w14:solidFill>
          </w14:textFill>
        </w:rPr>
        <w:t>Ultimately, online course structures and models can better facilitate multiple learning models, including learning at a student</w:t>
      </w:r>
      <w:r>
        <w:rPr>
          <w:rStyle w:val="None"/>
          <w:outline w:val="0"/>
          <w:color w:val="0d0b00"/>
          <w:sz w:val="24"/>
          <w:szCs w:val="24"/>
          <w:u w:color="0d0b00"/>
          <w:rtl w:val="1"/>
          <w14:textFill>
            <w14:solidFill>
              <w14:srgbClr w14:val="0D0B00"/>
            </w14:solidFill>
          </w14:textFill>
        </w:rPr>
        <w:t>’</w:t>
      </w:r>
      <w:r>
        <w:rPr>
          <w:rStyle w:val="None"/>
          <w:outline w:val="0"/>
          <w:color w:val="0d0b00"/>
          <w:sz w:val="24"/>
          <w:szCs w:val="24"/>
          <w:u w:color="0d0b00"/>
          <w:rtl w:val="0"/>
          <w:lang w:val="en-US"/>
          <w14:textFill>
            <w14:solidFill>
              <w14:srgbClr w14:val="0D0B00"/>
            </w14:solidFill>
          </w14:textFill>
        </w:rPr>
        <w:t xml:space="preserve">s own pace and being able to engage through written, oral, and other means that work best for them. Providing different interactions to increase learner engagement, facilitating teacher and peer support and dialogue, and providing </w:t>
      </w:r>
      <w:r>
        <w:rPr>
          <w:rStyle w:val="Hyperlink.0"/>
        </w:rPr>
        <w:fldChar w:fldCharType="begin" w:fldLock="0"/>
      </w:r>
      <w:r>
        <w:rPr>
          <w:rStyle w:val="Hyperlink.0"/>
        </w:rPr>
        <w:instrText xml:space="preserve"> HYPERLINK "https://sayyeah.com/glossary/%23self-regulated-learning"</w:instrText>
      </w:r>
      <w:r>
        <w:rPr>
          <w:rStyle w:val="Hyperlink.0"/>
        </w:rPr>
        <w:fldChar w:fldCharType="separate" w:fldLock="0"/>
      </w:r>
      <w:r>
        <w:rPr>
          <w:rStyle w:val="Hyperlink.0"/>
          <w:rtl w:val="0"/>
          <w:lang w:val="en-US"/>
        </w:rPr>
        <w:t>self-regulated learning (SRL)</w:t>
      </w:r>
      <w:r>
        <w:rPr/>
        <w:fldChar w:fldCharType="end" w:fldLock="0"/>
      </w:r>
      <w:r>
        <w:rPr>
          <w:rStyle w:val="None"/>
          <w:outline w:val="0"/>
          <w:color w:val="0d0b00"/>
          <w:sz w:val="24"/>
          <w:szCs w:val="24"/>
          <w:u w:color="0d0b00"/>
          <w:rtl w:val="0"/>
          <w:lang w:val="en-US"/>
          <w14:textFill>
            <w14:solidFill>
              <w14:srgbClr w14:val="0D0B00"/>
            </w14:solidFill>
          </w14:textFill>
        </w:rPr>
        <w:t xml:space="preserve"> support and collaborative learning communities are critical considerations in your online course planning.</w:t>
      </w:r>
    </w:p>
    <w:p>
      <w:pPr>
        <w:pStyle w:val="Body"/>
        <w:rPr>
          <w:rStyle w:val="None"/>
          <w:outline w:val="0"/>
          <w:color w:val="0d0b00"/>
          <w:sz w:val="24"/>
          <w:szCs w:val="24"/>
          <w:u w:color="0d0b00"/>
          <w14:textFill>
            <w14:solidFill>
              <w14:srgbClr w14:val="0D0B00"/>
            </w14:solidFill>
          </w14:textFill>
        </w:rPr>
      </w:pPr>
      <w:r>
        <w:rPr>
          <w:rStyle w:val="None"/>
        </w:rPr>
        <mc:AlternateContent>
          <mc:Choice Requires="wps">
            <w:drawing xmlns:a="http://schemas.openxmlformats.org/drawingml/2006/main">
              <wp:inline distT="0" distB="0" distL="0" distR="0">
                <wp:extent cx="5943600" cy="19050"/>
                <wp:effectExtent l="0" t="0" r="0" b="0"/>
                <wp:docPr id="1073741828"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8"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Heading 2"/>
        <w:keepNext w:val="0"/>
        <w:keepLines w:val="0"/>
        <w:spacing w:before="0" w:after="360" w:line="312" w:lineRule="auto"/>
        <w:rPr>
          <w:rStyle w:val="None"/>
          <w:b w:val="1"/>
          <w:bCs w:val="1"/>
          <w:outline w:val="0"/>
          <w:color w:val="0d0b00"/>
          <w:sz w:val="36"/>
          <w:szCs w:val="36"/>
          <w:u w:color="0d0b00"/>
          <w14:textFill>
            <w14:solidFill>
              <w14:srgbClr w14:val="0D0B00"/>
            </w14:solidFill>
          </w14:textFill>
        </w:rPr>
      </w:pPr>
      <w:bookmarkStart w:name="_Toc8" w:id="16"/>
      <w:bookmarkStart w:name="_p4yu4vr" w:id="17"/>
      <w:bookmarkEnd w:id="17"/>
      <w:r>
        <w:rPr>
          <w:rStyle w:val="None"/>
          <w:b w:val="1"/>
          <w:bCs w:val="1"/>
          <w:outline w:val="0"/>
          <w:color w:val="0d0b00"/>
          <w:sz w:val="36"/>
          <w:szCs w:val="36"/>
          <w:u w:color="0d0b00"/>
          <w:rtl w:val="0"/>
          <w14:textFill>
            <w14:solidFill>
              <w14:srgbClr w14:val="0D0B00"/>
            </w14:solidFill>
          </w14:textFill>
        </w:rPr>
        <w:t>H</w:t>
      </w:r>
      <w:r>
        <w:rPr>
          <w:rStyle w:val="None"/>
          <w:b w:val="1"/>
          <w:bCs w:val="1"/>
          <w:outline w:val="0"/>
          <w:color w:val="0d0b00"/>
          <w:sz w:val="36"/>
          <w:szCs w:val="36"/>
          <w:u w:color="0d0b00"/>
          <w:rtl w:val="0"/>
          <w:lang w:val="en-US"/>
          <w14:textFill>
            <w14:solidFill>
              <w14:srgbClr w14:val="0D0B00"/>
            </w14:solidFill>
          </w14:textFill>
        </w:rPr>
        <w:t>ow can online learning best serve all learners?</w:t>
      </w:r>
      <w:bookmarkEnd w:id="16"/>
    </w:p>
    <w:p>
      <w:pPr>
        <w:pStyle w:val="Body"/>
        <w:spacing w:after="360"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lang w:val="en-US"/>
          <w14:textFill>
            <w14:solidFill>
              <w14:srgbClr w14:val="0D0B00"/>
            </w14:solidFill>
          </w14:textFill>
        </w:rPr>
        <w:t>With intention comes results. The research is clear: online learning provides the best model to serve all users.</w:t>
      </w:r>
    </w:p>
    <w:p>
      <w:pPr>
        <w:pStyle w:val="Body"/>
        <w:spacing w:after="360"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lang w:val="en-US"/>
          <w14:textFill>
            <w14:solidFill>
              <w14:srgbClr w14:val="0D0B00"/>
            </w14:solidFill>
          </w14:textFill>
        </w:rPr>
        <w:t>You can grow course engagement, improve learning outcomes, and reach more learners by ensuring multiple modes of learning, access to courses, bringing a human connection, and following standards of practice in delivering courses.</w:t>
      </w:r>
    </w:p>
    <w:p>
      <w:pPr>
        <w:pStyle w:val="Body"/>
        <w:spacing w:after="360"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lang w:val="en-US"/>
          <w14:textFill>
            <w14:solidFill>
              <w14:srgbClr w14:val="0D0B00"/>
            </w14:solidFill>
          </w14:textFill>
        </w:rPr>
        <w:t>Whether you</w:t>
      </w:r>
      <w:r>
        <w:rPr>
          <w:rStyle w:val="None"/>
          <w:outline w:val="0"/>
          <w:color w:val="0d0b00"/>
          <w:sz w:val="24"/>
          <w:szCs w:val="24"/>
          <w:u w:color="0d0b00"/>
          <w:rtl w:val="1"/>
          <w14:textFill>
            <w14:solidFill>
              <w14:srgbClr w14:val="0D0B00"/>
            </w14:solidFill>
          </w14:textFill>
        </w:rPr>
        <w:t>’</w:t>
      </w:r>
      <w:r>
        <w:rPr>
          <w:rStyle w:val="None"/>
          <w:outline w:val="0"/>
          <w:color w:val="0d0b00"/>
          <w:sz w:val="24"/>
          <w:szCs w:val="24"/>
          <w:u w:color="0d0b00"/>
          <w:rtl w:val="0"/>
          <w:lang w:val="en-US"/>
          <w14:textFill>
            <w14:solidFill>
              <w14:srgbClr w14:val="0D0B00"/>
            </w14:solidFill>
          </w14:textFill>
        </w:rPr>
        <w:t>re just getting started, or have been serving learners online for years, we can help you deliver improved course outcomes.</w:t>
      </w:r>
    </w:p>
    <w:p>
      <w:pPr>
        <w:pStyle w:val="Body"/>
        <w:spacing w:after="360"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lang w:val="en-US"/>
          <w14:textFill>
            <w14:solidFill>
              <w14:srgbClr w14:val="0D0B00"/>
            </w14:solidFill>
          </w14:textFill>
        </w:rPr>
        <w:t>Our approach and standards-based technology provide a more usable, accessible, and inclusive experience for all.</w:t>
      </w:r>
    </w:p>
    <w:p>
      <w:pPr>
        <w:pStyle w:val="Body"/>
        <w:spacing w:after="360"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lang w:val="en-US"/>
          <w14:textFill>
            <w14:solidFill>
              <w14:srgbClr w14:val="0D0B00"/>
            </w14:solidFill>
          </w14:textFill>
        </w:rPr>
        <w:t>Leverage features and capabilities that support diverse learners, including self-directed learning, captions and transcripts, a diverse suite of interactions, and screen reader support, all of which follow standards that enable integration with common LMSs.</w:t>
      </w:r>
    </w:p>
    <w:p>
      <w:pPr>
        <w:pStyle w:val="Body"/>
        <w:spacing w:after="360"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lang w:val="en-US"/>
          <w14:textFill>
            <w14:solidFill>
              <w14:srgbClr w14:val="0D0B00"/>
            </w14:solidFill>
          </w14:textFill>
        </w:rPr>
        <w:t>Our platform removes barriers to accessibility by providing different modes of content access and engagement, including mouse, touch, keyboard, voice, screen reader, and zooming across multiple screen sizes and devices.</w:t>
      </w:r>
    </w:p>
    <w:p>
      <w:pPr>
        <w:pStyle w:val="Body"/>
        <w:spacing w:after="360"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lang w:val="en-US"/>
          <w14:textFill>
            <w14:solidFill>
              <w14:srgbClr w14:val="0D0B00"/>
            </w14:solidFill>
          </w14:textFill>
        </w:rPr>
        <w:t>Our expertise will help you complete the transition from limited in-person learning to leveraging online and hybrid learning to improve enrolment, satisfaction, and learning outcomes.</w:t>
      </w:r>
    </w:p>
    <w:p>
      <w:pPr>
        <w:pStyle w:val="Body"/>
        <w:spacing w:after="360" w:line="360" w:lineRule="auto"/>
        <w:rPr>
          <w:rStyle w:val="None"/>
          <w:b w:val="1"/>
          <w:bCs w:val="1"/>
          <w:outline w:val="0"/>
          <w:color w:val="0d0b00"/>
          <w:sz w:val="24"/>
          <w:szCs w:val="24"/>
          <w:u w:color="0d0b00"/>
          <w14:textFill>
            <w14:solidFill>
              <w14:srgbClr w14:val="0D0B00"/>
            </w14:solidFill>
          </w14:textFill>
        </w:rPr>
      </w:pPr>
      <w:r>
        <w:rPr>
          <w:rStyle w:val="None"/>
          <w:b w:val="1"/>
          <w:bCs w:val="1"/>
          <w:outline w:val="0"/>
          <w:color w:val="0d0b00"/>
          <w:sz w:val="24"/>
          <w:szCs w:val="24"/>
          <w:u w:color="0d0b00"/>
          <w:rtl w:val="0"/>
          <w:lang w:val="en-US"/>
          <w14:textFill>
            <w14:solidFill>
              <w14:srgbClr w14:val="0D0B00"/>
            </w14:solidFill>
          </w14:textFill>
        </w:rPr>
        <w:t xml:space="preserve">We support established </w:t>
      </w:r>
      <w:r>
        <w:rPr>
          <w:rStyle w:val="Hyperlink.0"/>
        </w:rPr>
        <w:fldChar w:fldCharType="begin" w:fldLock="0"/>
      </w:r>
      <w:r>
        <w:rPr>
          <w:rStyle w:val="Hyperlink.0"/>
        </w:rPr>
        <w:instrText xml:space="preserve"> HYPERLINK "https://sayyeah.com/glossary/%23instructional-design"</w:instrText>
      </w:r>
      <w:r>
        <w:rPr>
          <w:rStyle w:val="Hyperlink.0"/>
        </w:rPr>
        <w:fldChar w:fldCharType="separate" w:fldLock="0"/>
      </w:r>
      <w:r>
        <w:rPr>
          <w:rStyle w:val="Hyperlink.0"/>
          <w:rtl w:val="0"/>
          <w:lang w:val="fr-FR"/>
        </w:rPr>
        <w:t>instructional design</w:t>
      </w:r>
      <w:r>
        <w:rPr/>
        <w:fldChar w:fldCharType="end" w:fldLock="0"/>
      </w:r>
      <w:r>
        <w:rPr>
          <w:rStyle w:val="None"/>
          <w:b w:val="1"/>
          <w:bCs w:val="1"/>
          <w:outline w:val="0"/>
          <w:color w:val="0d0b00"/>
          <w:sz w:val="24"/>
          <w:szCs w:val="24"/>
          <w:u w:color="0d0b00"/>
          <w:rtl w:val="0"/>
          <w:lang w:val="en-US"/>
          <w14:textFill>
            <w14:solidFill>
              <w14:srgbClr w14:val="0D0B00"/>
            </w14:solidFill>
          </w14:textFill>
        </w:rPr>
        <w:t xml:space="preserve"> teams and new learning and training initiatives.</w:t>
      </w:r>
    </w:p>
    <w:p>
      <w:pPr>
        <w:pStyle w:val="Body"/>
        <w:spacing w:after="360" w:line="360" w:lineRule="auto"/>
        <w:rPr>
          <w:rStyle w:val="None"/>
          <w:b w:val="1"/>
          <w:bCs w:val="1"/>
          <w:outline w:val="0"/>
          <w:color w:val="ffffff"/>
          <w:sz w:val="24"/>
          <w:szCs w:val="24"/>
          <w:u w:color="ffffff"/>
          <w:shd w:val="clear" w:color="auto" w:fill="0d0b00"/>
          <w14:textFill>
            <w14:solidFill>
              <w14:srgbClr w14:val="FFFFFF"/>
            </w14:solidFill>
          </w14:textFill>
        </w:rPr>
      </w:pPr>
      <w:r>
        <w:rPr>
          <w:rStyle w:val="Hyperlink.1"/>
          <w:b w:val="1"/>
          <w:bCs w:val="1"/>
        </w:rPr>
        <w:fldChar w:fldCharType="begin" w:fldLock="0"/>
      </w:r>
      <w:r>
        <w:rPr>
          <w:rStyle w:val="Hyperlink.1"/>
          <w:b w:val="1"/>
          <w:bCs w:val="1"/>
        </w:rPr>
        <w:instrText xml:space="preserve"> HYPERLINK "https://sayyeah.com/contact-us/"</w:instrText>
      </w:r>
      <w:r>
        <w:rPr>
          <w:rStyle w:val="Hyperlink.1"/>
          <w:b w:val="1"/>
          <w:bCs w:val="1"/>
        </w:rPr>
        <w:fldChar w:fldCharType="separate" w:fldLock="0"/>
      </w:r>
      <w:r>
        <w:rPr>
          <w:rStyle w:val="Hyperlink.1"/>
          <w:b w:val="1"/>
          <w:bCs w:val="1"/>
          <w:rtl w:val="0"/>
          <w:lang w:val="en-US"/>
        </w:rPr>
        <w:t>Get in touch</w:t>
      </w:r>
      <w:r>
        <w:rPr>
          <w:b w:val="1"/>
          <w:bCs w:val="1"/>
        </w:rPr>
        <w:fldChar w:fldCharType="end" w:fldLock="0"/>
      </w:r>
    </w:p>
    <w:p>
      <w:pPr>
        <w:pStyle w:val="Body"/>
        <w:rPr>
          <w:rStyle w:val="None"/>
          <w:outline w:val="0"/>
          <w:color w:val="0d0b00"/>
          <w:sz w:val="24"/>
          <w:szCs w:val="24"/>
          <w:u w:color="0d0b00"/>
          <w14:textFill>
            <w14:solidFill>
              <w14:srgbClr w14:val="0D0B00"/>
            </w14:solidFill>
          </w14:textFill>
        </w:rPr>
      </w:pPr>
      <w:r>
        <w:rPr>
          <w:rStyle w:val="None"/>
        </w:rPr>
        <mc:AlternateContent>
          <mc:Choice Requires="wps">
            <w:drawing xmlns:a="http://schemas.openxmlformats.org/drawingml/2006/main">
              <wp:inline distT="0" distB="0" distL="0" distR="0">
                <wp:extent cx="5943600" cy="19050"/>
                <wp:effectExtent l="0" t="0" r="0" b="0"/>
                <wp:docPr id="1073741829"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9"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Heading 2"/>
        <w:keepNext w:val="0"/>
        <w:keepLines w:val="0"/>
        <w:spacing w:before="0" w:after="360" w:line="312" w:lineRule="auto"/>
        <w:rPr>
          <w:rStyle w:val="None"/>
          <w:b w:val="1"/>
          <w:bCs w:val="1"/>
          <w:outline w:val="0"/>
          <w:color w:val="0d0b00"/>
          <w:sz w:val="36"/>
          <w:szCs w:val="36"/>
          <w:u w:color="0d0b00"/>
          <w14:textFill>
            <w14:solidFill>
              <w14:srgbClr w14:val="0D0B00"/>
            </w14:solidFill>
          </w14:textFill>
        </w:rPr>
      </w:pPr>
      <w:bookmarkStart w:name="_Toc9" w:id="18"/>
      <w:bookmarkStart w:name="_gi8nq6nvsivg" w:id="19"/>
      <w:bookmarkEnd w:id="19"/>
      <w:r>
        <w:rPr>
          <w:rStyle w:val="None"/>
          <w:b w:val="1"/>
          <w:bCs w:val="1"/>
          <w:outline w:val="0"/>
          <w:color w:val="0d0b00"/>
          <w:sz w:val="36"/>
          <w:szCs w:val="36"/>
          <w:u w:color="0d0b00"/>
          <w:rtl w:val="0"/>
          <w14:textFill>
            <w14:solidFill>
              <w14:srgbClr w14:val="0D0B00"/>
            </w14:solidFill>
          </w14:textFill>
        </w:rPr>
        <w:t>R</w:t>
      </w:r>
      <w:r>
        <w:rPr>
          <w:rStyle w:val="None"/>
          <w:b w:val="1"/>
          <w:bCs w:val="1"/>
          <w:outline w:val="0"/>
          <w:color w:val="0d0b00"/>
          <w:sz w:val="36"/>
          <w:szCs w:val="36"/>
          <w:u w:color="0d0b00"/>
          <w:rtl w:val="0"/>
          <w:lang w:val="fr-FR"/>
          <w14:textFill>
            <w14:solidFill>
              <w14:srgbClr w14:val="0D0B00"/>
            </w14:solidFill>
          </w14:textFill>
        </w:rPr>
        <w:t>eferences</w:t>
      </w:r>
      <w:bookmarkEnd w:id="18"/>
    </w:p>
    <w:p>
      <w:pPr>
        <w:pStyle w:val="Body"/>
        <w:spacing w:after="360"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lang w:val="en-US"/>
          <w14:textFill>
            <w14:solidFill>
              <w14:srgbClr w14:val="0D0B00"/>
            </w14:solidFill>
          </w14:textFill>
        </w:rPr>
        <w:t>Aragon, S. R., &amp; Johnson, E. S. (2008). Factors influencing completion and Noncompletion of Community College Online Courses. American Journal of Distance Education, 22(3), 146</w:t>
      </w:r>
      <w:r>
        <w:rPr>
          <w:rStyle w:val="None"/>
          <w:outline w:val="0"/>
          <w:color w:val="0d0b00"/>
          <w:sz w:val="24"/>
          <w:szCs w:val="24"/>
          <w:u w:color="0d0b00"/>
          <w:rtl w:val="0"/>
          <w14:textFill>
            <w14:solidFill>
              <w14:srgbClr w14:val="0D0B00"/>
            </w14:solidFill>
          </w14:textFill>
        </w:rPr>
        <w:t>–</w:t>
      </w:r>
      <w:r>
        <w:rPr>
          <w:rStyle w:val="None"/>
          <w:outline w:val="0"/>
          <w:color w:val="0d0b00"/>
          <w:sz w:val="24"/>
          <w:szCs w:val="24"/>
          <w:u w:color="0d0b00"/>
          <w:rtl w:val="0"/>
          <w14:textFill>
            <w14:solidFill>
              <w14:srgbClr w14:val="0D0B00"/>
            </w14:solidFill>
          </w14:textFill>
        </w:rPr>
        <w:t>158. doi: 10.1080/08923640802239962</w:t>
      </w:r>
    </w:p>
    <w:p>
      <w:pPr>
        <w:pStyle w:val="Body"/>
        <w:spacing w:after="360"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lang w:val="en-US"/>
          <w14:textFill>
            <w14:solidFill>
              <w14:srgbClr w14:val="0D0B00"/>
            </w14:solidFill>
          </w14:textFill>
        </w:rPr>
        <w:t>Baber, H. (2020). Determinants of students</w:t>
      </w:r>
      <w:r>
        <w:rPr>
          <w:rStyle w:val="None"/>
          <w:outline w:val="0"/>
          <w:color w:val="0d0b00"/>
          <w:sz w:val="24"/>
          <w:szCs w:val="24"/>
          <w:u w:color="0d0b00"/>
          <w:rtl w:val="1"/>
          <w14:textFill>
            <w14:solidFill>
              <w14:srgbClr w14:val="0D0B00"/>
            </w14:solidFill>
          </w14:textFill>
        </w:rPr>
        <w:t xml:space="preserve">’ </w:t>
      </w:r>
      <w:r>
        <w:rPr>
          <w:rStyle w:val="None"/>
          <w:outline w:val="0"/>
          <w:color w:val="0d0b00"/>
          <w:sz w:val="24"/>
          <w:szCs w:val="24"/>
          <w:u w:color="0d0b00"/>
          <w:rtl w:val="0"/>
          <w:lang w:val="en-US"/>
          <w14:textFill>
            <w14:solidFill>
              <w14:srgbClr w14:val="0D0B00"/>
            </w14:solidFill>
          </w14:textFill>
        </w:rPr>
        <w:t>perceived learning outcome and satisfaction in online learning during the pandemic of covid19. Journal of Education and e-Learning Research, 7(3), 285</w:t>
      </w:r>
      <w:r>
        <w:rPr>
          <w:rStyle w:val="None"/>
          <w:outline w:val="0"/>
          <w:color w:val="0d0b00"/>
          <w:sz w:val="24"/>
          <w:szCs w:val="24"/>
          <w:u w:color="0d0b00"/>
          <w:rtl w:val="0"/>
          <w14:textFill>
            <w14:solidFill>
              <w14:srgbClr w14:val="0D0B00"/>
            </w14:solidFill>
          </w14:textFill>
        </w:rPr>
        <w:t>–</w:t>
      </w:r>
      <w:r>
        <w:rPr>
          <w:rStyle w:val="None"/>
          <w:outline w:val="0"/>
          <w:color w:val="0d0b00"/>
          <w:sz w:val="24"/>
          <w:szCs w:val="24"/>
          <w:u w:color="0d0b00"/>
          <w:rtl w:val="0"/>
          <w:lang w:val="en-US"/>
          <w14:textFill>
            <w14:solidFill>
              <w14:srgbClr w14:val="0D0B00"/>
            </w14:solidFill>
          </w14:textFill>
        </w:rPr>
        <w:t>292. https://doi.org/10.20448/journal.509.2020.73.285.292</w:t>
      </w:r>
    </w:p>
    <w:p>
      <w:pPr>
        <w:pStyle w:val="Body"/>
        <w:spacing w:after="360"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lang w:val="en-US"/>
          <w14:textFill>
            <w14:solidFill>
              <w14:srgbClr w14:val="0D0B00"/>
            </w14:solidFill>
          </w14:textFill>
        </w:rPr>
        <w:t>Basham, J.D., Stahl, S., Ortiz, K., Rice, M.F., &amp; Smith, S. (2015). Equity Matters: Digital &amp; Online Learning for Students with Disabilities. Lawrence, KS: Center on Online Learning and Students with Disabilities.</w:t>
      </w:r>
    </w:p>
    <w:p>
      <w:pPr>
        <w:pStyle w:val="Body"/>
        <w:spacing w:after="360"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lang w:val="en-US"/>
          <w14:textFill>
            <w14:solidFill>
              <w14:srgbClr w14:val="0D0B00"/>
            </w14:solidFill>
          </w14:textFill>
        </w:rPr>
        <w:t>Hu. M &amp; Li. H. (2017). Student Engagement in Online Learning: A Review. 2017 International Symposium on Educational Technology (ISET), 39-43. doi: 10.1109/ISET.2017.17.</w:t>
      </w:r>
    </w:p>
    <w:p>
      <w:pPr>
        <w:pStyle w:val="Body"/>
        <w:spacing w:after="360"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lang w:val="en-US"/>
          <w14:textFill>
            <w14:solidFill>
              <w14:srgbClr w14:val="0D0B00"/>
            </w14:solidFill>
          </w14:textFill>
        </w:rPr>
        <w:t>Leong, P. (2011). Role of Social presence and Cognitive Absorption in Online Learning Environments. Distance Education, 32 (1), 5-28. doi: 10.1080/01587919.2011.565495</w:t>
      </w:r>
    </w:p>
    <w:p>
      <w:pPr>
        <w:pStyle w:val="Body"/>
        <w:spacing w:after="360"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lang w:val="en-US"/>
          <w14:textFill>
            <w14:solidFill>
              <w14:srgbClr w14:val="0D0B00"/>
            </w14:solidFill>
          </w14:textFill>
        </w:rPr>
        <w:t>Lin H. F. (2007). Measuring Online Learning Systems Success: Applying the Updated DeLone and McLean Model. Cyberpsychology &amp; Behavior: 10 (6), 817</w:t>
      </w:r>
      <w:r>
        <w:rPr>
          <w:rStyle w:val="None"/>
          <w:outline w:val="0"/>
          <w:color w:val="0d0b00"/>
          <w:sz w:val="24"/>
          <w:szCs w:val="24"/>
          <w:u w:color="0d0b00"/>
          <w:rtl w:val="0"/>
          <w14:textFill>
            <w14:solidFill>
              <w14:srgbClr w14:val="0D0B00"/>
            </w14:solidFill>
          </w14:textFill>
        </w:rPr>
        <w:t>–</w:t>
      </w:r>
      <w:r>
        <w:rPr>
          <w:rStyle w:val="None"/>
          <w:outline w:val="0"/>
          <w:color w:val="0d0b00"/>
          <w:sz w:val="24"/>
          <w:szCs w:val="24"/>
          <w:u w:color="0d0b00"/>
          <w:rtl w:val="0"/>
          <w:lang w:val="en-US"/>
          <w14:textFill>
            <w14:solidFill>
              <w14:srgbClr w14:val="0D0B00"/>
            </w14:solidFill>
          </w14:textFill>
        </w:rPr>
        <w:t>820. https://doi.org/10.1089/cpb.2007.9948</w:t>
      </w:r>
    </w:p>
    <w:p>
      <w:pPr>
        <w:pStyle w:val="Body"/>
        <w:spacing w:after="360"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lang w:val="pt-PT"/>
          <w14:textFill>
            <w14:solidFill>
              <w14:srgbClr w14:val="0D0B00"/>
            </w14:solidFill>
          </w14:textFill>
        </w:rPr>
        <w:t>Neurodiversity. National Cancer Institute. (2022).</w:t>
      </w:r>
    </w:p>
    <w:p>
      <w:pPr>
        <w:pStyle w:val="Body"/>
        <w:spacing w:after="360"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lang w:val="en-US"/>
          <w14:textFill>
            <w14:solidFill>
              <w14:srgbClr w14:val="0D0B00"/>
            </w14:solidFill>
          </w14:textFill>
        </w:rPr>
        <w:t>https://dceg.cancer.gov/about/diversity-inclusion/inclusivity-minute/2022/neurodiversity</w:t>
      </w:r>
    </w:p>
    <w:p>
      <w:pPr>
        <w:pStyle w:val="Body"/>
        <w:spacing w:after="360"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lang w:val="en-US"/>
          <w14:textFill>
            <w14:solidFill>
              <w14:srgbClr w14:val="0D0B00"/>
            </w14:solidFill>
          </w14:textFill>
        </w:rPr>
        <w:t>Nguyen, Tuan. (2015). The Effectiveness of Online Learning: Beyond No Significant Difference and Future Horizons. MERLOT The Journal of Online Teaching and Learning. 11. 309-319.</w:t>
      </w:r>
    </w:p>
    <w:p>
      <w:pPr>
        <w:pStyle w:val="Body"/>
        <w:spacing w:after="360"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lang w:val="en-US"/>
          <w14:textFill>
            <w14:solidFill>
              <w14:srgbClr w14:val="0D0B00"/>
            </w14:solidFill>
          </w14:textFill>
        </w:rPr>
        <w:t>Sim, S., Sim, H., &amp; Quah, C. (2021). Online Learning: A Post Covid-19 Alternative Pedagogy For University Students. Asian Journal Of University Education, 16(4), 137. doi: 10.24191/ajue.v16i4.11963</w:t>
      </w:r>
    </w:p>
    <w:p>
      <w:pPr>
        <w:pStyle w:val="Body"/>
        <w:spacing w:after="360"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lang w:val="en-US"/>
          <w14:textFill>
            <w14:solidFill>
              <w14:srgbClr w14:val="0D0B00"/>
            </w14:solidFill>
          </w14:textFill>
        </w:rPr>
        <w:t>Sit, J. W. H., Chung, J. W. Y., Chow, M. C. M., &amp; Wong, T. K. S. (2005). Experiences of online learning: Students</w:t>
      </w:r>
      <w:r>
        <w:rPr>
          <w:rStyle w:val="None"/>
          <w:outline w:val="0"/>
          <w:color w:val="0d0b00"/>
          <w:sz w:val="24"/>
          <w:szCs w:val="24"/>
          <w:u w:color="0d0b00"/>
          <w:rtl w:val="1"/>
          <w14:textFill>
            <w14:solidFill>
              <w14:srgbClr w14:val="0D0B00"/>
            </w14:solidFill>
          </w14:textFill>
        </w:rPr>
        <w:t xml:space="preserve">’ </w:t>
      </w:r>
      <w:r>
        <w:rPr>
          <w:rStyle w:val="None"/>
          <w:outline w:val="0"/>
          <w:color w:val="0d0b00"/>
          <w:sz w:val="24"/>
          <w:szCs w:val="24"/>
          <w:u w:color="0d0b00"/>
          <w:rtl w:val="0"/>
          <w:lang w:val="en-US"/>
          <w14:textFill>
            <w14:solidFill>
              <w14:srgbClr w14:val="0D0B00"/>
            </w14:solidFill>
          </w14:textFill>
        </w:rPr>
        <w:t>perspective. Nurse Education Today, 25(2), 140</w:t>
      </w:r>
      <w:r>
        <w:rPr>
          <w:rStyle w:val="None"/>
          <w:outline w:val="0"/>
          <w:color w:val="0d0b00"/>
          <w:sz w:val="24"/>
          <w:szCs w:val="24"/>
          <w:u w:color="0d0b00"/>
          <w:rtl w:val="0"/>
          <w14:textFill>
            <w14:solidFill>
              <w14:srgbClr w14:val="0D0B00"/>
            </w14:solidFill>
          </w14:textFill>
        </w:rPr>
        <w:t>–</w:t>
      </w:r>
      <w:r>
        <w:rPr>
          <w:rStyle w:val="None"/>
          <w:outline w:val="0"/>
          <w:color w:val="0d0b00"/>
          <w:sz w:val="24"/>
          <w:szCs w:val="24"/>
          <w:u w:color="0d0b00"/>
          <w:rtl w:val="0"/>
          <w14:textFill>
            <w14:solidFill>
              <w14:srgbClr w14:val="0D0B00"/>
            </w14:solidFill>
          </w14:textFill>
        </w:rPr>
        <w:t>147. https://doi.org/10.1016/j.nedt.2004.11.004</w:t>
      </w:r>
    </w:p>
    <w:p>
      <w:pPr>
        <w:pStyle w:val="Body"/>
        <w:spacing w:line="360" w:lineRule="auto"/>
        <w:rPr>
          <w:rStyle w:val="None"/>
          <w:outline w:val="0"/>
          <w:color w:val="0d0b00"/>
          <w:sz w:val="24"/>
          <w:szCs w:val="24"/>
          <w:u w:color="0d0b00"/>
          <w14:textFill>
            <w14:solidFill>
              <w14:srgbClr w14:val="0D0B00"/>
            </w14:solidFill>
          </w14:textFill>
        </w:rPr>
      </w:pPr>
      <w:r>
        <w:rPr>
          <w:rStyle w:val="None"/>
          <w:outline w:val="0"/>
          <w:color w:val="0d0b00"/>
          <w:sz w:val="24"/>
          <w:szCs w:val="24"/>
          <w:u w:color="0d0b00"/>
          <w:rtl w:val="0"/>
          <w:lang w:val="en-US"/>
          <w14:textFill>
            <w14:solidFill>
              <w14:srgbClr w14:val="0D0B00"/>
            </w14:solidFill>
          </w14:textFill>
        </w:rPr>
        <w:t>Wong, J., Baars, M., Davis, D., Van Der Zee, T., Houben, G., &amp; Paas, F. (2018). Supporting Self-Regulated Learning in Online Learning Environments and MOOCs: A Systematic Review. International Journal Of Human-Computer Interaction, 35 (4-5), 356-373. doi:10.1080/10447318.2018.1543084</w:t>
      </w:r>
    </w:p>
    <w:p>
      <w:pPr>
        <w:pStyle w:val="Body"/>
      </w:pPr>
    </w:p>
    <w:p>
      <w:pPr>
        <w:pStyle w:val="Body"/>
        <w:rPr>
          <w:rStyle w:val="None"/>
          <w:sz w:val="16"/>
          <w:szCs w:val="16"/>
        </w:rPr>
      </w:pPr>
    </w:p>
    <w:p>
      <w:pPr>
        <w:pStyle w:val="Body"/>
        <w:spacing w:before="240" w:after="240"/>
      </w:pPr>
      <w:r>
        <w:rPr>
          <w:rStyle w:val="None"/>
          <w:sz w:val="16"/>
          <w:szCs w:val="16"/>
          <w:rtl w:val="0"/>
          <w:lang w:val="en-US"/>
        </w:rPr>
        <w:t>This project is made possible with funding by the Government of Ontario and through eCampusOntario</w:t>
      </w:r>
      <w:r>
        <w:rPr>
          <w:rStyle w:val="None"/>
          <w:sz w:val="16"/>
          <w:szCs w:val="16"/>
          <w:rtl w:val="1"/>
        </w:rPr>
        <w:t>’</w:t>
      </w:r>
      <w:r>
        <w:rPr>
          <w:rStyle w:val="None"/>
          <w:sz w:val="16"/>
          <w:szCs w:val="16"/>
          <w:rtl w:val="0"/>
          <w:lang w:val="en-US"/>
        </w:rPr>
        <w:t>s support of the Virtual Learning Strategy (VLS) and Ontario Exchange (OEX). To learn more about OEX visit: **</w:t>
      </w:r>
      <w:r>
        <w:rPr>
          <w:rStyle w:val="Hyperlink.2"/>
        </w:rPr>
        <w:fldChar w:fldCharType="begin" w:fldLock="0"/>
      </w:r>
      <w:r>
        <w:rPr>
          <w:rStyle w:val="Hyperlink.2"/>
        </w:rPr>
        <w:instrText xml:space="preserve"> HYPERLINK "https://exchange.ecampusontario.ca/**"</w:instrText>
      </w:r>
      <w:r>
        <w:rPr>
          <w:rStyle w:val="Hyperlink.2"/>
        </w:rPr>
        <w:fldChar w:fldCharType="separate" w:fldLock="0"/>
      </w:r>
      <w:r>
        <w:rPr>
          <w:rStyle w:val="Hyperlink.2"/>
          <w:rtl w:val="0"/>
          <w:lang w:val="en-US"/>
        </w:rPr>
        <w:t>https://exchange.ecampusontario.ca/**</w:t>
      </w:r>
      <w:r>
        <w:rPr/>
        <w:fldChar w:fldCharType="end" w:fldLock="0"/>
      </w:r>
      <w:r>
        <w:rPr>
          <w:rStyle w:val="None"/>
          <w:sz w:val="16"/>
          <w:szCs w:val="16"/>
          <w:rtl w:val="0"/>
        </w:rPr>
        <w:t>.</w:t>
      </w:r>
    </w:p>
    <w:sectPr>
      <w:headerReference w:type="default" r:id="rId5"/>
      <w:footerReference w:type="default" r:id="rId6"/>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400" w:after="120" w:line="276" w:lineRule="auto"/>
      <w:ind w:left="0" w:right="0" w:firstLine="0"/>
      <w:jc w:val="center"/>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48"/>
      <w:szCs w:val="48"/>
      <w:u w:val="none" w:color="000000"/>
      <w:shd w:val="nil" w:color="auto" w:fill="auto"/>
      <w:vertAlign w:val="baseline"/>
      <w14:textOutline>
        <w14:noFill/>
      </w14:textOutline>
      <w14:textFill>
        <w14:solidFill>
          <w14:srgbClr w14:val="000000"/>
        </w14:solidFill>
      </w14:textFill>
    </w:rPr>
  </w:style>
  <w:style w:type="paragraph" w:styleId="TOC 1">
    <w:name w:val="TOC 1"/>
    <w:next w:val="TOC 1"/>
    <w:pPr>
      <w:keepNext w:val="0"/>
      <w:keepLines w:val="0"/>
      <w:pageBreakBefore w:val="0"/>
      <w:widowControl w:val="1"/>
      <w:shd w:val="clear" w:color="auto" w:fill="auto"/>
      <w:tabs>
        <w:tab w:val="right" w:pos="9360"/>
      </w:tabs>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paragraph" w:styleId="TOC 2">
    <w:name w:val="TOC 2"/>
    <w:next w:val="TOC 2"/>
    <w:pPr>
      <w:keepNext w:val="0"/>
      <w:keepLines w:val="0"/>
      <w:pageBreakBefore w:val="0"/>
      <w:widowControl w:val="1"/>
      <w:shd w:val="clear" w:color="auto" w:fill="auto"/>
      <w:tabs>
        <w:tab w:val="right" w:pos="9360"/>
      </w:tabs>
      <w:suppressAutoHyphens w:val="0"/>
      <w:bidi w:val="0"/>
      <w:spacing w:before="160" w:after="0" w:line="240" w:lineRule="auto"/>
      <w:ind w:left="0" w:right="0" w:firstLine="24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paragraph" w:styleId="Heading 2">
    <w:name w:val="Heading 2"/>
    <w:next w:val="Body"/>
    <w:pPr>
      <w:keepNext w:val="1"/>
      <w:keepLines w:val="1"/>
      <w:pageBreakBefore w:val="0"/>
      <w:widowControl w:val="1"/>
      <w:shd w:val="clear" w:color="auto" w:fill="auto"/>
      <w:suppressAutoHyphens w:val="0"/>
      <w:bidi w:val="0"/>
      <w:spacing w:before="360" w:after="120" w:line="276" w:lineRule="auto"/>
      <w:ind w:left="0" w:right="0" w:firstLine="0"/>
      <w:jc w:val="left"/>
      <w:outlineLvl w:val="1"/>
    </w:pPr>
    <w:rPr>
      <w:rFonts w:ascii="Arial" w:cs="Arial" w:hAnsi="Arial" w:eastAsia="Arial"/>
      <w:b w:val="0"/>
      <w:bCs w:val="0"/>
      <w:i w:val="0"/>
      <w:iCs w:val="0"/>
      <w:caps w:val="0"/>
      <w:smallCaps w:val="0"/>
      <w:strike w:val="0"/>
      <w:dstrike w:val="0"/>
      <w:outline w:val="0"/>
      <w:color w:val="000000"/>
      <w:spacing w:val="0"/>
      <w:kern w:val="0"/>
      <w:position w:val="0"/>
      <w:sz w:val="32"/>
      <w:szCs w:val="32"/>
      <w:u w:val="none" w:color="000000"/>
      <w:shd w:val="nil" w:color="auto" w:fill="auto"/>
      <w:vertAlign w:val="baseline"/>
      <w14:textOutline>
        <w14:noFill/>
      </w14:textOutline>
      <w14:textFill>
        <w14:solidFill>
          <w14:srgbClr w14:val="000000"/>
        </w14:solidFill>
      </w14:textFill>
    </w:rPr>
  </w:style>
  <w:style w:type="paragraph" w:styleId="TOC 3">
    <w:name w:val="TOC 3"/>
    <w:next w:val="TOC 3"/>
    <w:pPr>
      <w:keepNext w:val="0"/>
      <w:keepLines w:val="0"/>
      <w:pageBreakBefore w:val="0"/>
      <w:widowControl w:val="1"/>
      <w:shd w:val="clear" w:color="auto" w:fill="auto"/>
      <w:tabs>
        <w:tab w:val="right" w:pos="9360"/>
      </w:tabs>
      <w:suppressAutoHyphens w:val="0"/>
      <w:bidi w:val="0"/>
      <w:spacing w:before="160" w:after="0" w:line="240" w:lineRule="auto"/>
      <w:ind w:left="0" w:right="0" w:firstLine="48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paragraph" w:styleId="Heading 3">
    <w:name w:val="Heading 3"/>
    <w:next w:val="Body"/>
    <w:pPr>
      <w:keepNext w:val="1"/>
      <w:keepLines w:val="1"/>
      <w:pageBreakBefore w:val="0"/>
      <w:widowControl w:val="1"/>
      <w:shd w:val="clear" w:color="auto" w:fill="auto"/>
      <w:suppressAutoHyphens w:val="0"/>
      <w:bidi w:val="0"/>
      <w:spacing w:before="320" w:after="80" w:line="276" w:lineRule="auto"/>
      <w:ind w:left="0" w:right="0" w:firstLine="0"/>
      <w:jc w:val="left"/>
      <w:outlineLvl w:val="2"/>
    </w:pPr>
    <w:rPr>
      <w:rFonts w:ascii="Arial" w:cs="Arial" w:hAnsi="Arial" w:eastAsia="Arial"/>
      <w:b w:val="0"/>
      <w:bCs w:val="0"/>
      <w:i w:val="0"/>
      <w:iCs w:val="0"/>
      <w:caps w:val="0"/>
      <w:smallCaps w:val="0"/>
      <w:strike w:val="0"/>
      <w:dstrike w:val="0"/>
      <w:outline w:val="0"/>
      <w:color w:val="434343"/>
      <w:spacing w:val="0"/>
      <w:kern w:val="0"/>
      <w:position w:val="0"/>
      <w:sz w:val="28"/>
      <w:szCs w:val="28"/>
      <w:u w:val="none" w:color="434343"/>
      <w:shd w:val="nil" w:color="auto" w:fill="auto"/>
      <w:vertAlign w:val="baseline"/>
      <w14:textOutline>
        <w14:noFill/>
      </w14:textOutline>
      <w14:textFill>
        <w14:solidFill>
          <w14:srgbClr w14:val="434343"/>
        </w14:solidFill>
      </w14:textFill>
    </w:rPr>
  </w:style>
  <w:style w:type="character" w:styleId="None">
    <w:name w:val="None"/>
  </w:style>
  <w:style w:type="character" w:styleId="Hyperlink.0">
    <w:name w:val="Hyperlink.0"/>
    <w:basedOn w:val="None"/>
    <w:next w:val="Hyperlink.0"/>
    <w:rPr>
      <w:rFonts w:ascii="Arial" w:cs="Arial" w:hAnsi="Arial" w:eastAsia="Arial"/>
      <w:b w:val="1"/>
      <w:bCs w:val="1"/>
      <w:outline w:val="0"/>
      <w:color w:val="0d0b00"/>
      <w:sz w:val="24"/>
      <w:szCs w:val="24"/>
      <w:u w:val="single" w:color="0d0b00"/>
      <w14:textFill>
        <w14:solidFill>
          <w14:srgbClr w14:val="0D0B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1">
    <w:name w:val="Hyperlink.1"/>
    <w:basedOn w:val="Link"/>
    <w:next w:val="Hyperlink.1"/>
    <w:rPr>
      <w:outline w:val="0"/>
      <w:color w:val="000000"/>
      <w14:textFill>
        <w14:solidFill>
          <w14:srgbClr w14:val="000000"/>
        </w14:solidFill>
      </w14:textFill>
    </w:rPr>
  </w:style>
  <w:style w:type="character" w:styleId="Hyperlink.2">
    <w:name w:val="Hyperlink.2"/>
    <w:basedOn w:val="None"/>
    <w:next w:val="Hyperlink.2"/>
    <w:rPr>
      <w:outline w:val="0"/>
      <w:color w:val="1155cc"/>
      <w:sz w:val="16"/>
      <w:szCs w:val="16"/>
      <w:u w:val="single" w:color="1155cc"/>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