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35D9F2" w14:textId="77777777" w:rsidR="00B571F8" w:rsidRPr="004151AE" w:rsidRDefault="00B571F8">
      <w:pPr>
        <w:pStyle w:val="BodyText"/>
        <w:rPr>
          <w:rFonts w:ascii="Times New Roman"/>
          <w:sz w:val="20"/>
        </w:rPr>
      </w:pPr>
    </w:p>
    <w:p w14:paraId="2235D9F3" w14:textId="77777777" w:rsidR="00B571F8" w:rsidRPr="004151AE" w:rsidRDefault="00B571F8">
      <w:pPr>
        <w:pStyle w:val="BodyText"/>
        <w:rPr>
          <w:rFonts w:ascii="Times New Roman"/>
          <w:sz w:val="20"/>
        </w:rPr>
      </w:pPr>
    </w:p>
    <w:p w14:paraId="2235D9F4" w14:textId="77777777" w:rsidR="00B571F8" w:rsidRPr="004151AE" w:rsidRDefault="00B571F8">
      <w:pPr>
        <w:pStyle w:val="BodyText"/>
        <w:rPr>
          <w:rFonts w:ascii="Times New Roman"/>
          <w:sz w:val="20"/>
        </w:rPr>
      </w:pPr>
    </w:p>
    <w:p w14:paraId="2235D9F5" w14:textId="77777777" w:rsidR="00B571F8" w:rsidRPr="004151AE" w:rsidRDefault="00B571F8">
      <w:pPr>
        <w:pStyle w:val="BodyText"/>
        <w:rPr>
          <w:rFonts w:ascii="Times New Roman"/>
          <w:sz w:val="20"/>
        </w:rPr>
      </w:pPr>
    </w:p>
    <w:p w14:paraId="2235D9F6" w14:textId="77777777" w:rsidR="00B571F8" w:rsidRPr="004151AE" w:rsidRDefault="00B571F8">
      <w:pPr>
        <w:pStyle w:val="BodyText"/>
        <w:rPr>
          <w:rFonts w:ascii="Times New Roman"/>
          <w:sz w:val="20"/>
        </w:rPr>
      </w:pPr>
    </w:p>
    <w:p w14:paraId="2235D9F7" w14:textId="77777777" w:rsidR="00B571F8" w:rsidRPr="004151AE" w:rsidRDefault="00B571F8">
      <w:pPr>
        <w:pStyle w:val="BodyText"/>
        <w:spacing w:before="4"/>
        <w:rPr>
          <w:rFonts w:ascii="Times New Roman"/>
          <w:sz w:val="29"/>
        </w:rPr>
      </w:pPr>
    </w:p>
    <w:p w14:paraId="2235D9F8" w14:textId="77777777" w:rsidR="00B571F8" w:rsidRPr="0029120E" w:rsidRDefault="00340AE4">
      <w:pPr>
        <w:pStyle w:val="Heading21"/>
        <w:spacing w:before="105" w:line="247" w:lineRule="auto"/>
        <w:ind w:left="214" w:right="212"/>
        <w:jc w:val="center"/>
        <w:rPr>
          <w:lang w:val="en-US"/>
        </w:rPr>
      </w:pPr>
      <w:r w:rsidRPr="0029120E">
        <w:rPr>
          <w:color w:val="003180"/>
          <w:lang w:val="en-US"/>
        </w:rPr>
        <w:t>Universal Design for Learning (UDL) for Inclusion, Diversity, Equity, and Accessibility (IDEA)</w:t>
      </w:r>
    </w:p>
    <w:p w14:paraId="040E3088" w14:textId="77777777" w:rsidR="00B571F8" w:rsidRPr="0029120E" w:rsidRDefault="00B571F8" w:rsidP="00E7171B">
      <w:pPr>
        <w:spacing w:line="247" w:lineRule="auto"/>
        <w:rPr>
          <w:lang w:val="en-US"/>
        </w:rPr>
      </w:pPr>
    </w:p>
    <w:p w14:paraId="2235D9F9" w14:textId="77777777" w:rsidR="00E7171B" w:rsidRPr="0029120E" w:rsidRDefault="00E7171B" w:rsidP="00E7171B">
      <w:pPr>
        <w:spacing w:line="247" w:lineRule="auto"/>
        <w:rPr>
          <w:lang w:val="en-US"/>
        </w:rPr>
        <w:sectPr w:rsidR="00E7171B" w:rsidRPr="0029120E" w:rsidSect="00523017">
          <w:type w:val="continuous"/>
          <w:pgSz w:w="12240" w:h="15840"/>
          <w:pgMar w:top="851" w:right="1134" w:bottom="851" w:left="1134" w:header="708" w:footer="708" w:gutter="0"/>
          <w:cols w:space="708"/>
        </w:sectPr>
      </w:pPr>
    </w:p>
    <w:p w14:paraId="2235D9FA" w14:textId="77777777" w:rsidR="00B571F8" w:rsidRPr="0029120E" w:rsidRDefault="00B571F8">
      <w:pPr>
        <w:pStyle w:val="BodyText"/>
        <w:spacing w:before="2"/>
        <w:rPr>
          <w:rFonts w:ascii="Gill Sans MT"/>
          <w:sz w:val="17"/>
          <w:lang w:val="en-US"/>
        </w:rPr>
      </w:pPr>
    </w:p>
    <w:p w14:paraId="2235D9FB" w14:textId="77777777" w:rsidR="00B571F8" w:rsidRPr="0029120E" w:rsidRDefault="00B571F8">
      <w:pPr>
        <w:rPr>
          <w:rFonts w:ascii="Gill Sans MT"/>
          <w:sz w:val="17"/>
          <w:lang w:val="en-US"/>
        </w:rPr>
        <w:sectPr w:rsidR="00B571F8" w:rsidRPr="0029120E" w:rsidSect="00523017">
          <w:pgSz w:w="12240" w:h="15840"/>
          <w:pgMar w:top="851" w:right="1134" w:bottom="851" w:left="1134" w:header="708" w:footer="708" w:gutter="0"/>
          <w:cols w:space="708"/>
        </w:sectPr>
      </w:pPr>
    </w:p>
    <w:p w14:paraId="2235D9FC" w14:textId="77777777" w:rsidR="00B571F8" w:rsidRPr="0029120E" w:rsidRDefault="00B571F8">
      <w:pPr>
        <w:pStyle w:val="BodyText"/>
        <w:rPr>
          <w:rFonts w:ascii="Gill Sans MT"/>
          <w:sz w:val="20"/>
          <w:lang w:val="en-US"/>
        </w:rPr>
      </w:pPr>
    </w:p>
    <w:p w14:paraId="2235D9FD" w14:textId="77777777" w:rsidR="00B571F8" w:rsidRPr="0029120E" w:rsidRDefault="00B571F8">
      <w:pPr>
        <w:pStyle w:val="BodyText"/>
        <w:rPr>
          <w:rFonts w:ascii="Gill Sans MT"/>
          <w:sz w:val="20"/>
          <w:lang w:val="en-US"/>
        </w:rPr>
      </w:pPr>
    </w:p>
    <w:p w14:paraId="2235D9FE" w14:textId="77777777" w:rsidR="00B571F8" w:rsidRPr="0029120E" w:rsidRDefault="00B571F8">
      <w:pPr>
        <w:pStyle w:val="BodyText"/>
        <w:rPr>
          <w:rFonts w:ascii="Gill Sans MT"/>
          <w:sz w:val="20"/>
          <w:lang w:val="en-US"/>
        </w:rPr>
      </w:pPr>
    </w:p>
    <w:p w14:paraId="2235D9FF" w14:textId="77777777" w:rsidR="00B571F8" w:rsidRPr="0029120E" w:rsidRDefault="00B571F8">
      <w:pPr>
        <w:pStyle w:val="BodyText"/>
        <w:spacing w:before="4"/>
        <w:rPr>
          <w:rFonts w:ascii="Gill Sans MT"/>
          <w:sz w:val="19"/>
          <w:lang w:val="en-US"/>
        </w:rPr>
      </w:pPr>
    </w:p>
    <w:p w14:paraId="2235DA00" w14:textId="77777777" w:rsidR="00B571F8" w:rsidRPr="0029120E" w:rsidRDefault="00340AE4">
      <w:pPr>
        <w:spacing w:before="101" w:line="247" w:lineRule="auto"/>
        <w:ind w:left="113" w:right="522"/>
        <w:jc w:val="both"/>
        <w:rPr>
          <w:rFonts w:ascii="Trebuchet MS"/>
          <w:b/>
          <w:sz w:val="48"/>
          <w:lang w:val="en-US"/>
        </w:rPr>
      </w:pPr>
      <w:r w:rsidRPr="0029120E">
        <w:rPr>
          <w:rFonts w:ascii="Trebuchet MS" w:hAnsi="Trebuchet MS"/>
          <w:b/>
          <w:bCs/>
          <w:color w:val="003180"/>
          <w:sz w:val="48"/>
          <w:lang w:val="en-US"/>
        </w:rPr>
        <w:t>UNIVERSAL DESIGN FOR LEARNING (UDL) FOR INCLUSION, DIVERSITY, EQUITY, AND ACCESSIBILITY (IDEA)</w:t>
      </w:r>
    </w:p>
    <w:p w14:paraId="2235DA01" w14:textId="77777777" w:rsidR="00B571F8" w:rsidRPr="0029120E" w:rsidRDefault="00B571F8">
      <w:pPr>
        <w:pStyle w:val="BodyText"/>
        <w:rPr>
          <w:rFonts w:ascii="Trebuchet MS"/>
          <w:b/>
          <w:sz w:val="56"/>
          <w:lang w:val="en-US"/>
        </w:rPr>
      </w:pPr>
    </w:p>
    <w:p w14:paraId="2235DA02" w14:textId="77777777" w:rsidR="00B571F8" w:rsidRPr="0029120E" w:rsidRDefault="00340AE4">
      <w:pPr>
        <w:spacing w:before="492"/>
        <w:ind w:left="113"/>
        <w:jc w:val="both"/>
        <w:rPr>
          <w:rFonts w:ascii="Gill Sans MT"/>
          <w:sz w:val="31"/>
          <w:lang w:val="it-IT"/>
        </w:rPr>
      </w:pPr>
      <w:r w:rsidRPr="0029120E">
        <w:rPr>
          <w:rFonts w:ascii="Gill Sans MT" w:hAnsi="Gill Sans MT"/>
          <w:color w:val="003180"/>
          <w:sz w:val="31"/>
          <w:lang w:val="it-IT"/>
        </w:rPr>
        <w:t>DARLA BENTON KEARNEY</w:t>
      </w:r>
    </w:p>
    <w:p w14:paraId="2235DA03" w14:textId="77777777" w:rsidR="00B571F8" w:rsidRPr="0029120E" w:rsidRDefault="00B571F8">
      <w:pPr>
        <w:pStyle w:val="BodyText"/>
        <w:rPr>
          <w:rFonts w:ascii="Gill Sans MT"/>
          <w:sz w:val="36"/>
          <w:lang w:val="it-IT"/>
        </w:rPr>
      </w:pPr>
    </w:p>
    <w:p w14:paraId="7B84E37C" w14:textId="77777777" w:rsidR="00A452F3" w:rsidRPr="0029120E" w:rsidRDefault="00340AE4">
      <w:pPr>
        <w:pStyle w:val="BodyText"/>
        <w:spacing w:before="285" w:line="297" w:lineRule="auto"/>
        <w:ind w:left="113" w:right="7227"/>
        <w:rPr>
          <w:rFonts w:ascii="Tahoma" w:hAnsi="Tahoma"/>
          <w:color w:val="003180"/>
          <w:lang w:val="it-IT"/>
        </w:rPr>
      </w:pPr>
      <w:r w:rsidRPr="0029120E">
        <w:rPr>
          <w:rFonts w:ascii="Tahoma" w:hAnsi="Tahoma"/>
          <w:color w:val="003180"/>
          <w:lang w:val="it-IT"/>
        </w:rPr>
        <w:t>eCampus Ontario</w:t>
      </w:r>
    </w:p>
    <w:p w14:paraId="2235DA04" w14:textId="3A80D555" w:rsidR="00B571F8" w:rsidRPr="0029120E" w:rsidRDefault="00340AE4" w:rsidP="00A452F3">
      <w:pPr>
        <w:pStyle w:val="BodyText"/>
        <w:spacing w:line="297" w:lineRule="auto"/>
        <w:ind w:left="113" w:right="7227"/>
        <w:rPr>
          <w:rFonts w:ascii="Tahoma"/>
          <w:lang w:val="it-IT"/>
        </w:rPr>
      </w:pPr>
      <w:r w:rsidRPr="0029120E">
        <w:rPr>
          <w:rFonts w:ascii="Tahoma" w:hAnsi="Tahoma"/>
          <w:color w:val="003180"/>
          <w:lang w:val="it-IT"/>
        </w:rPr>
        <w:t>Toronto</w:t>
      </w:r>
    </w:p>
    <w:p w14:paraId="182235DE" w14:textId="77777777" w:rsidR="00B571F8" w:rsidRPr="0029120E" w:rsidRDefault="00B571F8">
      <w:pPr>
        <w:spacing w:line="297" w:lineRule="auto"/>
        <w:rPr>
          <w:rFonts w:ascii="Tahoma"/>
          <w:lang w:val="it-IT"/>
        </w:rPr>
      </w:pPr>
    </w:p>
    <w:p w14:paraId="2235DA05" w14:textId="77777777" w:rsidR="00A452F3" w:rsidRPr="0029120E" w:rsidRDefault="00A452F3">
      <w:pPr>
        <w:spacing w:line="297" w:lineRule="auto"/>
        <w:rPr>
          <w:rFonts w:ascii="Tahoma"/>
          <w:lang w:val="it-IT"/>
        </w:rPr>
        <w:sectPr w:rsidR="00A452F3" w:rsidRPr="0029120E" w:rsidSect="00523017">
          <w:pgSz w:w="12240" w:h="15840"/>
          <w:pgMar w:top="851" w:right="1134" w:bottom="851" w:left="1134" w:header="708" w:footer="708" w:gutter="0"/>
          <w:cols w:space="708"/>
        </w:sectPr>
      </w:pPr>
    </w:p>
    <w:p w14:paraId="2235DA06" w14:textId="77777777" w:rsidR="00B571F8" w:rsidRPr="0029120E" w:rsidRDefault="00B571F8">
      <w:pPr>
        <w:pStyle w:val="BodyText"/>
        <w:rPr>
          <w:rFonts w:ascii="Tahoma"/>
          <w:sz w:val="20"/>
          <w:lang w:val="it-IT"/>
        </w:rPr>
      </w:pPr>
    </w:p>
    <w:p w14:paraId="2235DA07" w14:textId="77777777" w:rsidR="00B571F8" w:rsidRPr="0029120E" w:rsidRDefault="00B571F8">
      <w:pPr>
        <w:pStyle w:val="BodyText"/>
        <w:spacing w:before="4"/>
        <w:rPr>
          <w:rFonts w:ascii="Tahoma"/>
          <w:sz w:val="17"/>
          <w:lang w:val="it-IT"/>
        </w:rPr>
      </w:pPr>
    </w:p>
    <w:p w14:paraId="2235DA08" w14:textId="76D23DE1" w:rsidR="00B571F8" w:rsidRPr="001C55CC" w:rsidRDefault="00312C19">
      <w:pPr>
        <w:ind w:left="116"/>
        <w:rPr>
          <w:rFonts w:ascii="Tahoma"/>
          <w:sz w:val="20"/>
          <w:lang w:val="it-IT"/>
        </w:rPr>
      </w:pPr>
      <w:r w:rsidRPr="004151AE">
        <w:rPr>
          <w:rFonts w:ascii="Times New Roman" w:hAnsi="Times New Roman"/>
          <w:noProof/>
          <w:sz w:val="20"/>
        </w:rPr>
        <w:drawing>
          <wp:inline distT="0" distB="0" distL="0" distR="0" wp14:anchorId="34224923" wp14:editId="52DCD44E">
            <wp:extent cx="288000" cy="288000"/>
            <wp:effectExtent l="0" t="0" r="0" b="0"/>
            <wp:docPr id="1931201349" name="Picture 1" descr="A picture containing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201349" name="Picture 1" descr="A picture containing black,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r w:rsidRPr="001C55CC">
        <w:rPr>
          <w:rFonts w:ascii="Tahoma"/>
          <w:sz w:val="20"/>
          <w:lang w:val="it-IT"/>
        </w:rPr>
        <w:t xml:space="preserve"> </w:t>
      </w:r>
      <w:r w:rsidRPr="004151AE">
        <w:rPr>
          <w:rFonts w:ascii="Times New Roman" w:hAnsi="Times New Roman"/>
          <w:noProof/>
          <w:sz w:val="20"/>
        </w:rPr>
        <w:drawing>
          <wp:inline distT="0" distB="0" distL="0" distR="0" wp14:anchorId="6BDF81FF" wp14:editId="417BEBCF">
            <wp:extent cx="288000" cy="288000"/>
            <wp:effectExtent l="0" t="0" r="0" b="0"/>
            <wp:docPr id="15652896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p>
    <w:p w14:paraId="2235DA09" w14:textId="77777777" w:rsidR="00B571F8" w:rsidRPr="001C55CC" w:rsidRDefault="00B571F8">
      <w:pPr>
        <w:pStyle w:val="BodyText"/>
        <w:rPr>
          <w:rFonts w:ascii="Tahoma"/>
          <w:sz w:val="20"/>
          <w:lang w:val="it-IT"/>
        </w:rPr>
      </w:pPr>
    </w:p>
    <w:p w14:paraId="2235DA0A" w14:textId="77777777" w:rsidR="00B571F8" w:rsidRPr="001C55CC" w:rsidRDefault="00B571F8">
      <w:pPr>
        <w:pStyle w:val="BodyText"/>
        <w:rPr>
          <w:rFonts w:ascii="Tahoma"/>
          <w:sz w:val="21"/>
          <w:lang w:val="it-IT"/>
        </w:rPr>
      </w:pPr>
    </w:p>
    <w:p w14:paraId="2235DA0B" w14:textId="3CB2CE4D" w:rsidR="00B571F8" w:rsidRPr="001C55CC" w:rsidRDefault="00340AE4">
      <w:pPr>
        <w:spacing w:line="302" w:lineRule="auto"/>
        <w:ind w:left="113" w:right="125"/>
        <w:rPr>
          <w:i/>
          <w:sz w:val="19"/>
          <w:lang w:val="it-IT"/>
        </w:rPr>
      </w:pPr>
      <w:r w:rsidRPr="001C55CC">
        <w:rPr>
          <w:i/>
          <w:iCs/>
          <w:sz w:val="19"/>
          <w:lang w:val="it-IT"/>
        </w:rPr>
        <w:t xml:space="preserve">L’œuvre Universal Design for Learning (UDL) for Inclusion, Diversity, Equity, and Accessibility (IDEA) par Darla Benton Kearney est mise à disposition selon les termes de la licence </w:t>
      </w:r>
      <w:hyperlink r:id="rId12" w:history="1">
        <w:r w:rsidRPr="001C55CC">
          <w:rPr>
            <w:i/>
            <w:iCs/>
            <w:color w:val="0000FF"/>
            <w:sz w:val="19"/>
            <w:u w:val="single"/>
            <w:lang w:val="it-IT"/>
          </w:rPr>
          <w:t>Creative Commons Attribution 4.0 International</w:t>
        </w:r>
      </w:hyperlink>
      <w:r w:rsidRPr="001C55CC">
        <w:rPr>
          <w:i/>
          <w:iCs/>
          <w:sz w:val="19"/>
          <w:lang w:val="it-IT"/>
        </w:rPr>
        <w:t>, sauf indication contraire.</w:t>
      </w:r>
    </w:p>
    <w:p w14:paraId="1895D9B0" w14:textId="77777777" w:rsidR="00B571F8" w:rsidRPr="001C55CC" w:rsidRDefault="00B571F8">
      <w:pPr>
        <w:spacing w:line="302" w:lineRule="auto"/>
        <w:rPr>
          <w:sz w:val="19"/>
          <w:lang w:val="it-IT"/>
        </w:rPr>
      </w:pPr>
    </w:p>
    <w:p w14:paraId="2235DA0C" w14:textId="77777777" w:rsidR="00A452F3" w:rsidRPr="001C55CC" w:rsidRDefault="00A452F3">
      <w:pPr>
        <w:spacing w:line="302" w:lineRule="auto"/>
        <w:rPr>
          <w:sz w:val="19"/>
          <w:lang w:val="it-IT"/>
        </w:rPr>
        <w:sectPr w:rsidR="00A452F3" w:rsidRPr="001C55CC" w:rsidSect="00523017">
          <w:pgSz w:w="12240" w:h="15840"/>
          <w:pgMar w:top="851" w:right="1134" w:bottom="851" w:left="1134" w:header="708" w:footer="708" w:gutter="0"/>
          <w:cols w:space="708"/>
        </w:sectPr>
      </w:pPr>
    </w:p>
    <w:p w14:paraId="2235DA0D" w14:textId="77777777" w:rsidR="00B571F8" w:rsidRPr="004151AE" w:rsidRDefault="00340AE4">
      <w:pPr>
        <w:pStyle w:val="Heading21"/>
      </w:pPr>
      <w:bookmarkStart w:id="0" w:name="Contents"/>
      <w:bookmarkEnd w:id="0"/>
      <w:r w:rsidRPr="004151AE">
        <w:rPr>
          <w:color w:val="003180"/>
        </w:rPr>
        <w:lastRenderedPageBreak/>
        <w:t>TABLE DES MATIÈRES</w:t>
      </w:r>
    </w:p>
    <w:p w14:paraId="2235DA0E" w14:textId="77777777" w:rsidR="00B571F8" w:rsidRPr="004151AE" w:rsidRDefault="00B571F8">
      <w:pPr>
        <w:pStyle w:val="BodyText"/>
        <w:rPr>
          <w:rFonts w:ascii="Gill Sans MT"/>
          <w:sz w:val="24"/>
          <w:szCs w:val="10"/>
        </w:rPr>
      </w:pPr>
    </w:p>
    <w:p w14:paraId="0CE2071F" w14:textId="77777777" w:rsidR="00C91019" w:rsidRPr="004151AE" w:rsidRDefault="00C91019">
      <w:pPr>
        <w:pStyle w:val="BodyText"/>
        <w:rPr>
          <w:rFonts w:ascii="Gill Sans MT"/>
          <w:sz w:val="24"/>
          <w:szCs w:val="10"/>
        </w:rPr>
      </w:pPr>
    </w:p>
    <w:p w14:paraId="0B7B0BC8" w14:textId="77777777" w:rsidR="00C91019" w:rsidRPr="004151AE" w:rsidRDefault="00C91019">
      <w:pPr>
        <w:pStyle w:val="BodyText"/>
        <w:rPr>
          <w:rFonts w:ascii="Gill Sans MT"/>
          <w:sz w:val="24"/>
          <w:szCs w:val="10"/>
        </w:rPr>
      </w:pPr>
    </w:p>
    <w:p w14:paraId="37A1ACEC" w14:textId="77777777" w:rsidR="00C91019" w:rsidRPr="004151AE" w:rsidRDefault="00C91019">
      <w:pPr>
        <w:pStyle w:val="BodyText"/>
        <w:rPr>
          <w:rFonts w:ascii="Gill Sans MT"/>
          <w:sz w:val="24"/>
          <w:szCs w:val="10"/>
        </w:rPr>
      </w:pPr>
    </w:p>
    <w:p w14:paraId="7F6CBAB6" w14:textId="77777777" w:rsidR="00C91019" w:rsidRPr="004151AE" w:rsidRDefault="00C91019">
      <w:pPr>
        <w:pStyle w:val="BodyText"/>
        <w:rPr>
          <w:rFonts w:ascii="Gill Sans MT"/>
          <w:sz w:val="24"/>
          <w:szCs w:val="10"/>
        </w:rPr>
      </w:pPr>
    </w:p>
    <w:p w14:paraId="2235DA0F" w14:textId="77777777" w:rsidR="00B571F8" w:rsidRPr="004151AE" w:rsidRDefault="00B571F8">
      <w:pPr>
        <w:pStyle w:val="BodyText"/>
        <w:spacing w:before="6"/>
        <w:rPr>
          <w:rFonts w:ascii="Gill Sans MT"/>
          <w:sz w:val="24"/>
          <w:szCs w:val="8"/>
        </w:rPr>
      </w:pPr>
    </w:p>
    <w:p w14:paraId="2235DA10" w14:textId="77777777" w:rsidR="00B571F8" w:rsidRPr="004151AE" w:rsidRDefault="00B571F8">
      <w:pPr>
        <w:rPr>
          <w:rFonts w:ascii="Gill Sans MT"/>
          <w:sz w:val="72"/>
        </w:rPr>
        <w:sectPr w:rsidR="00B571F8" w:rsidRPr="004151AE" w:rsidSect="00523017">
          <w:pgSz w:w="12240" w:h="15840"/>
          <w:pgMar w:top="851" w:right="1134" w:bottom="851" w:left="1134" w:header="708" w:footer="708" w:gutter="0"/>
          <w:cols w:space="708"/>
        </w:sectPr>
      </w:pPr>
    </w:p>
    <w:sdt>
      <w:sdtPr>
        <w:id w:val="910987284"/>
        <w:docPartObj>
          <w:docPartGallery w:val="Table of Contents"/>
          <w:docPartUnique/>
        </w:docPartObj>
      </w:sdtPr>
      <w:sdtEndPr/>
      <w:sdtContent>
        <w:p w14:paraId="2235DA11" w14:textId="57922CAE" w:rsidR="00B571F8" w:rsidRPr="004151AE" w:rsidRDefault="001C55CC" w:rsidP="0041237C">
          <w:pPr>
            <w:pStyle w:val="TOC21"/>
            <w:tabs>
              <w:tab w:val="right" w:pos="9505"/>
            </w:tabs>
            <w:spacing w:before="600"/>
            <w:rPr>
              <w:color w:val="0000FF"/>
            </w:rPr>
          </w:pPr>
          <w:hyperlink w:anchor="_bookmark0" w:history="1">
            <w:r w:rsidR="00340AE4" w:rsidRPr="004151AE">
              <w:rPr>
                <w:color w:val="0000FF"/>
              </w:rPr>
              <w:t>À</w:t>
            </w:r>
          </w:hyperlink>
          <w:hyperlink w:anchor="_bookmark0" w:history="1">
            <w:r w:rsidR="00340AE4" w:rsidRPr="004151AE">
              <w:rPr>
                <w:color w:val="0000FF"/>
              </w:rPr>
              <w:t>propos du guide</w:t>
            </w:r>
          </w:hyperlink>
          <w:hyperlink w:anchor="_bookmark0" w:history="1">
            <w:r w:rsidR="00340AE4" w:rsidRPr="004151AE">
              <w:rPr>
                <w:color w:val="0000FF"/>
              </w:rPr>
              <w:tab/>
              <w:t>ix</w:t>
            </w:r>
          </w:hyperlink>
        </w:p>
        <w:p w14:paraId="2235DA12" w14:textId="3C2C2259" w:rsidR="00B571F8" w:rsidRPr="004151AE" w:rsidRDefault="001C55CC" w:rsidP="0041237C">
          <w:pPr>
            <w:pStyle w:val="TOC21"/>
            <w:tabs>
              <w:tab w:val="right" w:pos="9505"/>
            </w:tabs>
            <w:rPr>
              <w:color w:val="0000FF"/>
            </w:rPr>
          </w:pPr>
          <w:hyperlink w:anchor="_bookmark1" w:history="1">
            <w:r w:rsidR="00340AE4" w:rsidRPr="004151AE">
              <w:rPr>
                <w:color w:val="0000FF"/>
              </w:rPr>
              <w:t>Reconnaissance du territoire</w:t>
            </w:r>
          </w:hyperlink>
          <w:hyperlink w:anchor="_bookmark1" w:history="1">
            <w:r w:rsidR="00340AE4" w:rsidRPr="004151AE">
              <w:rPr>
                <w:color w:val="0000FF"/>
              </w:rPr>
              <w:tab/>
              <w:t>xii</w:t>
            </w:r>
          </w:hyperlink>
        </w:p>
        <w:p w14:paraId="2235DA13" w14:textId="1B9D7CA3" w:rsidR="00B571F8" w:rsidRPr="004151AE" w:rsidRDefault="001C55CC" w:rsidP="0041237C">
          <w:pPr>
            <w:pStyle w:val="TOC21"/>
            <w:tabs>
              <w:tab w:val="right" w:pos="9505"/>
            </w:tabs>
            <w:rPr>
              <w:color w:val="0000FF"/>
            </w:rPr>
          </w:pPr>
          <w:hyperlink w:anchor="_bookmark2" w:history="1">
            <w:r w:rsidR="00340AE4" w:rsidRPr="004151AE">
              <w:rPr>
                <w:color w:val="0000FF"/>
              </w:rPr>
              <w:t>Déclaration sur l’accessibilité</w:t>
            </w:r>
          </w:hyperlink>
          <w:r w:rsidR="00340AE4" w:rsidRPr="004151AE">
            <w:rPr>
              <w:color w:val="0000FF"/>
            </w:rPr>
            <w:tab/>
          </w:r>
          <w:hyperlink w:anchor="_bookmark2" w:history="1">
            <w:r w:rsidR="00340AE4" w:rsidRPr="004151AE">
              <w:rPr>
                <w:color w:val="0000FF"/>
              </w:rPr>
              <w:t>xiii</w:t>
            </w:r>
          </w:hyperlink>
        </w:p>
        <w:p w14:paraId="2235DA14" w14:textId="750BBBE1" w:rsidR="00B571F8" w:rsidRPr="004151AE" w:rsidRDefault="001C55CC" w:rsidP="0041237C">
          <w:pPr>
            <w:pStyle w:val="TOC21"/>
            <w:tabs>
              <w:tab w:val="right" w:pos="9505"/>
            </w:tabs>
            <w:spacing w:before="155"/>
            <w:rPr>
              <w:color w:val="0000FF"/>
            </w:rPr>
          </w:pPr>
          <w:hyperlink w:anchor="_bookmark3" w:history="1">
            <w:r w:rsidR="00340AE4" w:rsidRPr="004151AE">
              <w:rPr>
                <w:color w:val="0000FF"/>
              </w:rPr>
              <w:t>Pr</w:t>
            </w:r>
          </w:hyperlink>
          <w:hyperlink w:anchor="_bookmark3" w:history="1">
            <w:r w:rsidR="00340AE4" w:rsidRPr="004151AE">
              <w:rPr>
                <w:color w:val="0000FF"/>
              </w:rPr>
              <w:t>éface</w:t>
            </w:r>
          </w:hyperlink>
          <w:r w:rsidR="00340AE4" w:rsidRPr="004151AE">
            <w:rPr>
              <w:color w:val="0000FF"/>
            </w:rPr>
            <w:tab/>
          </w:r>
          <w:hyperlink w:anchor="_bookmark3" w:history="1">
            <w:r w:rsidR="00340AE4" w:rsidRPr="004151AE">
              <w:rPr>
                <w:color w:val="0000FF"/>
              </w:rPr>
              <w:t>xiv</w:t>
            </w:r>
          </w:hyperlink>
        </w:p>
        <w:p w14:paraId="2235DA15" w14:textId="2B13F2F9" w:rsidR="00B571F8" w:rsidRPr="004151AE" w:rsidRDefault="001C55CC" w:rsidP="0041237C">
          <w:pPr>
            <w:pStyle w:val="TOC21"/>
            <w:tabs>
              <w:tab w:val="right" w:pos="9505"/>
            </w:tabs>
            <w:rPr>
              <w:color w:val="0000FF"/>
            </w:rPr>
          </w:pPr>
          <w:hyperlink w:anchor="_bookmark4" w:history="1">
            <w:r w:rsidR="00340AE4" w:rsidRPr="004151AE">
              <w:rPr>
                <w:color w:val="0000FF"/>
              </w:rPr>
              <w:t>Glossaire</w:t>
            </w:r>
          </w:hyperlink>
          <w:r w:rsidR="00340AE4" w:rsidRPr="004151AE">
            <w:rPr>
              <w:color w:val="0000FF"/>
            </w:rPr>
            <w:tab/>
          </w:r>
          <w:hyperlink w:anchor="_bookmark4" w:history="1">
            <w:r w:rsidR="00340AE4" w:rsidRPr="004151AE">
              <w:rPr>
                <w:color w:val="0000FF"/>
              </w:rPr>
              <w:t>xix</w:t>
            </w:r>
          </w:hyperlink>
        </w:p>
        <w:p w14:paraId="2235DA16" w14:textId="53BBB75F" w:rsidR="00B571F8" w:rsidRPr="004151AE" w:rsidRDefault="001C55CC" w:rsidP="0041237C">
          <w:pPr>
            <w:pStyle w:val="TOC21"/>
            <w:tabs>
              <w:tab w:val="right" w:pos="9505"/>
            </w:tabs>
            <w:rPr>
              <w:color w:val="0000FF"/>
            </w:rPr>
          </w:pPr>
          <w:hyperlink w:anchor="_bookmark5" w:history="1">
            <w:r w:rsidR="00340AE4" w:rsidRPr="004151AE">
              <w:rPr>
                <w:color w:val="0000FF"/>
              </w:rPr>
              <w:t>Contributeurs</w:t>
            </w:r>
          </w:hyperlink>
          <w:r w:rsidR="00340AE4" w:rsidRPr="004151AE">
            <w:rPr>
              <w:color w:val="0000FF"/>
            </w:rPr>
            <w:tab/>
          </w:r>
          <w:hyperlink w:anchor="_bookmark5" w:history="1">
            <w:r w:rsidR="00340AE4" w:rsidRPr="004151AE">
              <w:rPr>
                <w:color w:val="0000FF"/>
              </w:rPr>
              <w:t>xxii</w:t>
            </w:r>
          </w:hyperlink>
        </w:p>
        <w:p w14:paraId="2235DA17" w14:textId="5579B4ED" w:rsidR="00B571F8" w:rsidRPr="004151AE" w:rsidRDefault="001C55CC" w:rsidP="000D3FE2">
          <w:pPr>
            <w:pStyle w:val="TOC11"/>
            <w:spacing w:before="840"/>
            <w:rPr>
              <w:u w:color="0000FF"/>
            </w:rPr>
          </w:pPr>
          <w:hyperlink w:anchor="_bookmark6" w:history="1">
            <w:r w:rsidR="00340AE4" w:rsidRPr="004151AE">
              <w:rPr>
                <w:color w:val="0000FF"/>
                <w:u w:color="0000FF"/>
              </w:rPr>
              <w:t>Module 1 : Introduction et aperçu de la conception universelle de l’apprentissage</w:t>
            </w:r>
          </w:hyperlink>
        </w:p>
        <w:p w14:paraId="2235DA18" w14:textId="4CA0D80E" w:rsidR="00B571F8" w:rsidRPr="004151AE" w:rsidRDefault="001C55CC" w:rsidP="0041237C">
          <w:pPr>
            <w:pStyle w:val="TOC21"/>
            <w:numPr>
              <w:ilvl w:val="1"/>
              <w:numId w:val="70"/>
            </w:numPr>
            <w:tabs>
              <w:tab w:val="right" w:pos="9519"/>
            </w:tabs>
            <w:spacing w:before="450"/>
            <w:ind w:left="602" w:hanging="490"/>
            <w:rPr>
              <w:color w:val="0000FF"/>
            </w:rPr>
          </w:pPr>
          <w:hyperlink w:anchor="_bookmark7" w:history="1">
            <w:r w:rsidR="00340AE4" w:rsidRPr="004151AE">
              <w:rPr>
                <w:color w:val="0000FF"/>
              </w:rPr>
              <w:t>: Les origines de la conception universelle de l’apprentissage</w:t>
            </w:r>
          </w:hyperlink>
          <w:hyperlink w:anchor="_bookmark7" w:history="1">
            <w:r w:rsidR="00340AE4" w:rsidRPr="004151AE">
              <w:rPr>
                <w:color w:val="0000FF"/>
              </w:rPr>
              <w:tab/>
              <w:t>3</w:t>
            </w:r>
          </w:hyperlink>
        </w:p>
        <w:p w14:paraId="2235DA19" w14:textId="468B2C71" w:rsidR="00B571F8" w:rsidRPr="004151AE" w:rsidRDefault="001C55CC" w:rsidP="0041237C">
          <w:pPr>
            <w:pStyle w:val="TOC21"/>
            <w:numPr>
              <w:ilvl w:val="1"/>
              <w:numId w:val="70"/>
            </w:numPr>
            <w:tabs>
              <w:tab w:val="right" w:pos="9519"/>
            </w:tabs>
            <w:ind w:left="602" w:hanging="490"/>
            <w:rPr>
              <w:color w:val="0000FF"/>
            </w:rPr>
          </w:pPr>
          <w:hyperlink w:anchor="_bookmark8" w:history="1">
            <w:r w:rsidR="00340AE4" w:rsidRPr="004151AE">
              <w:rPr>
                <w:color w:val="0000FF"/>
              </w:rPr>
              <w:t>: Les lignes directrices de la conception universelle de l’apprentissage</w:t>
            </w:r>
          </w:hyperlink>
          <w:hyperlink w:anchor="_bookmark8" w:history="1">
            <w:r w:rsidR="00340AE4" w:rsidRPr="004151AE">
              <w:rPr>
                <w:color w:val="0000FF"/>
              </w:rPr>
              <w:tab/>
              <w:t>9</w:t>
            </w:r>
          </w:hyperlink>
        </w:p>
        <w:p w14:paraId="2235DA1A" w14:textId="29DF2714" w:rsidR="00B571F8" w:rsidRPr="004151AE" w:rsidRDefault="001C55CC" w:rsidP="0041237C">
          <w:pPr>
            <w:pStyle w:val="TOC21"/>
            <w:numPr>
              <w:ilvl w:val="1"/>
              <w:numId w:val="70"/>
            </w:numPr>
            <w:tabs>
              <w:tab w:val="right" w:pos="9519"/>
              <w:tab w:val="left" w:pos="9881"/>
            </w:tabs>
            <w:ind w:left="602" w:hanging="490"/>
            <w:rPr>
              <w:color w:val="0000FF"/>
            </w:rPr>
          </w:pPr>
          <w:hyperlink w:anchor="_bookmark9" w:history="1">
            <w:r w:rsidR="00340AE4" w:rsidRPr="004151AE">
              <w:rPr>
                <w:color w:val="0000FF"/>
              </w:rPr>
              <w:t>: Exemples de conception universelle de l’apprentissage</w:t>
            </w:r>
          </w:hyperlink>
          <w:hyperlink w:anchor="_bookmark9" w:history="1">
            <w:r w:rsidR="00340AE4" w:rsidRPr="004151AE">
              <w:rPr>
                <w:color w:val="0000FF"/>
              </w:rPr>
              <w:tab/>
              <w:t>15</w:t>
            </w:r>
          </w:hyperlink>
        </w:p>
        <w:p w14:paraId="2235DA1B" w14:textId="0D2134C7" w:rsidR="00B571F8" w:rsidRPr="004151AE" w:rsidRDefault="001C55CC" w:rsidP="0041237C">
          <w:pPr>
            <w:pStyle w:val="TOC21"/>
            <w:numPr>
              <w:ilvl w:val="1"/>
              <w:numId w:val="70"/>
            </w:numPr>
            <w:tabs>
              <w:tab w:val="right" w:pos="9519"/>
              <w:tab w:val="left" w:pos="9885"/>
            </w:tabs>
            <w:spacing w:before="155"/>
            <w:ind w:left="602" w:hanging="490"/>
            <w:rPr>
              <w:color w:val="0000FF"/>
            </w:rPr>
          </w:pPr>
          <w:hyperlink w:anchor="_bookmark10" w:history="1">
            <w:r w:rsidR="00340AE4" w:rsidRPr="004151AE">
              <w:rPr>
                <w:color w:val="0000FF"/>
              </w:rPr>
              <w:t>: Évaluation et ressources</w:t>
            </w:r>
          </w:hyperlink>
          <w:hyperlink w:anchor="_bookmark10" w:history="1">
            <w:r w:rsidR="00340AE4" w:rsidRPr="004151AE">
              <w:rPr>
                <w:color w:val="0000FF"/>
              </w:rPr>
              <w:tab/>
              <w:t>21</w:t>
            </w:r>
          </w:hyperlink>
        </w:p>
        <w:p w14:paraId="2235DA1C" w14:textId="6762E52B" w:rsidR="00B571F8" w:rsidRPr="004151AE" w:rsidRDefault="001C55CC" w:rsidP="00C91019">
          <w:pPr>
            <w:pStyle w:val="TOC11"/>
            <w:spacing w:before="840" w:line="307" w:lineRule="auto"/>
            <w:ind w:right="49"/>
            <w:rPr>
              <w:u w:color="0000FF"/>
            </w:rPr>
          </w:pPr>
          <w:hyperlink w:anchor="_bookmark11" w:history="1">
            <w:r w:rsidR="00340AE4" w:rsidRPr="004151AE">
              <w:rPr>
                <w:color w:val="0000FF"/>
                <w:u w:color="0000FF"/>
              </w:rPr>
              <w:t>Module 2 : La conception universelle de l’apprentissage dans les environnements d’apprentissage assistés par la technologie au niveau postsecondaire</w:t>
            </w:r>
          </w:hyperlink>
        </w:p>
        <w:p w14:paraId="2235DA1D" w14:textId="5D895F99" w:rsidR="00B571F8" w:rsidRPr="004151AE" w:rsidRDefault="001C55CC" w:rsidP="00C91019">
          <w:pPr>
            <w:pStyle w:val="TOC21"/>
            <w:numPr>
              <w:ilvl w:val="1"/>
              <w:numId w:val="69"/>
            </w:numPr>
            <w:tabs>
              <w:tab w:val="right" w:pos="9519"/>
            </w:tabs>
            <w:spacing w:before="350"/>
            <w:ind w:left="630" w:hanging="518"/>
            <w:rPr>
              <w:color w:val="0000FF"/>
            </w:rPr>
          </w:pPr>
          <w:hyperlink w:anchor="_bookmark12" w:history="1">
            <w:r w:rsidR="00340AE4" w:rsidRPr="004151AE">
              <w:rPr>
                <w:color w:val="0000FF"/>
              </w:rPr>
              <w:t>: L’application de la conception universelle de l’apprentissage dans la phase de conception</w:t>
            </w:r>
          </w:hyperlink>
          <w:hyperlink w:anchor="_bookmark12" w:history="1">
            <w:r w:rsidR="00340AE4" w:rsidRPr="004151AE">
              <w:rPr>
                <w:color w:val="0000FF"/>
              </w:rPr>
              <w:tab/>
              <w:t>27</w:t>
            </w:r>
          </w:hyperlink>
        </w:p>
        <w:p w14:paraId="2235DA1E" w14:textId="1AC8F3BB" w:rsidR="00B571F8" w:rsidRPr="004151AE" w:rsidRDefault="00C91019" w:rsidP="00C91019">
          <w:pPr>
            <w:pStyle w:val="TOC21"/>
            <w:numPr>
              <w:ilvl w:val="1"/>
              <w:numId w:val="69"/>
            </w:numPr>
            <w:tabs>
              <w:tab w:val="left" w:pos="402"/>
              <w:tab w:val="right" w:pos="9519"/>
              <w:tab w:val="left" w:pos="9818"/>
            </w:tabs>
            <w:ind w:left="630" w:hanging="518"/>
            <w:rPr>
              <w:color w:val="0000FF"/>
            </w:rPr>
          </w:pPr>
          <w:r w:rsidRPr="004151AE">
            <w:rPr>
              <w:color w:val="0000FF"/>
            </w:rPr>
            <w:tab/>
          </w:r>
          <w:hyperlink w:anchor="_bookmark13" w:history="1">
            <w:r w:rsidR="00340AE4" w:rsidRPr="004151AE">
              <w:rPr>
                <w:color w:val="0000FF"/>
              </w:rPr>
              <w:t>: L’application de la conception universelle de l’apprentissage dans la phase de production</w:t>
            </w:r>
          </w:hyperlink>
          <w:r w:rsidR="00340AE4" w:rsidRPr="004151AE">
            <w:rPr>
              <w:color w:val="0000FF"/>
            </w:rPr>
            <w:tab/>
          </w:r>
          <w:hyperlink w:anchor="_bookmark13" w:history="1">
            <w:r w:rsidR="00340AE4" w:rsidRPr="004151AE">
              <w:rPr>
                <w:color w:val="0000FF"/>
              </w:rPr>
              <w:t>30</w:t>
            </w:r>
          </w:hyperlink>
        </w:p>
        <w:p w14:paraId="2235DA1F" w14:textId="59C63242" w:rsidR="00B571F8" w:rsidRPr="004151AE" w:rsidRDefault="001C55CC" w:rsidP="00C91019">
          <w:pPr>
            <w:pStyle w:val="TOC21"/>
            <w:numPr>
              <w:ilvl w:val="1"/>
              <w:numId w:val="69"/>
            </w:numPr>
            <w:tabs>
              <w:tab w:val="right" w:pos="9519"/>
            </w:tabs>
            <w:ind w:left="630" w:hanging="518"/>
            <w:rPr>
              <w:color w:val="0000FF"/>
            </w:rPr>
          </w:pPr>
          <w:hyperlink w:anchor="_bookmark14" w:history="1">
            <w:r w:rsidR="00340AE4" w:rsidRPr="004151AE">
              <w:rPr>
                <w:color w:val="0000FF"/>
              </w:rPr>
              <w:t>: L’application de la conception universelle de l’apprentissage dans la phase d’implantation</w:t>
            </w:r>
          </w:hyperlink>
          <w:hyperlink w:anchor="_bookmark14" w:history="1">
            <w:r w:rsidR="00340AE4" w:rsidRPr="004151AE">
              <w:rPr>
                <w:color w:val="0000FF"/>
              </w:rPr>
              <w:tab/>
              <w:t>33</w:t>
            </w:r>
          </w:hyperlink>
        </w:p>
        <w:p w14:paraId="2235DA20" w14:textId="0CE0382E" w:rsidR="00B571F8" w:rsidRPr="004151AE" w:rsidRDefault="001C55CC" w:rsidP="00C91019">
          <w:pPr>
            <w:pStyle w:val="TOC21"/>
            <w:numPr>
              <w:ilvl w:val="1"/>
              <w:numId w:val="69"/>
            </w:numPr>
            <w:tabs>
              <w:tab w:val="right" w:pos="9519"/>
              <w:tab w:val="left" w:pos="9830"/>
            </w:tabs>
            <w:spacing w:before="155"/>
            <w:ind w:left="630" w:hanging="518"/>
            <w:rPr>
              <w:color w:val="0000FF"/>
            </w:rPr>
          </w:pPr>
          <w:hyperlink w:anchor="_bookmark15" w:history="1">
            <w:r w:rsidR="00340AE4" w:rsidRPr="004151AE">
              <w:rPr>
                <w:color w:val="0000FF"/>
              </w:rPr>
              <w:t>: Les obstacles à la mise en œuvre de la conception universelle de l’apprentissage</w:t>
            </w:r>
          </w:hyperlink>
          <w:hyperlink w:anchor="_bookmark15" w:history="1">
            <w:r w:rsidR="00340AE4" w:rsidRPr="004151AE">
              <w:rPr>
                <w:color w:val="0000FF"/>
              </w:rPr>
              <w:tab/>
              <w:t>36</w:t>
            </w:r>
          </w:hyperlink>
        </w:p>
        <w:p w14:paraId="2235DA21" w14:textId="3F0ED6B2" w:rsidR="00B571F8" w:rsidRPr="004151AE" w:rsidRDefault="001C55CC" w:rsidP="00C91019">
          <w:pPr>
            <w:pStyle w:val="TOC21"/>
            <w:numPr>
              <w:ilvl w:val="1"/>
              <w:numId w:val="69"/>
            </w:numPr>
            <w:tabs>
              <w:tab w:val="right" w:pos="9519"/>
              <w:tab w:val="left" w:pos="9835"/>
            </w:tabs>
            <w:ind w:left="630" w:hanging="518"/>
            <w:rPr>
              <w:color w:val="0000FF"/>
            </w:rPr>
          </w:pPr>
          <w:hyperlink w:anchor="_bookmark16" w:history="1">
            <w:r w:rsidR="00340AE4" w:rsidRPr="004151AE">
              <w:rPr>
                <w:color w:val="0000FF"/>
              </w:rPr>
              <w:t>: La mise en œuvre de la conception universelle de l’apprentissage</w:t>
            </w:r>
          </w:hyperlink>
          <w:hyperlink w:anchor="_bookmark16" w:history="1">
            <w:r w:rsidR="00340AE4" w:rsidRPr="004151AE">
              <w:rPr>
                <w:color w:val="0000FF"/>
              </w:rPr>
              <w:tab/>
              <w:t>42</w:t>
            </w:r>
          </w:hyperlink>
        </w:p>
        <w:p w14:paraId="2235DA22" w14:textId="79ABD492" w:rsidR="00B571F8" w:rsidRPr="004151AE" w:rsidRDefault="001C55CC" w:rsidP="00C91019">
          <w:pPr>
            <w:pStyle w:val="TOC21"/>
            <w:numPr>
              <w:ilvl w:val="1"/>
              <w:numId w:val="69"/>
            </w:numPr>
            <w:tabs>
              <w:tab w:val="right" w:pos="9519"/>
            </w:tabs>
            <w:spacing w:after="240"/>
            <w:ind w:left="630" w:hanging="518"/>
            <w:rPr>
              <w:color w:val="0000FF"/>
            </w:rPr>
          </w:pPr>
          <w:hyperlink w:anchor="_bookmark17" w:history="1">
            <w:r w:rsidR="00340AE4" w:rsidRPr="004151AE">
              <w:rPr>
                <w:color w:val="0000FF"/>
              </w:rPr>
              <w:t>: Évaluation et ressources</w:t>
            </w:r>
          </w:hyperlink>
          <w:hyperlink w:anchor="_bookmark17" w:history="1">
            <w:r w:rsidR="00340AE4" w:rsidRPr="004151AE">
              <w:rPr>
                <w:color w:val="0000FF"/>
              </w:rPr>
              <w:tab/>
              <w:t>47</w:t>
            </w:r>
          </w:hyperlink>
        </w:p>
        <w:p w14:paraId="2235DA23" w14:textId="3289F960" w:rsidR="00B571F8" w:rsidRPr="004151AE" w:rsidRDefault="001C55CC" w:rsidP="008D4950">
          <w:pPr>
            <w:pStyle w:val="TOC11"/>
            <w:spacing w:before="1320"/>
            <w:rPr>
              <w:u w:color="0000FF"/>
            </w:rPr>
          </w:pPr>
          <w:hyperlink w:anchor="_bookmark18" w:history="1">
            <w:r w:rsidR="00340AE4" w:rsidRPr="004151AE">
              <w:rPr>
                <w:color w:val="0000FF"/>
                <w:u w:color="0000FF"/>
              </w:rPr>
              <w:t xml:space="preserve">Module 3 : Les exigences législatives en vertu de la </w:t>
            </w:r>
            <w:r w:rsidR="00340AE4" w:rsidRPr="004151AE">
              <w:rPr>
                <w:i/>
                <w:iCs/>
                <w:color w:val="0000FF"/>
                <w:u w:color="0000FF"/>
              </w:rPr>
              <w:t xml:space="preserve">Loi sur l’accessibilité pour les </w:t>
            </w:r>
            <w:r w:rsidR="00340AE4" w:rsidRPr="008D7AC8">
              <w:rPr>
                <w:i/>
                <w:iCs/>
                <w:color w:val="0000FF"/>
                <w:u w:color="0000FF"/>
              </w:rPr>
              <w:t>personnes</w:t>
            </w:r>
            <w:r w:rsidR="00340AE4" w:rsidRPr="004151AE">
              <w:rPr>
                <w:i/>
                <w:iCs/>
                <w:color w:val="0000FF"/>
                <w:u w:color="0000FF"/>
              </w:rPr>
              <w:t xml:space="preserve"> handicapées de l’Ontario</w:t>
            </w:r>
            <w:r w:rsidR="00340AE4" w:rsidRPr="004151AE">
              <w:rPr>
                <w:color w:val="0000FF"/>
                <w:u w:color="0000FF"/>
              </w:rPr>
              <w:t xml:space="preserve"> et du </w:t>
            </w:r>
            <w:r w:rsidR="00340AE4" w:rsidRPr="004151AE">
              <w:rPr>
                <w:i/>
                <w:iCs/>
                <w:color w:val="0000FF"/>
                <w:u w:color="0000FF"/>
              </w:rPr>
              <w:t>Code des droits de la personne de l’Ontario</w:t>
            </w:r>
          </w:hyperlink>
        </w:p>
        <w:p w14:paraId="2235DA24" w14:textId="5259F7B6" w:rsidR="00B571F8" w:rsidRPr="004151AE" w:rsidRDefault="001C55CC" w:rsidP="00C91019">
          <w:pPr>
            <w:pStyle w:val="TOC21"/>
            <w:numPr>
              <w:ilvl w:val="1"/>
              <w:numId w:val="68"/>
            </w:numPr>
            <w:tabs>
              <w:tab w:val="left" w:pos="9072"/>
              <w:tab w:val="left" w:pos="9882"/>
            </w:tabs>
            <w:spacing w:before="450"/>
            <w:ind w:left="644" w:hanging="532"/>
            <w:rPr>
              <w:color w:val="0000FF"/>
            </w:rPr>
          </w:pPr>
          <w:hyperlink w:anchor="_bookmark19" w:history="1">
            <w:r w:rsidR="00340AE4" w:rsidRPr="004151AE">
              <w:rPr>
                <w:color w:val="0000FF"/>
              </w:rPr>
              <w:t>: Les principes de la législation sur l’accessibilité</w:t>
            </w:r>
          </w:hyperlink>
          <w:hyperlink w:anchor="_bookmark19" w:history="1">
            <w:r w:rsidR="00340AE4" w:rsidRPr="004151AE">
              <w:rPr>
                <w:color w:val="0000FF"/>
              </w:rPr>
              <w:tab/>
              <w:t>51</w:t>
            </w:r>
          </w:hyperlink>
        </w:p>
        <w:p w14:paraId="2235DA25" w14:textId="7FEF456F" w:rsidR="00B571F8" w:rsidRPr="004151AE" w:rsidRDefault="00C91019" w:rsidP="00C91019">
          <w:pPr>
            <w:pStyle w:val="TOC21"/>
            <w:numPr>
              <w:ilvl w:val="1"/>
              <w:numId w:val="68"/>
            </w:numPr>
            <w:tabs>
              <w:tab w:val="left" w:pos="402"/>
              <w:tab w:val="left" w:pos="9072"/>
              <w:tab w:val="left" w:pos="9822"/>
            </w:tabs>
            <w:ind w:left="644" w:hanging="532"/>
            <w:rPr>
              <w:color w:val="0000FF"/>
            </w:rPr>
          </w:pPr>
          <w:r w:rsidRPr="004151AE">
            <w:rPr>
              <w:color w:val="0000FF"/>
            </w:rPr>
            <w:tab/>
          </w:r>
          <w:hyperlink w:anchor="_bookmark20" w:history="1">
            <w:r w:rsidR="00340AE4" w:rsidRPr="004151AE">
              <w:rPr>
                <w:color w:val="0000FF"/>
              </w:rPr>
              <w:t xml:space="preserve">: La </w:t>
            </w:r>
            <w:r w:rsidR="00340AE4" w:rsidRPr="004151AE">
              <w:rPr>
                <w:i/>
                <w:iCs/>
                <w:color w:val="0000FF"/>
              </w:rPr>
              <w:t>Loi sur l’accessibilité pour les personnes handicapées</w:t>
            </w:r>
            <w:r w:rsidR="00DB2083" w:rsidRPr="004151AE">
              <w:rPr>
                <w:i/>
                <w:iCs/>
                <w:color w:val="0000FF"/>
              </w:rPr>
              <w:br/>
            </w:r>
            <w:r w:rsidR="00340AE4" w:rsidRPr="004151AE">
              <w:rPr>
                <w:i/>
                <w:iCs/>
                <w:color w:val="0000FF"/>
              </w:rPr>
              <w:t xml:space="preserve">de l’Ontario </w:t>
            </w:r>
            <w:r w:rsidR="00340AE4" w:rsidRPr="004151AE">
              <w:rPr>
                <w:color w:val="0000FF"/>
              </w:rPr>
              <w:t>et l’environnement d’apprentissage</w:t>
            </w:r>
          </w:hyperlink>
          <w:hyperlink w:anchor="_bookmark20" w:history="1">
            <w:r w:rsidR="00340AE4" w:rsidRPr="004151AE">
              <w:rPr>
                <w:color w:val="0000FF"/>
              </w:rPr>
              <w:tab/>
              <w:t>54</w:t>
            </w:r>
          </w:hyperlink>
        </w:p>
        <w:p w14:paraId="2235DA26" w14:textId="7207285A" w:rsidR="00B571F8" w:rsidRPr="004151AE" w:rsidRDefault="001C55CC" w:rsidP="00C91019">
          <w:pPr>
            <w:pStyle w:val="TOC21"/>
            <w:numPr>
              <w:ilvl w:val="1"/>
              <w:numId w:val="68"/>
            </w:numPr>
            <w:tabs>
              <w:tab w:val="left" w:pos="9072"/>
              <w:tab w:val="left" w:pos="9872"/>
            </w:tabs>
            <w:spacing w:before="155"/>
            <w:ind w:left="644" w:hanging="532"/>
            <w:rPr>
              <w:color w:val="0000FF"/>
            </w:rPr>
          </w:pPr>
          <w:hyperlink w:anchor="_bookmark21" w:history="1">
            <w:r w:rsidR="00340AE4" w:rsidRPr="004151AE">
              <w:rPr>
                <w:color w:val="0000FF"/>
              </w:rPr>
              <w:t xml:space="preserve">: Le </w:t>
            </w:r>
            <w:r w:rsidR="00340AE4" w:rsidRPr="004151AE">
              <w:rPr>
                <w:i/>
                <w:iCs/>
                <w:color w:val="0000FF"/>
              </w:rPr>
              <w:t>Code des droits de la personne de l’Ontario</w:t>
            </w:r>
            <w:r w:rsidR="00340AE4" w:rsidRPr="004151AE">
              <w:rPr>
                <w:color w:val="0000FF"/>
              </w:rPr>
              <w:t xml:space="preserve"> et les mesures d’adaptation</w:t>
            </w:r>
          </w:hyperlink>
          <w:hyperlink w:anchor="_bookmark21" w:history="1">
            <w:r w:rsidR="00340AE4" w:rsidRPr="004151AE">
              <w:rPr>
                <w:color w:val="0000FF"/>
              </w:rPr>
              <w:tab/>
              <w:t>61</w:t>
            </w:r>
          </w:hyperlink>
        </w:p>
        <w:p w14:paraId="2235DA27" w14:textId="5B8DB887" w:rsidR="00B571F8" w:rsidRPr="004151AE" w:rsidRDefault="001C55CC" w:rsidP="00C91019">
          <w:pPr>
            <w:pStyle w:val="TOC21"/>
            <w:numPr>
              <w:ilvl w:val="1"/>
              <w:numId w:val="68"/>
            </w:numPr>
            <w:tabs>
              <w:tab w:val="left" w:pos="9072"/>
              <w:tab w:val="left" w:pos="9833"/>
            </w:tabs>
            <w:ind w:left="644" w:hanging="532"/>
            <w:rPr>
              <w:color w:val="0000FF"/>
            </w:rPr>
          </w:pPr>
          <w:hyperlink w:anchor="_bookmark22" w:history="1">
            <w:r w:rsidR="00340AE4" w:rsidRPr="004151AE">
              <w:rPr>
                <w:color w:val="0000FF"/>
              </w:rPr>
              <w:t>: Le processus législatif de conformité</w:t>
            </w:r>
          </w:hyperlink>
          <w:hyperlink w:anchor="_bookmark22" w:history="1">
            <w:r w:rsidR="00340AE4" w:rsidRPr="004151AE">
              <w:rPr>
                <w:color w:val="0000FF"/>
              </w:rPr>
              <w:tab/>
              <w:t>70</w:t>
            </w:r>
          </w:hyperlink>
        </w:p>
        <w:p w14:paraId="2235DA28" w14:textId="6B2B6E6D" w:rsidR="00B571F8" w:rsidRPr="004151AE" w:rsidRDefault="001C55CC" w:rsidP="00C91019">
          <w:pPr>
            <w:pStyle w:val="TOC21"/>
            <w:numPr>
              <w:ilvl w:val="1"/>
              <w:numId w:val="68"/>
            </w:numPr>
            <w:tabs>
              <w:tab w:val="left" w:pos="9072"/>
              <w:tab w:val="left" w:pos="9859"/>
            </w:tabs>
            <w:ind w:left="644" w:hanging="532"/>
            <w:rPr>
              <w:color w:val="0000FF"/>
            </w:rPr>
          </w:pPr>
          <w:hyperlink w:anchor="_bookmark23" w:history="1">
            <w:r w:rsidR="00340AE4" w:rsidRPr="004151AE">
              <w:rPr>
                <w:color w:val="0000FF"/>
              </w:rPr>
              <w:t>: Évaluation et ressources</w:t>
            </w:r>
          </w:hyperlink>
          <w:hyperlink w:anchor="_bookmark23" w:history="1">
            <w:r w:rsidR="00340AE4" w:rsidRPr="004151AE">
              <w:rPr>
                <w:color w:val="0000FF"/>
              </w:rPr>
              <w:tab/>
              <w:t>75</w:t>
            </w:r>
          </w:hyperlink>
        </w:p>
        <w:p w14:paraId="2235DA29" w14:textId="1581B781" w:rsidR="00B571F8" w:rsidRPr="001C55CC" w:rsidRDefault="001C55CC" w:rsidP="001C55CC">
          <w:pPr>
            <w:pStyle w:val="TOC11"/>
            <w:spacing w:before="1080" w:line="307" w:lineRule="auto"/>
            <w:ind w:right="923"/>
            <w:rPr>
              <w:color w:val="0000FF"/>
              <w:u w:color="0000FF"/>
            </w:rPr>
          </w:pPr>
          <w:hyperlink w:anchor="_bookmark24" w:history="1">
            <w:r w:rsidR="00340AE4" w:rsidRPr="001C55CC">
              <w:rPr>
                <w:color w:val="0000FF"/>
                <w:u w:color="0000FF"/>
              </w:rPr>
              <w:t>Module 4 : L’équité, la diversité et l’inclusion</w:t>
            </w:r>
          </w:hyperlink>
        </w:p>
        <w:p w14:paraId="2235DA2A" w14:textId="666FFB60" w:rsidR="00B571F8" w:rsidRPr="004151AE" w:rsidRDefault="001C55CC" w:rsidP="00A452F3">
          <w:pPr>
            <w:pStyle w:val="TOC21"/>
            <w:numPr>
              <w:ilvl w:val="1"/>
              <w:numId w:val="67"/>
            </w:numPr>
            <w:tabs>
              <w:tab w:val="left" w:pos="9072"/>
              <w:tab w:val="left" w:pos="9841"/>
            </w:tabs>
            <w:spacing w:before="450" w:line="276" w:lineRule="auto"/>
            <w:ind w:left="672" w:hanging="560"/>
            <w:rPr>
              <w:color w:val="0000FF"/>
            </w:rPr>
          </w:pPr>
          <w:hyperlink w:anchor="_bookmark25" w:history="1">
            <w:r w:rsidR="00340AE4" w:rsidRPr="004151AE">
              <w:rPr>
                <w:color w:val="0000FF"/>
              </w:rPr>
              <w:t>: Qu’entend-on par équité, diversité et inclusion?</w:t>
            </w:r>
          </w:hyperlink>
          <w:r w:rsidR="00523017" w:rsidRPr="004151AE">
            <w:rPr>
              <w:color w:val="0000FF"/>
            </w:rPr>
            <w:tab/>
          </w:r>
          <w:hyperlink w:anchor="_bookmark25" w:history="1">
            <w:r w:rsidR="00340AE4" w:rsidRPr="004151AE">
              <w:rPr>
                <w:color w:val="0000FF"/>
              </w:rPr>
              <w:t>79</w:t>
            </w:r>
          </w:hyperlink>
        </w:p>
        <w:p w14:paraId="2235DA2B" w14:textId="41F3D3AB" w:rsidR="00B571F8" w:rsidRPr="004151AE" w:rsidRDefault="001C55CC" w:rsidP="00A452F3">
          <w:pPr>
            <w:pStyle w:val="TOC21"/>
            <w:numPr>
              <w:ilvl w:val="1"/>
              <w:numId w:val="67"/>
            </w:numPr>
            <w:tabs>
              <w:tab w:val="left" w:pos="9072"/>
              <w:tab w:val="left" w:pos="9802"/>
            </w:tabs>
            <w:spacing w:line="276" w:lineRule="auto"/>
            <w:ind w:left="672" w:hanging="560"/>
            <w:rPr>
              <w:color w:val="0000FF"/>
            </w:rPr>
          </w:pPr>
          <w:hyperlink w:anchor="_bookmark26" w:history="1">
            <w:r w:rsidR="00340AE4" w:rsidRPr="004151AE">
              <w:rPr>
                <w:color w:val="0000FF"/>
              </w:rPr>
              <w:t>: La positionnalité et l’intersectionnalité</w:t>
            </w:r>
          </w:hyperlink>
          <w:r w:rsidR="00340AE4" w:rsidRPr="004151AE">
            <w:rPr>
              <w:color w:val="0000FF"/>
            </w:rPr>
            <w:tab/>
          </w:r>
          <w:hyperlink w:anchor="_bookmark26" w:history="1">
            <w:r w:rsidR="00340AE4" w:rsidRPr="004151AE">
              <w:rPr>
                <w:color w:val="0000FF"/>
              </w:rPr>
              <w:t>86</w:t>
            </w:r>
          </w:hyperlink>
        </w:p>
        <w:p w14:paraId="2235DA2C" w14:textId="3E7A5FC7" w:rsidR="00B571F8" w:rsidRPr="004151AE" w:rsidRDefault="001C55CC" w:rsidP="00A452F3">
          <w:pPr>
            <w:pStyle w:val="TOC21"/>
            <w:numPr>
              <w:ilvl w:val="1"/>
              <w:numId w:val="67"/>
            </w:numPr>
            <w:tabs>
              <w:tab w:val="left" w:pos="9072"/>
              <w:tab w:val="left" w:pos="9836"/>
            </w:tabs>
            <w:spacing w:before="155" w:line="276" w:lineRule="auto"/>
            <w:ind w:left="672" w:hanging="560"/>
            <w:rPr>
              <w:color w:val="0000FF"/>
            </w:rPr>
          </w:pPr>
          <w:hyperlink w:anchor="_bookmark27" w:history="1">
            <w:r w:rsidR="00340AE4" w:rsidRPr="004151AE">
              <w:rPr>
                <w:color w:val="0000FF"/>
              </w:rPr>
              <w:t>: Les préjugés inconscients</w:t>
            </w:r>
          </w:hyperlink>
          <w:hyperlink w:anchor="_bookmark27" w:history="1">
            <w:r w:rsidR="00340AE4" w:rsidRPr="004151AE">
              <w:rPr>
                <w:color w:val="0000FF"/>
              </w:rPr>
              <w:tab/>
              <w:t>92</w:t>
            </w:r>
          </w:hyperlink>
        </w:p>
        <w:p w14:paraId="2235DA2D" w14:textId="591567E4" w:rsidR="00B571F8" w:rsidRPr="004151AE" w:rsidRDefault="001C55CC" w:rsidP="00C91019">
          <w:pPr>
            <w:pStyle w:val="TOC21"/>
            <w:numPr>
              <w:ilvl w:val="1"/>
              <w:numId w:val="67"/>
            </w:numPr>
            <w:tabs>
              <w:tab w:val="left" w:pos="9072"/>
            </w:tabs>
            <w:ind w:left="672" w:hanging="560"/>
            <w:rPr>
              <w:color w:val="0000FF"/>
            </w:rPr>
          </w:pPr>
          <w:hyperlink w:anchor="_bookmark28" w:history="1">
            <w:r w:rsidR="00340AE4" w:rsidRPr="004151AE">
              <w:rPr>
                <w:color w:val="0000FF"/>
              </w:rPr>
              <w:t>: Évaluation et ressources</w:t>
            </w:r>
          </w:hyperlink>
          <w:r w:rsidR="00340AE4" w:rsidRPr="004151AE">
            <w:rPr>
              <w:color w:val="0000FF"/>
            </w:rPr>
            <w:tab/>
          </w:r>
          <w:hyperlink w:anchor="_bookmark28" w:history="1">
            <w:r w:rsidR="00340AE4" w:rsidRPr="004151AE">
              <w:rPr>
                <w:color w:val="0000FF"/>
              </w:rPr>
              <w:t>98</w:t>
            </w:r>
          </w:hyperlink>
        </w:p>
        <w:p w14:paraId="2235DA2E" w14:textId="5FB1ECE3" w:rsidR="00B571F8" w:rsidRPr="004151AE" w:rsidRDefault="001C55CC" w:rsidP="00A452F3">
          <w:pPr>
            <w:pStyle w:val="TOC11"/>
            <w:spacing w:before="1080" w:line="307" w:lineRule="auto"/>
            <w:ind w:right="923"/>
            <w:rPr>
              <w:u w:color="0000FF"/>
            </w:rPr>
          </w:pPr>
          <w:hyperlink w:anchor="_bookmark29" w:history="1">
            <w:r w:rsidR="00340AE4" w:rsidRPr="004151AE">
              <w:rPr>
                <w:color w:val="0000FF"/>
                <w:u w:color="0000FF"/>
              </w:rPr>
              <w:t xml:space="preserve">Module 5 : Les pédagogies autochtones et les avantages pour tous les apprenants en </w:t>
            </w:r>
          </w:hyperlink>
          <w:hyperlink w:anchor="_bookmark29" w:history="1">
            <w:r w:rsidR="00340AE4" w:rsidRPr="004151AE">
              <w:rPr>
                <w:color w:val="0000FF"/>
                <w:u w:color="0000FF"/>
              </w:rPr>
              <w:t>Ontario</w:t>
            </w:r>
          </w:hyperlink>
        </w:p>
        <w:p w14:paraId="2235DA2F" w14:textId="09689549" w:rsidR="00B571F8" w:rsidRPr="004151AE" w:rsidRDefault="001C55CC" w:rsidP="00C91019">
          <w:pPr>
            <w:pStyle w:val="TOC21"/>
            <w:numPr>
              <w:ilvl w:val="1"/>
              <w:numId w:val="66"/>
            </w:numPr>
            <w:tabs>
              <w:tab w:val="left" w:pos="9072"/>
            </w:tabs>
            <w:spacing w:before="350"/>
            <w:ind w:left="686" w:hanging="574"/>
          </w:pPr>
          <w:hyperlink w:anchor="_bookmark30" w:history="1">
            <w:r w:rsidR="00340AE4" w:rsidRPr="004151AE">
              <w:rPr>
                <w:color w:val="0000FF"/>
              </w:rPr>
              <w:t>: L’importance du lieu et de l’espace</w:t>
            </w:r>
          </w:hyperlink>
          <w:r w:rsidR="00340AE4" w:rsidRPr="004151AE">
            <w:tab/>
          </w:r>
          <w:hyperlink w:anchor="_bookmark30" w:history="1">
            <w:r w:rsidR="00340AE4" w:rsidRPr="004151AE">
              <w:rPr>
                <w:color w:val="0000FF"/>
              </w:rPr>
              <w:t>105</w:t>
            </w:r>
          </w:hyperlink>
        </w:p>
        <w:p w14:paraId="2235DA30" w14:textId="7D979F32" w:rsidR="00B571F8" w:rsidRPr="004151AE" w:rsidRDefault="001C55CC" w:rsidP="00C91019">
          <w:pPr>
            <w:pStyle w:val="TOC21"/>
            <w:numPr>
              <w:ilvl w:val="1"/>
              <w:numId w:val="66"/>
            </w:numPr>
            <w:tabs>
              <w:tab w:val="left" w:pos="9072"/>
              <w:tab w:val="left" w:pos="9797"/>
            </w:tabs>
            <w:ind w:left="686" w:hanging="574"/>
          </w:pPr>
          <w:hyperlink w:anchor="_bookmark31" w:history="1">
            <w:r w:rsidR="00340AE4" w:rsidRPr="004151AE">
              <w:rPr>
                <w:color w:val="0000FF"/>
              </w:rPr>
              <w:t>: L’importance des fondements autochtones</w:t>
            </w:r>
          </w:hyperlink>
          <w:r w:rsidR="00340AE4" w:rsidRPr="004151AE">
            <w:tab/>
          </w:r>
          <w:hyperlink w:anchor="_bookmark31" w:history="1">
            <w:r w:rsidR="00340AE4" w:rsidRPr="004151AE">
              <w:rPr>
                <w:color w:val="0000FF"/>
              </w:rPr>
              <w:t>113</w:t>
            </w:r>
          </w:hyperlink>
        </w:p>
        <w:p w14:paraId="2235DA31" w14:textId="3EB5DC4A" w:rsidR="00B571F8" w:rsidRPr="004151AE" w:rsidRDefault="001C55CC" w:rsidP="00C91019">
          <w:pPr>
            <w:pStyle w:val="TOC21"/>
            <w:numPr>
              <w:ilvl w:val="1"/>
              <w:numId w:val="66"/>
            </w:numPr>
            <w:tabs>
              <w:tab w:val="left" w:pos="408"/>
              <w:tab w:val="left" w:pos="9072"/>
              <w:tab w:val="left" w:pos="9801"/>
            </w:tabs>
            <w:spacing w:before="155"/>
            <w:ind w:left="686" w:hanging="574"/>
          </w:pPr>
          <w:hyperlink w:anchor="_bookmark32" w:history="1">
            <w:r w:rsidR="00340AE4" w:rsidRPr="004151AE">
              <w:rPr>
                <w:color w:val="0000FF"/>
              </w:rPr>
              <w:t>: Les principes clés des pédagogies autochtones</w:t>
            </w:r>
          </w:hyperlink>
          <w:r w:rsidR="00340AE4" w:rsidRPr="004151AE">
            <w:tab/>
          </w:r>
          <w:hyperlink w:anchor="_bookmark32" w:history="1">
            <w:r w:rsidR="00340AE4" w:rsidRPr="004151AE">
              <w:rPr>
                <w:color w:val="0000FF"/>
              </w:rPr>
              <w:t>121</w:t>
            </w:r>
          </w:hyperlink>
        </w:p>
        <w:p w14:paraId="2235DA32" w14:textId="7B88926B" w:rsidR="00B571F8" w:rsidRPr="004151AE" w:rsidRDefault="001C55CC" w:rsidP="00C91019">
          <w:pPr>
            <w:pStyle w:val="TOC21"/>
            <w:numPr>
              <w:ilvl w:val="1"/>
              <w:numId w:val="66"/>
            </w:numPr>
            <w:tabs>
              <w:tab w:val="left" w:pos="418"/>
              <w:tab w:val="left" w:pos="9072"/>
            </w:tabs>
            <w:ind w:left="686" w:hanging="574"/>
          </w:pPr>
          <w:hyperlink w:anchor="_bookmark33" w:history="1">
            <w:r w:rsidR="00340AE4" w:rsidRPr="004151AE">
              <w:rPr>
                <w:color w:val="0000FF"/>
              </w:rPr>
              <w:t>: Les pédagogies autochtones et la conception universelle de l’apprentissage</w:t>
            </w:r>
          </w:hyperlink>
          <w:r w:rsidR="00340AE4" w:rsidRPr="004151AE">
            <w:tab/>
          </w:r>
          <w:hyperlink w:anchor="_bookmark33" w:history="1">
            <w:r w:rsidR="00340AE4" w:rsidRPr="004151AE">
              <w:rPr>
                <w:color w:val="0000FF"/>
              </w:rPr>
              <w:t>124</w:t>
            </w:r>
          </w:hyperlink>
        </w:p>
        <w:p w14:paraId="2235DA33" w14:textId="40D9C2E9" w:rsidR="00B571F8" w:rsidRPr="004151AE" w:rsidRDefault="001C55CC" w:rsidP="00C91019">
          <w:pPr>
            <w:pStyle w:val="TOC21"/>
            <w:numPr>
              <w:ilvl w:val="1"/>
              <w:numId w:val="66"/>
            </w:numPr>
            <w:tabs>
              <w:tab w:val="left" w:pos="409"/>
              <w:tab w:val="left" w:pos="9072"/>
            </w:tabs>
            <w:ind w:left="686" w:hanging="574"/>
          </w:pPr>
          <w:hyperlink w:anchor="_bookmark34" w:history="1">
            <w:r w:rsidR="00340AE4" w:rsidRPr="004151AE">
              <w:rPr>
                <w:color w:val="0000FF"/>
              </w:rPr>
              <w:t>: Évaluation et ressources</w:t>
            </w:r>
          </w:hyperlink>
          <w:r w:rsidR="00340AE4" w:rsidRPr="004151AE">
            <w:tab/>
          </w:r>
          <w:hyperlink w:anchor="_bookmark34" w:history="1">
            <w:r w:rsidR="00340AE4" w:rsidRPr="004151AE">
              <w:rPr>
                <w:color w:val="0000FF"/>
              </w:rPr>
              <w:t>128</w:t>
            </w:r>
          </w:hyperlink>
        </w:p>
        <w:p w14:paraId="2235DA34" w14:textId="36931A6B" w:rsidR="00B571F8" w:rsidRPr="004151AE" w:rsidRDefault="001C55CC" w:rsidP="00A452F3">
          <w:pPr>
            <w:pStyle w:val="TOC11"/>
            <w:spacing w:before="1080" w:line="307" w:lineRule="auto"/>
            <w:ind w:right="333"/>
            <w:rPr>
              <w:u w:color="0000FF"/>
            </w:rPr>
          </w:pPr>
          <w:hyperlink w:anchor="_bookmark35" w:history="1">
            <w:r w:rsidR="00340AE4" w:rsidRPr="004151AE">
              <w:rPr>
                <w:color w:val="0000FF"/>
                <w:u w:color="0000FF"/>
              </w:rPr>
              <w:t xml:space="preserve">Module 6 : </w:t>
            </w:r>
          </w:hyperlink>
          <w:r w:rsidR="00340AE4" w:rsidRPr="004151AE">
            <w:rPr>
              <w:color w:val="0000FF"/>
              <w:u w:color="0000FF"/>
            </w:rPr>
            <w:t xml:space="preserve">La CUA pour la LAPHO et l’EDI et les pédagogies autochtones dans les </w:t>
          </w:r>
          <w:hyperlink w:anchor="_bookmark35" w:history="1">
            <w:r w:rsidR="00340AE4" w:rsidRPr="004151AE">
              <w:rPr>
                <w:color w:val="0000FF"/>
                <w:u w:color="0000FF"/>
              </w:rPr>
              <w:t>environnements d’apprentissage postsecondaire</w:t>
            </w:r>
          </w:hyperlink>
        </w:p>
        <w:p w14:paraId="2235DA35" w14:textId="71D31FB0" w:rsidR="00B571F8" w:rsidRPr="004151AE" w:rsidRDefault="001C55CC" w:rsidP="00C91019">
          <w:pPr>
            <w:pStyle w:val="TOC21"/>
            <w:numPr>
              <w:ilvl w:val="1"/>
              <w:numId w:val="65"/>
            </w:numPr>
            <w:tabs>
              <w:tab w:val="left" w:pos="9072"/>
            </w:tabs>
            <w:spacing w:before="350"/>
            <w:ind w:left="700" w:hanging="588"/>
          </w:pPr>
          <w:hyperlink w:anchor="_bookmark36" w:history="1">
            <w:r w:rsidR="00340AE4" w:rsidRPr="004151AE">
              <w:rPr>
                <w:color w:val="0000FF"/>
              </w:rPr>
              <w:t>: Revue de la conception universelle de l’apprentissage</w:t>
            </w:r>
          </w:hyperlink>
          <w:r w:rsidR="00340AE4" w:rsidRPr="004151AE">
            <w:tab/>
          </w:r>
          <w:hyperlink w:anchor="_bookmark36" w:history="1">
            <w:r w:rsidR="00340AE4" w:rsidRPr="004151AE">
              <w:rPr>
                <w:color w:val="0000FF"/>
              </w:rPr>
              <w:t>133</w:t>
            </w:r>
          </w:hyperlink>
        </w:p>
        <w:p w14:paraId="2235DA36" w14:textId="5136B78D" w:rsidR="00B571F8" w:rsidRPr="004151AE" w:rsidRDefault="001C55CC" w:rsidP="00C91019">
          <w:pPr>
            <w:pStyle w:val="TOC21"/>
            <w:numPr>
              <w:ilvl w:val="1"/>
              <w:numId w:val="65"/>
            </w:numPr>
            <w:tabs>
              <w:tab w:val="left" w:pos="9072"/>
            </w:tabs>
            <w:spacing w:after="20"/>
            <w:ind w:left="700" w:hanging="588"/>
          </w:pPr>
          <w:hyperlink w:anchor="_bookmark37" w:history="1">
            <w:r w:rsidR="00340AE4" w:rsidRPr="004151AE">
              <w:rPr>
                <w:color w:val="0000FF"/>
              </w:rPr>
              <w:t>: La CUA pour la LAPHO</w:t>
            </w:r>
          </w:hyperlink>
          <w:r w:rsidR="00340AE4" w:rsidRPr="004151AE">
            <w:tab/>
          </w:r>
          <w:hyperlink w:anchor="_bookmark37" w:history="1">
            <w:r w:rsidR="00340AE4" w:rsidRPr="004151AE">
              <w:rPr>
                <w:color w:val="0000FF"/>
              </w:rPr>
              <w:t>137</w:t>
            </w:r>
          </w:hyperlink>
        </w:p>
        <w:p w14:paraId="2235DA37" w14:textId="6B886317" w:rsidR="00B571F8" w:rsidRPr="004151AE" w:rsidRDefault="001C55CC" w:rsidP="004151AE">
          <w:pPr>
            <w:pStyle w:val="TOC21"/>
            <w:keepNext/>
            <w:numPr>
              <w:ilvl w:val="1"/>
              <w:numId w:val="65"/>
            </w:numPr>
            <w:tabs>
              <w:tab w:val="left" w:pos="9072"/>
              <w:tab w:val="right" w:pos="10086"/>
            </w:tabs>
            <w:spacing w:before="97"/>
            <w:ind w:left="703" w:hanging="590"/>
          </w:pPr>
          <w:hyperlink w:anchor="_bookmark38" w:history="1">
            <w:r w:rsidR="00340AE4" w:rsidRPr="004151AE">
              <w:rPr>
                <w:color w:val="0000FF"/>
              </w:rPr>
              <w:t>: La CUA et l’EDI</w:t>
            </w:r>
          </w:hyperlink>
          <w:r w:rsidR="00340AE4" w:rsidRPr="004151AE">
            <w:tab/>
          </w:r>
          <w:hyperlink w:anchor="_bookmark38" w:history="1">
            <w:r w:rsidR="00340AE4" w:rsidRPr="004151AE">
              <w:rPr>
                <w:color w:val="0000FF"/>
              </w:rPr>
              <w:t>141</w:t>
            </w:r>
          </w:hyperlink>
        </w:p>
        <w:p w14:paraId="2235DA38" w14:textId="29285355" w:rsidR="00B571F8" w:rsidRPr="004151AE" w:rsidRDefault="001C55CC" w:rsidP="00C91019">
          <w:pPr>
            <w:pStyle w:val="TOC21"/>
            <w:numPr>
              <w:ilvl w:val="1"/>
              <w:numId w:val="65"/>
            </w:numPr>
            <w:tabs>
              <w:tab w:val="left" w:pos="9072"/>
              <w:tab w:val="right" w:pos="10086"/>
            </w:tabs>
            <w:ind w:left="700" w:hanging="588"/>
          </w:pPr>
          <w:hyperlink w:anchor="_bookmark39" w:history="1">
            <w:r w:rsidR="00340AE4" w:rsidRPr="004151AE">
              <w:rPr>
                <w:color w:val="0000FF"/>
              </w:rPr>
              <w:t>: La CUA et les pédagogies autochtones</w:t>
            </w:r>
          </w:hyperlink>
          <w:r w:rsidR="00340AE4" w:rsidRPr="004151AE">
            <w:tab/>
          </w:r>
          <w:hyperlink w:anchor="_bookmark39" w:history="1">
            <w:r w:rsidR="00340AE4" w:rsidRPr="004151AE">
              <w:rPr>
                <w:color w:val="0000FF"/>
              </w:rPr>
              <w:t>145</w:t>
            </w:r>
          </w:hyperlink>
        </w:p>
        <w:p w14:paraId="2235DA39" w14:textId="66B04122" w:rsidR="00B571F8" w:rsidRPr="004151AE" w:rsidRDefault="001C55CC" w:rsidP="00C91019">
          <w:pPr>
            <w:pStyle w:val="TOC21"/>
            <w:numPr>
              <w:ilvl w:val="1"/>
              <w:numId w:val="65"/>
            </w:numPr>
            <w:tabs>
              <w:tab w:val="left" w:pos="9072"/>
              <w:tab w:val="right" w:pos="10086"/>
            </w:tabs>
            <w:ind w:left="686" w:hanging="574"/>
          </w:pPr>
          <w:hyperlink w:anchor="_bookmark40" w:history="1">
            <w:r w:rsidR="00340AE4" w:rsidRPr="004151AE">
              <w:rPr>
                <w:color w:val="0000FF"/>
              </w:rPr>
              <w:t>: Définition des objectifs</w:t>
            </w:r>
          </w:hyperlink>
          <w:r w:rsidR="00340AE4" w:rsidRPr="004151AE">
            <w:tab/>
          </w:r>
          <w:hyperlink w:anchor="_bookmark40" w:history="1">
            <w:r w:rsidR="00340AE4" w:rsidRPr="004151AE">
              <w:rPr>
                <w:color w:val="0000FF"/>
              </w:rPr>
              <w:t>149</w:t>
            </w:r>
          </w:hyperlink>
        </w:p>
        <w:p w14:paraId="2235DA3A" w14:textId="5FE5726A" w:rsidR="00B571F8" w:rsidRPr="004151AE" w:rsidRDefault="001C55CC" w:rsidP="00C91019">
          <w:pPr>
            <w:pStyle w:val="TOC21"/>
            <w:numPr>
              <w:ilvl w:val="1"/>
              <w:numId w:val="65"/>
            </w:numPr>
            <w:tabs>
              <w:tab w:val="left" w:pos="9072"/>
              <w:tab w:val="right" w:pos="10085"/>
            </w:tabs>
            <w:spacing w:before="155"/>
            <w:ind w:left="700" w:hanging="588"/>
          </w:pPr>
          <w:hyperlink w:anchor="_bookmark41" w:history="1">
            <w:r w:rsidR="00340AE4" w:rsidRPr="004151AE">
              <w:rPr>
                <w:color w:val="0000FF"/>
              </w:rPr>
              <w:t>: Évaluation et ressources</w:t>
            </w:r>
          </w:hyperlink>
          <w:r w:rsidR="00340AE4" w:rsidRPr="004151AE">
            <w:tab/>
          </w:r>
          <w:hyperlink w:anchor="_bookmark41" w:history="1">
            <w:r w:rsidR="00340AE4" w:rsidRPr="004151AE">
              <w:rPr>
                <w:color w:val="0000FF"/>
              </w:rPr>
              <w:t>152</w:t>
            </w:r>
          </w:hyperlink>
        </w:p>
      </w:sdtContent>
    </w:sdt>
    <w:p w14:paraId="7CA8D576" w14:textId="77777777" w:rsidR="00B571F8" w:rsidRPr="004151AE" w:rsidRDefault="00B571F8"/>
    <w:p w14:paraId="2235DA3B" w14:textId="77777777" w:rsidR="000F2E4D" w:rsidRPr="004151AE" w:rsidRDefault="000F2E4D">
      <w:pPr>
        <w:sectPr w:rsidR="000F2E4D" w:rsidRPr="004151AE" w:rsidSect="00523017">
          <w:type w:val="continuous"/>
          <w:pgSz w:w="12240" w:h="15840"/>
          <w:pgMar w:top="851" w:right="1134" w:bottom="851" w:left="1134" w:header="708" w:footer="708" w:gutter="0"/>
          <w:cols w:space="708"/>
        </w:sectPr>
      </w:pPr>
    </w:p>
    <w:p w14:paraId="2235DA3C" w14:textId="77777777" w:rsidR="00B571F8" w:rsidRPr="004151AE" w:rsidRDefault="00B571F8">
      <w:pPr>
        <w:pStyle w:val="BodyText"/>
        <w:spacing w:before="6"/>
        <w:rPr>
          <w:rFonts w:ascii="Tahoma"/>
          <w:sz w:val="16"/>
        </w:rPr>
      </w:pPr>
    </w:p>
    <w:p w14:paraId="2235DA3D" w14:textId="77777777" w:rsidR="00B571F8" w:rsidRPr="004151AE" w:rsidRDefault="00B571F8">
      <w:pPr>
        <w:rPr>
          <w:rFonts w:ascii="Tahoma"/>
          <w:sz w:val="16"/>
        </w:rPr>
        <w:sectPr w:rsidR="00B571F8" w:rsidRPr="004151AE" w:rsidSect="00523017">
          <w:pgSz w:w="12240" w:h="15840"/>
          <w:pgMar w:top="851" w:right="1134" w:bottom="851" w:left="1134" w:header="708" w:footer="708" w:gutter="0"/>
          <w:cols w:space="708"/>
        </w:sectPr>
      </w:pPr>
    </w:p>
    <w:p w14:paraId="2235DA3E" w14:textId="77777777" w:rsidR="00B571F8" w:rsidRPr="004151AE" w:rsidRDefault="00340AE4">
      <w:pPr>
        <w:pStyle w:val="Heading21"/>
      </w:pPr>
      <w:bookmarkStart w:id="1" w:name="About_This_Guide"/>
      <w:bookmarkStart w:id="2" w:name="_bookmark0"/>
      <w:bookmarkEnd w:id="1"/>
      <w:bookmarkEnd w:id="2"/>
      <w:r w:rsidRPr="004151AE">
        <w:rPr>
          <w:color w:val="003180"/>
        </w:rPr>
        <w:lastRenderedPageBreak/>
        <w:t>À PROPOS DU GUIDE</w:t>
      </w:r>
    </w:p>
    <w:p w14:paraId="2235DA3F" w14:textId="77777777" w:rsidR="00B571F8" w:rsidRPr="004151AE" w:rsidRDefault="00B571F8">
      <w:pPr>
        <w:pStyle w:val="BodyText"/>
        <w:rPr>
          <w:rFonts w:ascii="Gill Sans MT"/>
          <w:sz w:val="20"/>
        </w:rPr>
      </w:pPr>
    </w:p>
    <w:p w14:paraId="2235DA40" w14:textId="77777777" w:rsidR="00B571F8" w:rsidRPr="004151AE" w:rsidRDefault="001C55CC">
      <w:pPr>
        <w:pStyle w:val="BodyText"/>
        <w:rPr>
          <w:rFonts w:ascii="Gill Sans MT"/>
          <w:sz w:val="20"/>
        </w:rPr>
      </w:pPr>
      <w:r>
        <w:rPr>
          <w:sz w:val="24"/>
        </w:rPr>
        <w:pict w14:anchorId="2235E51A">
          <v:rect id="_x0000_s2589" style="position:absolute;margin-left:56.7pt;margin-top:12.8pt;width:498.6pt;height:.75pt;z-index:-251752448;mso-wrap-distance-left:0;mso-wrap-distance-right:0;mso-position-horizontal-relative:page" fillcolor="#003180" strokecolor="#003180">
            <w10:wrap type="topAndBottom" anchorx="page"/>
          </v:rect>
        </w:pict>
      </w:r>
    </w:p>
    <w:p w14:paraId="2235DA41" w14:textId="77777777" w:rsidR="00B571F8" w:rsidRPr="004151AE" w:rsidRDefault="00B571F8">
      <w:pPr>
        <w:pStyle w:val="BodyText"/>
        <w:spacing w:before="6"/>
        <w:rPr>
          <w:rFonts w:ascii="Gill Sans MT"/>
          <w:sz w:val="48"/>
          <w:szCs w:val="48"/>
        </w:rPr>
      </w:pPr>
    </w:p>
    <w:p w14:paraId="2235DA42" w14:textId="77777777" w:rsidR="00B571F8" w:rsidRPr="004151AE" w:rsidRDefault="00340AE4">
      <w:pPr>
        <w:pStyle w:val="Heading31"/>
      </w:pPr>
      <w:r w:rsidRPr="004151AE">
        <w:rPr>
          <w:color w:val="003180"/>
        </w:rPr>
        <w:t>Naviguer dans ce guide</w:t>
      </w:r>
    </w:p>
    <w:p w14:paraId="2235DA43" w14:textId="77777777" w:rsidR="00B571F8" w:rsidRPr="004151AE" w:rsidRDefault="00B571F8">
      <w:pPr>
        <w:pStyle w:val="BodyText"/>
        <w:spacing w:before="9"/>
        <w:rPr>
          <w:rFonts w:ascii="Trebuchet MS"/>
          <w:b/>
          <w:sz w:val="36"/>
        </w:rPr>
      </w:pPr>
    </w:p>
    <w:p w14:paraId="2235DA44" w14:textId="77777777" w:rsidR="00B571F8" w:rsidRPr="004151AE" w:rsidRDefault="00340AE4">
      <w:pPr>
        <w:pStyle w:val="BodyText"/>
        <w:ind w:left="113"/>
        <w:rPr>
          <w:szCs w:val="22"/>
        </w:rPr>
      </w:pPr>
      <w:r w:rsidRPr="004151AE">
        <w:rPr>
          <w:szCs w:val="22"/>
        </w:rPr>
        <w:t>Il y a deux façons de naviguer dans le contenu :</w:t>
      </w:r>
    </w:p>
    <w:p w14:paraId="2235DA45" w14:textId="77777777" w:rsidR="00B571F8" w:rsidRPr="004151AE" w:rsidRDefault="00B571F8">
      <w:pPr>
        <w:pStyle w:val="BodyText"/>
        <w:spacing w:before="5"/>
        <w:rPr>
          <w:sz w:val="36"/>
          <w:szCs w:val="22"/>
        </w:rPr>
      </w:pPr>
    </w:p>
    <w:p w14:paraId="2235DA46" w14:textId="77777777" w:rsidR="00B571F8" w:rsidRPr="004151AE" w:rsidRDefault="00340AE4">
      <w:pPr>
        <w:pStyle w:val="ListParagraph"/>
        <w:numPr>
          <w:ilvl w:val="0"/>
          <w:numId w:val="64"/>
        </w:numPr>
        <w:tabs>
          <w:tab w:val="left" w:pos="594"/>
        </w:tabs>
        <w:spacing w:before="0"/>
        <w:rPr>
          <w:szCs w:val="21"/>
        </w:rPr>
      </w:pPr>
      <w:r w:rsidRPr="004151AE">
        <w:rPr>
          <w:szCs w:val="21"/>
        </w:rPr>
        <w:t xml:space="preserve">Cliquer sur le menu </w:t>
      </w:r>
      <w:r w:rsidRPr="004151AE">
        <w:rPr>
          <w:b/>
          <w:bCs/>
          <w:szCs w:val="21"/>
        </w:rPr>
        <w:t xml:space="preserve">Contenu </w:t>
      </w:r>
      <w:r w:rsidRPr="004151AE">
        <w:rPr>
          <w:szCs w:val="21"/>
        </w:rPr>
        <w:t>pour naviguer entre les modules et les chapitres</w:t>
      </w:r>
    </w:p>
    <w:p w14:paraId="2235DA47" w14:textId="44DE38B0" w:rsidR="00B571F8" w:rsidRPr="004151AE" w:rsidRDefault="00340AE4">
      <w:pPr>
        <w:pStyle w:val="ListParagraph"/>
        <w:numPr>
          <w:ilvl w:val="0"/>
          <w:numId w:val="64"/>
        </w:numPr>
        <w:tabs>
          <w:tab w:val="left" w:pos="641"/>
          <w:tab w:val="left" w:pos="642"/>
        </w:tabs>
        <w:spacing w:line="319" w:lineRule="auto"/>
        <w:ind w:right="878"/>
        <w:rPr>
          <w:szCs w:val="21"/>
        </w:rPr>
      </w:pPr>
      <w:r w:rsidRPr="004151AE">
        <w:rPr>
          <w:szCs w:val="21"/>
        </w:rPr>
        <w:t xml:space="preserve">Utiliser les liens </w:t>
      </w:r>
      <w:r w:rsidRPr="004151AE">
        <w:rPr>
          <w:b/>
          <w:bCs/>
          <w:szCs w:val="21"/>
        </w:rPr>
        <w:t xml:space="preserve">Précédent/Suivant </w:t>
      </w:r>
      <w:r w:rsidRPr="004151AE">
        <w:rPr>
          <w:szCs w:val="21"/>
        </w:rPr>
        <w:t>situés dans le pied de page au bas de l’écran pour parcourir le contenu</w:t>
      </w:r>
    </w:p>
    <w:p w14:paraId="2235DA48" w14:textId="77777777" w:rsidR="00B571F8" w:rsidRPr="004151AE" w:rsidRDefault="00B571F8">
      <w:pPr>
        <w:pStyle w:val="BodyText"/>
        <w:spacing w:before="7"/>
        <w:rPr>
          <w:sz w:val="28"/>
          <w:szCs w:val="22"/>
        </w:rPr>
      </w:pPr>
    </w:p>
    <w:p w14:paraId="2235DA49" w14:textId="77777777" w:rsidR="00B571F8" w:rsidRPr="004151AE" w:rsidRDefault="00340AE4">
      <w:pPr>
        <w:pStyle w:val="BodyText"/>
        <w:spacing w:line="319" w:lineRule="auto"/>
        <w:ind w:left="113" w:right="125"/>
        <w:rPr>
          <w:szCs w:val="22"/>
        </w:rPr>
      </w:pPr>
      <w:r w:rsidRPr="004151AE">
        <w:rPr>
          <w:szCs w:val="22"/>
        </w:rPr>
        <w:t>Pour obtenir des renseignements supplémentaires sur la navigation dans ce guide, cliquer sur les boutons « plus » de l’image interactive ci-dessous.</w:t>
      </w:r>
    </w:p>
    <w:p w14:paraId="2235DA4A" w14:textId="77777777" w:rsidR="00B571F8" w:rsidRPr="004151AE" w:rsidRDefault="001C55CC">
      <w:pPr>
        <w:pStyle w:val="BodyText"/>
        <w:spacing w:before="1"/>
        <w:rPr>
          <w:sz w:val="10"/>
        </w:rPr>
      </w:pPr>
      <w:r>
        <w:rPr>
          <w:sz w:val="24"/>
        </w:rPr>
        <w:pict w14:anchorId="2235E51C">
          <v:group id="_x0000_s2050" style="position:absolute;margin-left:56.95pt;margin-top:7.15pt;width:499.15pt;height:73.35pt;z-index:-251751424;mso-wrap-distance-left:0;mso-wrap-distance-right:0;mso-position-horizontal-relative:page" coordorigin="1139,143" coordsize="9983,1462">
            <v:shape id="_x0000_s2051" style="position:absolute;left:1814;top:754;width:389;height:519" coordorigin="1814,754" coordsize="389,519" o:spt="100" adj="0,,0" path="m2203,1273r-389,l1814,754r259,l2106,787r-33,l2073,884r130,l2203,949r-324,l1879,1143r97,l1944,1208r259,l2203,1273xm2203,884r-32,l2073,787r33,l2203,884xm2203,1208r-130,l2041,1143r97,l2138,949r65,l2203,1208xm1944,1046r-13,-3l1921,1036r-7,-10l1911,1014r3,-13l1921,991r10,-7l1944,981r12,3l1967,991r7,10l1976,1014r-2,12l1967,1036r-11,7l1944,1046xm2106,1046r-97,l2009,981r97,l2106,1046xm2106,1111r-195,l1911,1078r195,l2106,1111xm2041,1208r-65,l2009,1143r32,65xe" fillcolor="black" stroked="f">
              <v:stroke joinstyle="round"/>
              <v:formulas/>
              <v:path arrowok="t" o:connecttype="segments"/>
            </v:shape>
            <v:shapetype id="_x0000_t202" coordsize="21600,21600" o:spt="202" path="m,l,21600r21600,l21600,xe">
              <v:stroke joinstyle="miter"/>
              <v:path gradientshapeok="t" o:connecttype="rect"/>
            </v:shapetype>
            <v:shape id="_x0000_s2052" type="#_x0000_t202" style="position:absolute;left:1139;top:143;width:9983;height:1462;mso-wrap-style:none;mso-position-horizontal:center;mso-position-horizontal-relative:margin;mso-position-vertical:center;mso-position-vertical-relative:margin" filled="f" strokecolor="#003180" strokeweight=".54pt">
              <v:textbox style="mso-next-textbox:#_x0000_s2052;mso-fit-shape-to-text:t" inset="5mm,5mm,5mm,5mm">
                <w:txbxContent>
                  <w:p w14:paraId="2235E7B5" w14:textId="77777777" w:rsidR="00B571F8" w:rsidRPr="00312C19" w:rsidRDefault="00340AE4" w:rsidP="00EB1694">
                    <w:pPr>
                      <w:spacing w:line="319" w:lineRule="auto"/>
                      <w:ind w:left="1247" w:right="549"/>
                      <w:rPr>
                        <w:rFonts w:ascii="Verdana"/>
                        <w:i/>
                        <w:sz w:val="20"/>
                        <w:lang w:val="fr-FR"/>
                      </w:rPr>
                    </w:pPr>
                    <w:r>
                      <w:rPr>
                        <w:rFonts w:ascii="Verdana" w:hAnsi="Verdana"/>
                        <w:i/>
                        <w:iCs/>
                        <w:sz w:val="20"/>
                      </w:rPr>
                      <w:t>Un élément interactif H5P a été exclu de cette version du texte. Vous pouvez le consulter en ligne ici :</w:t>
                    </w:r>
                  </w:p>
                  <w:p w14:paraId="2235E7B6" w14:textId="77777777" w:rsidR="00B571F8" w:rsidRPr="00312C19" w:rsidRDefault="001C55CC" w:rsidP="00EB1694">
                    <w:pPr>
                      <w:spacing w:before="1"/>
                      <w:ind w:left="1247"/>
                      <w:rPr>
                        <w:rFonts w:ascii="Verdana"/>
                        <w:i/>
                        <w:sz w:val="20"/>
                        <w:lang w:val="fr-FR"/>
                      </w:rPr>
                    </w:pPr>
                    <w:hyperlink r:id="rId13" w:history="1">
                      <w:r w:rsidR="00340AE4">
                        <w:rPr>
                          <w:rFonts w:ascii="Verdana" w:hAnsi="Verdana"/>
                          <w:i/>
                          <w:iCs/>
                          <w:color w:val="0000FF"/>
                          <w:sz w:val="20"/>
                          <w:u w:val="single"/>
                        </w:rPr>
                        <w:t>https://ecampusontario.pressbooks.pub/universaldesignvls/?p=17#h5p-1</w:t>
                      </w:r>
                    </w:hyperlink>
                  </w:p>
                </w:txbxContent>
              </v:textbox>
            </v:shape>
            <w10:wrap type="topAndBottom" anchorx="margin" anchory="margin"/>
          </v:group>
        </w:pict>
      </w:r>
    </w:p>
    <w:p w14:paraId="2235DA4B" w14:textId="77777777" w:rsidR="00B571F8" w:rsidRPr="004151AE" w:rsidRDefault="00B571F8">
      <w:pPr>
        <w:pStyle w:val="BodyText"/>
        <w:rPr>
          <w:sz w:val="20"/>
        </w:rPr>
      </w:pPr>
    </w:p>
    <w:p w14:paraId="2235DA4C" w14:textId="77777777" w:rsidR="00B571F8" w:rsidRPr="004151AE" w:rsidRDefault="00340AE4">
      <w:pPr>
        <w:pStyle w:val="Heading31"/>
        <w:spacing w:before="230"/>
      </w:pPr>
      <w:r w:rsidRPr="004151AE">
        <w:rPr>
          <w:color w:val="003180"/>
        </w:rPr>
        <w:t>Aperçu</w:t>
      </w:r>
    </w:p>
    <w:p w14:paraId="2235DA4D" w14:textId="77777777" w:rsidR="00B571F8" w:rsidRPr="004151AE" w:rsidRDefault="00B571F8">
      <w:pPr>
        <w:pStyle w:val="BodyText"/>
        <w:spacing w:before="9"/>
        <w:rPr>
          <w:rFonts w:ascii="Trebuchet MS"/>
          <w:b/>
          <w:sz w:val="36"/>
        </w:rPr>
      </w:pPr>
    </w:p>
    <w:p w14:paraId="2235DA4E" w14:textId="77777777" w:rsidR="00B571F8" w:rsidRPr="004151AE" w:rsidRDefault="00340AE4">
      <w:pPr>
        <w:pStyle w:val="BodyText"/>
        <w:spacing w:line="319" w:lineRule="auto"/>
        <w:ind w:left="113" w:right="111"/>
        <w:jc w:val="both"/>
        <w:rPr>
          <w:szCs w:val="22"/>
        </w:rPr>
      </w:pPr>
      <w:r w:rsidRPr="004151AE">
        <w:rPr>
          <w:szCs w:val="22"/>
        </w:rPr>
        <w:t>But de la conception universelle de l’apprentissage (CUA) : offrir un guide en ligne destiné aux éducateurs de niveau postsecondaire qui soutient l’inclusion, la diversité, l’équité et l’accessibilité (IDEA). Plus précisément, la CUA pour l’IDEA vise à rassembler, à élaborer et à fournir des ressources en CUA pour les environnements d’apprentissage médiatisés par la technologie afin de favoriser l’accès et l’inclusion dans le secteur de l’enseignement supérieur en Ontario. Il est possible d’utiliser ce guide comme un cours complet de six modules ou encore de choisir uniquement certains modules individuels en fonction de besoins spécifiques. Les six modules sont les suivants :</w:t>
      </w:r>
    </w:p>
    <w:p w14:paraId="2235DA4F" w14:textId="77777777" w:rsidR="00B571F8" w:rsidRPr="004151AE" w:rsidRDefault="00B571F8">
      <w:pPr>
        <w:pStyle w:val="BodyText"/>
        <w:spacing w:before="10"/>
        <w:rPr>
          <w:sz w:val="28"/>
          <w:szCs w:val="22"/>
        </w:rPr>
      </w:pPr>
    </w:p>
    <w:p w14:paraId="2235DA50" w14:textId="77777777" w:rsidR="00B571F8" w:rsidRPr="004151AE" w:rsidRDefault="00340AE4">
      <w:pPr>
        <w:pStyle w:val="ListParagraph"/>
        <w:numPr>
          <w:ilvl w:val="0"/>
          <w:numId w:val="63"/>
        </w:numPr>
        <w:tabs>
          <w:tab w:val="left" w:pos="594"/>
        </w:tabs>
        <w:spacing w:before="0"/>
        <w:rPr>
          <w:szCs w:val="21"/>
        </w:rPr>
      </w:pPr>
      <w:r w:rsidRPr="004151AE">
        <w:rPr>
          <w:szCs w:val="21"/>
        </w:rPr>
        <w:t>Introduction et aperçu de la conception universelle de l’apprentissage</w:t>
      </w:r>
    </w:p>
    <w:p w14:paraId="2235DA51" w14:textId="77777777" w:rsidR="00B571F8" w:rsidRPr="004151AE" w:rsidRDefault="00340AE4">
      <w:pPr>
        <w:pStyle w:val="ListParagraph"/>
        <w:numPr>
          <w:ilvl w:val="0"/>
          <w:numId w:val="63"/>
        </w:numPr>
        <w:tabs>
          <w:tab w:val="left" w:pos="594"/>
        </w:tabs>
        <w:rPr>
          <w:szCs w:val="21"/>
        </w:rPr>
      </w:pPr>
      <w:r w:rsidRPr="004151AE">
        <w:rPr>
          <w:szCs w:val="21"/>
        </w:rPr>
        <w:t>La conception universelle de l’apprentissage dans les environnements d’apprentissage assistés par la technologie au niveau postsecondaire</w:t>
      </w:r>
    </w:p>
    <w:p w14:paraId="2235DA52" w14:textId="77777777" w:rsidR="00B571F8" w:rsidRPr="004151AE" w:rsidRDefault="00340AE4">
      <w:pPr>
        <w:pStyle w:val="ListParagraph"/>
        <w:numPr>
          <w:ilvl w:val="0"/>
          <w:numId w:val="63"/>
        </w:numPr>
        <w:tabs>
          <w:tab w:val="left" w:pos="594"/>
        </w:tabs>
        <w:rPr>
          <w:szCs w:val="21"/>
        </w:rPr>
      </w:pPr>
      <w:r w:rsidRPr="004151AE">
        <w:rPr>
          <w:szCs w:val="21"/>
        </w:rPr>
        <w:t xml:space="preserve">Les exigences législatives en vertu de la </w:t>
      </w:r>
      <w:r w:rsidRPr="004151AE">
        <w:rPr>
          <w:i/>
          <w:iCs/>
          <w:szCs w:val="21"/>
        </w:rPr>
        <w:t>Loi sur l’accessibilité pour les personnes handicapées de l’Ontario</w:t>
      </w:r>
      <w:r w:rsidRPr="004151AE">
        <w:rPr>
          <w:szCs w:val="21"/>
        </w:rPr>
        <w:t xml:space="preserve"> et du </w:t>
      </w:r>
      <w:r w:rsidRPr="004151AE">
        <w:rPr>
          <w:i/>
          <w:iCs/>
          <w:szCs w:val="21"/>
        </w:rPr>
        <w:t>Code des droits de la personne de l’Ontario</w:t>
      </w:r>
    </w:p>
    <w:p w14:paraId="2235DA53" w14:textId="77777777" w:rsidR="00B571F8" w:rsidRPr="004151AE" w:rsidRDefault="00340AE4">
      <w:pPr>
        <w:pStyle w:val="ListParagraph"/>
        <w:numPr>
          <w:ilvl w:val="0"/>
          <w:numId w:val="63"/>
        </w:numPr>
        <w:tabs>
          <w:tab w:val="left" w:pos="594"/>
        </w:tabs>
        <w:rPr>
          <w:szCs w:val="21"/>
        </w:rPr>
      </w:pPr>
      <w:r w:rsidRPr="004151AE">
        <w:rPr>
          <w:szCs w:val="21"/>
        </w:rPr>
        <w:t>L’équité, la diversité et l’inclusion</w:t>
      </w:r>
    </w:p>
    <w:p w14:paraId="2235DA54" w14:textId="77777777" w:rsidR="00B571F8" w:rsidRPr="004151AE" w:rsidRDefault="00340AE4">
      <w:pPr>
        <w:pStyle w:val="ListParagraph"/>
        <w:numPr>
          <w:ilvl w:val="0"/>
          <w:numId w:val="63"/>
        </w:numPr>
        <w:tabs>
          <w:tab w:val="left" w:pos="594"/>
        </w:tabs>
        <w:rPr>
          <w:szCs w:val="21"/>
        </w:rPr>
      </w:pPr>
      <w:r w:rsidRPr="004151AE">
        <w:rPr>
          <w:szCs w:val="21"/>
        </w:rPr>
        <w:t>Les pédagogies autochtones et les avantages pour tous les apprenants en Ontario</w:t>
      </w:r>
    </w:p>
    <w:p w14:paraId="2235DA55" w14:textId="77777777" w:rsidR="00B571F8" w:rsidRPr="004151AE" w:rsidRDefault="00340AE4">
      <w:pPr>
        <w:pStyle w:val="ListParagraph"/>
        <w:numPr>
          <w:ilvl w:val="0"/>
          <w:numId w:val="63"/>
        </w:numPr>
        <w:tabs>
          <w:tab w:val="left" w:pos="594"/>
        </w:tabs>
        <w:rPr>
          <w:szCs w:val="21"/>
        </w:rPr>
      </w:pPr>
      <w:r w:rsidRPr="004151AE">
        <w:rPr>
          <w:szCs w:val="21"/>
        </w:rPr>
        <w:t>La CUA pour la LAPHO et l’EDI et les pédagogies autochtones dans les environnements d’apprentissage postsecondaire</w:t>
      </w:r>
    </w:p>
    <w:p w14:paraId="43D671EF" w14:textId="77777777" w:rsidR="00B571F8" w:rsidRPr="004151AE" w:rsidRDefault="00B571F8"/>
    <w:p w14:paraId="2235DA56" w14:textId="77777777" w:rsidR="00666185" w:rsidRPr="004151AE" w:rsidRDefault="00666185">
      <w:pPr>
        <w:sectPr w:rsidR="00666185" w:rsidRPr="004151AE" w:rsidSect="00523017">
          <w:pgSz w:w="12240" w:h="15840"/>
          <w:pgMar w:top="851" w:right="1134" w:bottom="851" w:left="1134" w:header="708" w:footer="708" w:gutter="0"/>
          <w:cols w:space="708"/>
        </w:sectPr>
      </w:pPr>
    </w:p>
    <w:p w14:paraId="2235DA57" w14:textId="77777777" w:rsidR="00B571F8" w:rsidRPr="004151AE" w:rsidRDefault="00340AE4">
      <w:pPr>
        <w:spacing w:before="91"/>
        <w:ind w:left="113"/>
        <w:rPr>
          <w:rFonts w:ascii="Gill Sans MT"/>
          <w:sz w:val="18"/>
        </w:rPr>
      </w:pPr>
      <w:r w:rsidRPr="004151AE">
        <w:rPr>
          <w:rFonts w:ascii="Gill Sans MT" w:hAnsi="Gill Sans MT"/>
          <w:color w:val="003180"/>
          <w:sz w:val="18"/>
        </w:rPr>
        <w:lastRenderedPageBreak/>
        <w:t>X | CUA POUR L’IDEA</w:t>
      </w:r>
    </w:p>
    <w:p w14:paraId="2235DA58" w14:textId="77777777" w:rsidR="00B571F8" w:rsidRPr="004151AE" w:rsidRDefault="00340AE4">
      <w:pPr>
        <w:pStyle w:val="Heading31"/>
        <w:spacing w:before="179"/>
      </w:pPr>
      <w:r w:rsidRPr="004151AE">
        <w:rPr>
          <w:color w:val="003180"/>
        </w:rPr>
        <w:t>Format</w:t>
      </w:r>
    </w:p>
    <w:p w14:paraId="2235DA59" w14:textId="77777777" w:rsidR="00B571F8" w:rsidRPr="004151AE" w:rsidRDefault="00B571F8">
      <w:pPr>
        <w:pStyle w:val="BodyText"/>
        <w:spacing w:before="9"/>
        <w:rPr>
          <w:rFonts w:ascii="Trebuchet MS"/>
          <w:b/>
          <w:sz w:val="36"/>
        </w:rPr>
      </w:pPr>
    </w:p>
    <w:p w14:paraId="2235DA5A" w14:textId="77777777" w:rsidR="00B571F8" w:rsidRPr="004151AE" w:rsidRDefault="00340AE4">
      <w:pPr>
        <w:pStyle w:val="BodyText"/>
        <w:spacing w:line="319" w:lineRule="auto"/>
        <w:ind w:left="113" w:right="111"/>
        <w:jc w:val="both"/>
        <w:rPr>
          <w:szCs w:val="22"/>
        </w:rPr>
      </w:pPr>
      <w:r w:rsidRPr="004151AE">
        <w:rPr>
          <w:szCs w:val="22"/>
        </w:rPr>
        <w:t xml:space="preserve">Le guide de la CUA pour l’IDEA est conçu pour une utilisation flexible afin que les établissements puissent l’utiliser comme un ensemble de modules sans accompagnement, à rythme libre, comprenant des exercices d’autoréflexion et de définition des objectifs relatifs à la </w:t>
      </w:r>
      <w:r w:rsidRPr="004151AE">
        <w:rPr>
          <w:i/>
          <w:iCs/>
          <w:szCs w:val="22"/>
        </w:rPr>
        <w:t>Loi sur l’accessibilité pour les personnes handicapées de l’Ontario</w:t>
      </w:r>
      <w:r w:rsidRPr="004151AE">
        <w:rPr>
          <w:szCs w:val="22"/>
        </w:rPr>
        <w:t xml:space="preserve"> (LAPHO) et à l’équité, la diversité et l’inclusion (EDI), ou comme une expérience d’apprentissage avec accompagnement menée localement dans un établissement. Si les établissements souhaitent utiliser ce guide dans un cadre de micro-titre de compétences, il est préférable d’adopter le format d’apprentissage avec accompagnement.</w:t>
      </w:r>
    </w:p>
    <w:p w14:paraId="2235DA5B" w14:textId="77777777" w:rsidR="00B571F8" w:rsidRPr="004151AE" w:rsidRDefault="00B571F8">
      <w:pPr>
        <w:pStyle w:val="BodyText"/>
        <w:spacing w:before="1"/>
        <w:rPr>
          <w:sz w:val="31"/>
        </w:rPr>
      </w:pPr>
    </w:p>
    <w:p w14:paraId="2235DA5C" w14:textId="77777777" w:rsidR="00B571F8" w:rsidRPr="004151AE" w:rsidRDefault="00340AE4">
      <w:pPr>
        <w:pStyle w:val="Heading41"/>
        <w:ind w:left="113"/>
      </w:pPr>
      <w:r w:rsidRPr="004151AE">
        <w:rPr>
          <w:color w:val="003180"/>
        </w:rPr>
        <w:t>Format avec accompagnement</w:t>
      </w:r>
    </w:p>
    <w:p w14:paraId="2235DA5D" w14:textId="77777777" w:rsidR="00B571F8" w:rsidRPr="004151AE" w:rsidRDefault="00B571F8">
      <w:pPr>
        <w:pStyle w:val="BodyText"/>
        <w:spacing w:before="3"/>
        <w:rPr>
          <w:rFonts w:ascii="Trebuchet MS"/>
          <w:b/>
          <w:sz w:val="33"/>
        </w:rPr>
      </w:pPr>
    </w:p>
    <w:p w14:paraId="2235DA5E" w14:textId="1703D1F9" w:rsidR="00B571F8" w:rsidRPr="004151AE" w:rsidRDefault="00340AE4">
      <w:pPr>
        <w:pStyle w:val="BodyText"/>
        <w:spacing w:line="319" w:lineRule="auto"/>
        <w:ind w:left="113" w:right="111"/>
        <w:jc w:val="both"/>
        <w:rPr>
          <w:szCs w:val="22"/>
        </w:rPr>
      </w:pPr>
      <w:r w:rsidRPr="004151AE">
        <w:rPr>
          <w:szCs w:val="22"/>
        </w:rPr>
        <w:t>Des estimations de temps figurent au début de chaque module. Ces estimations s’appliquent aux personnes qui</w:t>
      </w:r>
      <w:r w:rsidR="004151AE">
        <w:rPr>
          <w:szCs w:val="22"/>
        </w:rPr>
        <w:t> </w:t>
      </w:r>
      <w:r w:rsidRPr="004151AE">
        <w:rPr>
          <w:szCs w:val="22"/>
        </w:rPr>
        <w:t>parcourent le contenu des modules et réalisent les activités d’apprentissage de manière non accompagnée (voir ci-dessous). Si une personne est responsable de l’animation pour le programme ou pour certains modules individuels, c’est elle qui vous avisera de la durée prévue.</w:t>
      </w:r>
    </w:p>
    <w:p w14:paraId="2235DA5F" w14:textId="77777777" w:rsidR="00B571F8" w:rsidRPr="004151AE" w:rsidRDefault="00B571F8">
      <w:pPr>
        <w:pStyle w:val="BodyText"/>
        <w:spacing w:before="1"/>
        <w:rPr>
          <w:szCs w:val="22"/>
        </w:rPr>
      </w:pPr>
    </w:p>
    <w:p w14:paraId="2235DA60" w14:textId="77777777" w:rsidR="00B571F8" w:rsidRPr="004151AE" w:rsidRDefault="00340AE4">
      <w:pPr>
        <w:pStyle w:val="BodyText"/>
        <w:spacing w:line="319" w:lineRule="auto"/>
        <w:ind w:left="113" w:right="111"/>
        <w:jc w:val="both"/>
        <w:rPr>
          <w:szCs w:val="22"/>
        </w:rPr>
      </w:pPr>
      <w:r w:rsidRPr="004151AE">
        <w:rPr>
          <w:szCs w:val="22"/>
        </w:rPr>
        <w:t>Tout au long des modules, vous verrez des questions « Pause et réflexion ». Lorsque vous explorerez les modules de manière accompagnée, utilisez ces questions pour engager la discussion. Le temps consacré aux modules peut différer de celui indiqué lorsque vous optez pour le format avec accompagnement.</w:t>
      </w:r>
    </w:p>
    <w:p w14:paraId="2235DA61" w14:textId="77777777" w:rsidR="00B571F8" w:rsidRPr="004151AE" w:rsidRDefault="00B571F8">
      <w:pPr>
        <w:pStyle w:val="BodyText"/>
        <w:rPr>
          <w:sz w:val="31"/>
        </w:rPr>
      </w:pPr>
    </w:p>
    <w:p w14:paraId="2235DA62" w14:textId="77777777" w:rsidR="00B571F8" w:rsidRPr="004151AE" w:rsidRDefault="00340AE4">
      <w:pPr>
        <w:pStyle w:val="Heading41"/>
        <w:ind w:left="113"/>
      </w:pPr>
      <w:r w:rsidRPr="004151AE">
        <w:rPr>
          <w:color w:val="003180"/>
        </w:rPr>
        <w:t>Format sans accompagnement</w:t>
      </w:r>
    </w:p>
    <w:p w14:paraId="2235DA63" w14:textId="77777777" w:rsidR="00B571F8" w:rsidRPr="004151AE" w:rsidRDefault="00B571F8">
      <w:pPr>
        <w:pStyle w:val="BodyText"/>
        <w:spacing w:before="3"/>
        <w:rPr>
          <w:rFonts w:ascii="Trebuchet MS"/>
          <w:b/>
          <w:sz w:val="33"/>
        </w:rPr>
      </w:pPr>
    </w:p>
    <w:p w14:paraId="2235DA64" w14:textId="77777777" w:rsidR="00B571F8" w:rsidRPr="004151AE" w:rsidRDefault="00340AE4">
      <w:pPr>
        <w:pStyle w:val="BodyText"/>
        <w:spacing w:line="319" w:lineRule="auto"/>
        <w:ind w:left="113" w:right="111"/>
        <w:jc w:val="both"/>
        <w:rPr>
          <w:szCs w:val="22"/>
        </w:rPr>
      </w:pPr>
      <w:r w:rsidRPr="004151AE">
        <w:rPr>
          <w:szCs w:val="22"/>
        </w:rPr>
        <w:t>Dans le format sans accompagnement, utilisez les questions de réflexion pour établir des liens entre le contenu du module et votre propre contexte d’enseignement. Vous pouvez réaliser les parties réflexives des modules de la manière qui vous convient le mieux (p. ex., en prenant des notes, en dictant des fichiers audio, en dessinant vos réflexions, etc.). Si vous réalisez ce module sans accompagnement, il faudra compter entre 1 h 30 et 2 heures pour parcourir le contenu et faire les activités d’apprentissage et les évaluations.</w:t>
      </w:r>
    </w:p>
    <w:p w14:paraId="2235DA65" w14:textId="77777777" w:rsidR="00B571F8" w:rsidRPr="004151AE" w:rsidRDefault="00B571F8">
      <w:pPr>
        <w:pStyle w:val="BodyText"/>
        <w:spacing w:before="8"/>
        <w:rPr>
          <w:sz w:val="35"/>
        </w:rPr>
      </w:pPr>
    </w:p>
    <w:p w14:paraId="2235DA66" w14:textId="77777777" w:rsidR="00B571F8" w:rsidRPr="004151AE" w:rsidRDefault="00340AE4">
      <w:pPr>
        <w:pStyle w:val="Heading31"/>
      </w:pPr>
      <w:r w:rsidRPr="004151AE">
        <w:rPr>
          <w:color w:val="003180"/>
        </w:rPr>
        <w:t>Conseils</w:t>
      </w:r>
    </w:p>
    <w:p w14:paraId="2235DA67" w14:textId="77777777" w:rsidR="00B571F8" w:rsidRPr="004151AE" w:rsidRDefault="00B571F8">
      <w:pPr>
        <w:pStyle w:val="BodyText"/>
        <w:spacing w:before="9"/>
        <w:rPr>
          <w:rFonts w:ascii="Trebuchet MS"/>
          <w:b/>
          <w:sz w:val="36"/>
        </w:rPr>
      </w:pPr>
    </w:p>
    <w:p w14:paraId="2235DA68" w14:textId="77777777" w:rsidR="00B571F8" w:rsidRPr="004151AE" w:rsidRDefault="00340AE4">
      <w:pPr>
        <w:pStyle w:val="BodyText"/>
        <w:ind w:left="113"/>
        <w:jc w:val="both"/>
        <w:rPr>
          <w:szCs w:val="22"/>
        </w:rPr>
      </w:pPr>
      <w:r w:rsidRPr="004151AE">
        <w:rPr>
          <w:szCs w:val="22"/>
        </w:rPr>
        <w:t>Que vous parcouriez le guide dans son intégralité ou uniquement certains modules individuels, voici quelques conseils pour naviguer dans le cours :</w:t>
      </w:r>
    </w:p>
    <w:p w14:paraId="2235DA69" w14:textId="77777777" w:rsidR="00B571F8" w:rsidRPr="004151AE" w:rsidRDefault="00B571F8">
      <w:pPr>
        <w:pStyle w:val="BodyText"/>
        <w:spacing w:before="5"/>
        <w:rPr>
          <w:sz w:val="36"/>
          <w:szCs w:val="22"/>
        </w:rPr>
      </w:pPr>
    </w:p>
    <w:p w14:paraId="2235DA6A" w14:textId="77777777" w:rsidR="00B571F8" w:rsidRPr="004151AE" w:rsidRDefault="00340AE4">
      <w:pPr>
        <w:pStyle w:val="ListParagraph"/>
        <w:numPr>
          <w:ilvl w:val="0"/>
          <w:numId w:val="62"/>
        </w:numPr>
        <w:tabs>
          <w:tab w:val="left" w:pos="594"/>
        </w:tabs>
        <w:spacing w:before="0" w:line="319" w:lineRule="auto"/>
        <w:ind w:right="152"/>
        <w:rPr>
          <w:szCs w:val="21"/>
        </w:rPr>
      </w:pPr>
      <w:r w:rsidRPr="004151AE">
        <w:rPr>
          <w:szCs w:val="21"/>
        </w:rPr>
        <w:t>Commencez au début du module que vous souhaitez étudier et parcourez le contenu en effectuant les activités d’apprentissage et les évaluations. Le contenu a été conçu et élaboré pour soutenir l’apprentissage des participants en faisant appel à la fois à leurs connaissances antérieures et nouvelles.</w:t>
      </w:r>
    </w:p>
    <w:p w14:paraId="112A6973" w14:textId="2D6608CD" w:rsidR="005B483C" w:rsidRPr="004151AE" w:rsidRDefault="00340AE4" w:rsidP="006D1F0F">
      <w:pPr>
        <w:pStyle w:val="ListParagraph"/>
        <w:numPr>
          <w:ilvl w:val="0"/>
          <w:numId w:val="62"/>
        </w:numPr>
        <w:tabs>
          <w:tab w:val="left" w:pos="594"/>
        </w:tabs>
        <w:spacing w:before="3" w:line="319" w:lineRule="auto"/>
        <w:ind w:right="803"/>
        <w:rPr>
          <w:szCs w:val="21"/>
        </w:rPr>
      </w:pPr>
      <w:r w:rsidRPr="004151AE">
        <w:rPr>
          <w:szCs w:val="21"/>
        </w:rPr>
        <w:t>Vous pouvez naviguer librement dans chaque module, donc si vous voulez revoir une partie du contenu ou une ressource, n’hésitez pas à y revenir.</w:t>
      </w:r>
      <w:r w:rsidR="005B483C" w:rsidRPr="004151AE">
        <w:rPr>
          <w:szCs w:val="21"/>
        </w:rPr>
        <w:br w:type="page"/>
      </w:r>
    </w:p>
    <w:p w14:paraId="59EEDC7B" w14:textId="77777777" w:rsidR="005B483C" w:rsidRPr="004151AE" w:rsidRDefault="005B483C" w:rsidP="005B483C">
      <w:pPr>
        <w:spacing w:before="91"/>
        <w:ind w:right="111"/>
        <w:jc w:val="right"/>
        <w:rPr>
          <w:rFonts w:ascii="Gill Sans MT"/>
          <w:sz w:val="18"/>
        </w:rPr>
      </w:pPr>
      <w:r w:rsidRPr="004151AE">
        <w:rPr>
          <w:rFonts w:ascii="Gill Sans MT" w:hAnsi="Gill Sans MT"/>
          <w:color w:val="003180"/>
          <w:sz w:val="18"/>
        </w:rPr>
        <w:lastRenderedPageBreak/>
        <w:t>CUA POUR L’IDEA | XI</w:t>
      </w:r>
    </w:p>
    <w:p w14:paraId="762AE413" w14:textId="77777777" w:rsidR="005B483C" w:rsidRPr="004151AE" w:rsidRDefault="005B483C" w:rsidP="005B483C">
      <w:pPr>
        <w:pStyle w:val="ListParagraph"/>
        <w:tabs>
          <w:tab w:val="left" w:pos="594"/>
        </w:tabs>
        <w:spacing w:before="2" w:line="319" w:lineRule="auto"/>
        <w:ind w:right="315" w:firstLine="0"/>
        <w:rPr>
          <w:szCs w:val="21"/>
        </w:rPr>
      </w:pPr>
    </w:p>
    <w:p w14:paraId="2235DA70" w14:textId="0AE09109" w:rsidR="00B571F8" w:rsidRPr="004151AE" w:rsidRDefault="00340AE4" w:rsidP="005B483C">
      <w:pPr>
        <w:pStyle w:val="ListParagraph"/>
        <w:numPr>
          <w:ilvl w:val="0"/>
          <w:numId w:val="62"/>
        </w:numPr>
        <w:tabs>
          <w:tab w:val="left" w:pos="594"/>
        </w:tabs>
        <w:spacing w:before="2" w:line="319" w:lineRule="auto"/>
        <w:ind w:right="315"/>
        <w:rPr>
          <w:szCs w:val="21"/>
        </w:rPr>
      </w:pPr>
      <w:r w:rsidRPr="004151AE">
        <w:rPr>
          <w:szCs w:val="21"/>
        </w:rPr>
        <w:t>Chaque module comprend des activités d’apprentissage interactives et une évaluation finale. Certaines de ces activités et évaluations seront réalisées dans le cadre du module, tandis que d’autres serviront à alimenter la réflexion et la discussion ou votre propre planification. Vous pouvez réaliser les parties du module axées sur une démarche réflexive</w:t>
      </w:r>
      <w:r w:rsidR="005B483C" w:rsidRPr="004151AE">
        <w:rPr>
          <w:szCs w:val="21"/>
        </w:rPr>
        <w:t xml:space="preserve"> </w:t>
      </w:r>
      <w:r w:rsidRPr="004151AE">
        <w:t>selon la manière qui vous convient le mieux. Il n’y a pas de durée imposée pour les activités d’apprentissage ni pour les évaluations.</w:t>
      </w:r>
    </w:p>
    <w:p w14:paraId="2235DA71" w14:textId="77777777" w:rsidR="00B571F8" w:rsidRPr="004151AE" w:rsidRDefault="00340AE4">
      <w:pPr>
        <w:pStyle w:val="ListParagraph"/>
        <w:numPr>
          <w:ilvl w:val="0"/>
          <w:numId w:val="62"/>
        </w:numPr>
        <w:tabs>
          <w:tab w:val="left" w:pos="594"/>
        </w:tabs>
        <w:spacing w:line="319" w:lineRule="auto"/>
        <w:ind w:right="823"/>
        <w:rPr>
          <w:szCs w:val="21"/>
        </w:rPr>
      </w:pPr>
      <w:r w:rsidRPr="004151AE">
        <w:rPr>
          <w:szCs w:val="21"/>
        </w:rPr>
        <w:t>Les modules comportent une section de ressources pour approfondir l’apprentissage si vous souhaitez en apprendre davantage sur un sujet particulier abordé dans le contenu.</w:t>
      </w:r>
    </w:p>
    <w:p w14:paraId="082E744A" w14:textId="77777777" w:rsidR="00B571F8" w:rsidRPr="004151AE" w:rsidRDefault="00B571F8">
      <w:pPr>
        <w:spacing w:line="319" w:lineRule="auto"/>
      </w:pPr>
    </w:p>
    <w:p w14:paraId="2235DA72" w14:textId="77777777" w:rsidR="005B483C" w:rsidRPr="004151AE" w:rsidRDefault="005B483C">
      <w:pPr>
        <w:spacing w:line="319" w:lineRule="auto"/>
        <w:sectPr w:rsidR="005B483C" w:rsidRPr="004151AE" w:rsidSect="00523017">
          <w:pgSz w:w="12240" w:h="15840"/>
          <w:pgMar w:top="851" w:right="1134" w:bottom="851" w:left="1134" w:header="708" w:footer="708" w:gutter="0"/>
          <w:cols w:space="708"/>
        </w:sectPr>
      </w:pPr>
    </w:p>
    <w:p w14:paraId="2235DA73" w14:textId="77777777" w:rsidR="00B571F8" w:rsidRPr="004151AE" w:rsidRDefault="00340AE4">
      <w:pPr>
        <w:pStyle w:val="Heading21"/>
      </w:pPr>
      <w:bookmarkStart w:id="3" w:name="Land_Acknowledgement_"/>
      <w:bookmarkStart w:id="4" w:name="_bookmark1"/>
      <w:bookmarkEnd w:id="3"/>
      <w:bookmarkEnd w:id="4"/>
      <w:r w:rsidRPr="004151AE">
        <w:rPr>
          <w:color w:val="003180"/>
        </w:rPr>
        <w:lastRenderedPageBreak/>
        <w:t>RECONNAISSANCE DU TERRITOIRE</w:t>
      </w:r>
    </w:p>
    <w:p w14:paraId="2235DA74" w14:textId="77777777" w:rsidR="00B571F8" w:rsidRPr="004151AE" w:rsidRDefault="00B571F8">
      <w:pPr>
        <w:pStyle w:val="BodyText"/>
        <w:rPr>
          <w:rFonts w:ascii="Gill Sans MT"/>
          <w:sz w:val="20"/>
        </w:rPr>
      </w:pPr>
    </w:p>
    <w:p w14:paraId="2235DA75" w14:textId="77777777" w:rsidR="00B571F8" w:rsidRPr="004151AE" w:rsidRDefault="001C55CC" w:rsidP="00476ADF">
      <w:pPr>
        <w:pStyle w:val="BodyText"/>
        <w:rPr>
          <w:rFonts w:ascii="Gill Sans MT"/>
          <w:sz w:val="20"/>
        </w:rPr>
      </w:pPr>
      <w:r>
        <w:rPr>
          <w:sz w:val="24"/>
        </w:rPr>
        <w:pict w14:anchorId="2235E51D">
          <v:rect id="_x0000_s2053" style="position:absolute;margin-left:56.7pt;margin-top:12.8pt;width:498.6pt;height:.75pt;z-index:-251750400;mso-wrap-distance-left:0;mso-wrap-distance-right:0;mso-position-horizontal-relative:page" fillcolor="#003180" strokecolor="#003180">
            <w10:wrap type="topAndBottom" anchorx="page"/>
          </v:rect>
        </w:pict>
      </w:r>
    </w:p>
    <w:p w14:paraId="2235DA76" w14:textId="77777777" w:rsidR="00B571F8" w:rsidRPr="004151AE" w:rsidRDefault="00B571F8">
      <w:pPr>
        <w:pStyle w:val="BodyText"/>
        <w:spacing w:before="1"/>
        <w:rPr>
          <w:rFonts w:ascii="Gill Sans MT"/>
          <w:sz w:val="52"/>
          <w:szCs w:val="52"/>
        </w:rPr>
      </w:pPr>
    </w:p>
    <w:p w14:paraId="2235DA77" w14:textId="7CA74221" w:rsidR="00B571F8" w:rsidRPr="004151AE" w:rsidRDefault="00340AE4" w:rsidP="005B483C">
      <w:pPr>
        <w:pStyle w:val="BodyText"/>
        <w:tabs>
          <w:tab w:val="left" w:pos="3652"/>
        </w:tabs>
        <w:spacing w:line="319" w:lineRule="auto"/>
        <w:ind w:left="113" w:right="278"/>
        <w:rPr>
          <w:szCs w:val="22"/>
        </w:rPr>
      </w:pPr>
      <w:r w:rsidRPr="004151AE">
        <w:rPr>
          <w:szCs w:val="22"/>
        </w:rPr>
        <w:t xml:space="preserve">L’équipe de la Stratégie d’apprentissage virtuel (SAV) dédiée à la conception universelle de l’apprentissage (CUA) pour l’inclusion, la diversité, l’équité et l’accessibilité (IDEA) reconnaît que son travail ainsi que celui des collèges et universités partenaires ont lieu sur des territoires autochtones traditionnels de la province. Nous reconnaissons qu’il existe </w:t>
      </w:r>
      <w:hyperlink r:id="rId14" w:history="1">
        <w:r w:rsidRPr="004151AE">
          <w:rPr>
            <w:color w:val="0000FF"/>
            <w:szCs w:val="22"/>
            <w:u w:val="single"/>
          </w:rPr>
          <w:t>46 traités et autres accords</w:t>
        </w:r>
      </w:hyperlink>
      <w:r w:rsidR="005B483C" w:rsidRPr="004151AE">
        <w:rPr>
          <w:noProof/>
          <w:szCs w:val="22"/>
        </w:rPr>
        <w:drawing>
          <wp:inline distT="0" distB="0" distL="0" distR="0" wp14:anchorId="6EAB824D" wp14:editId="59A07E02">
            <wp:extent cx="137795" cy="137795"/>
            <wp:effectExtent l="0" t="0" r="0" b="0"/>
            <wp:docPr id="61938147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a:ln>
                      <a:noFill/>
                    </a:ln>
                  </pic:spPr>
                </pic:pic>
              </a:graphicData>
            </a:graphic>
          </wp:inline>
        </w:drawing>
      </w:r>
      <w:r w:rsidR="005B483C" w:rsidRPr="004151AE">
        <w:rPr>
          <w:szCs w:val="22"/>
        </w:rPr>
        <w:t xml:space="preserve"> </w:t>
      </w:r>
      <w:r w:rsidRPr="004151AE">
        <w:rPr>
          <w:szCs w:val="22"/>
        </w:rPr>
        <w:t>qui couvrent le territoire de l’Île de la Tortue, aujourd’hui appelé l’Ontario. Nous sommes reconnaissants de pouvoir travailler, vivre, apprendre et enseigner dans ces territoires et nous reconnaissons la présence actuelle et historique ainsi que les droits fonciers des Autochtones.</w:t>
      </w:r>
    </w:p>
    <w:p w14:paraId="2235DA78" w14:textId="77777777" w:rsidR="00B571F8" w:rsidRPr="004151AE" w:rsidRDefault="00340AE4">
      <w:pPr>
        <w:pStyle w:val="BodyText"/>
        <w:spacing w:before="4" w:line="319" w:lineRule="auto"/>
        <w:ind w:left="113" w:right="125" w:firstLine="240"/>
        <w:rPr>
          <w:szCs w:val="22"/>
        </w:rPr>
      </w:pPr>
      <w:r w:rsidRPr="004151AE">
        <w:rPr>
          <w:szCs w:val="22"/>
        </w:rPr>
        <w:t>Dans ce guide, nous nous efforçons d’accroître la sensibilisation, la compréhension et l’application en ce qui a trait aux pédagogies autochtones dans l’enseignement postsecondaire en Ontario, tout en luttant contre l’invisibilisation des Autochtones dans notre vie quotidienne. Nous espérons qu’en créant et en distribuant cette ressource, nous ferons un pas pour atténuer l’impact de la colonisation qui perdure, les programmes d’études tendancieux et les pratiques éducatives injustes en Ontario, afin que davantage d’apprenants autochtones se reconnaissent dans les programmes d’études postsecondaires et que les personnes racisées connaissent davantage de succès au sein de leur programme.</w:t>
      </w:r>
    </w:p>
    <w:p w14:paraId="02A939D1" w14:textId="77777777" w:rsidR="00B571F8" w:rsidRPr="004151AE" w:rsidRDefault="00B571F8">
      <w:pPr>
        <w:spacing w:line="319" w:lineRule="auto"/>
      </w:pPr>
    </w:p>
    <w:p w14:paraId="2235DA79" w14:textId="77777777" w:rsidR="005B483C" w:rsidRPr="004151AE" w:rsidRDefault="005B483C">
      <w:pPr>
        <w:spacing w:line="319" w:lineRule="auto"/>
        <w:sectPr w:rsidR="005B483C" w:rsidRPr="004151AE" w:rsidSect="00523017">
          <w:pgSz w:w="12240" w:h="15840"/>
          <w:pgMar w:top="851" w:right="1134" w:bottom="851" w:left="1134" w:header="708" w:footer="708" w:gutter="0"/>
          <w:cols w:space="708"/>
        </w:sectPr>
      </w:pPr>
    </w:p>
    <w:p w14:paraId="2235DA7A" w14:textId="77777777" w:rsidR="00B571F8" w:rsidRPr="004151AE" w:rsidRDefault="00340AE4">
      <w:pPr>
        <w:pStyle w:val="Heading21"/>
        <w:jc w:val="both"/>
      </w:pPr>
      <w:bookmarkStart w:id="5" w:name="Accessibility_Statement"/>
      <w:bookmarkStart w:id="6" w:name="_bookmark2"/>
      <w:bookmarkEnd w:id="5"/>
      <w:bookmarkEnd w:id="6"/>
      <w:r w:rsidRPr="004151AE">
        <w:rPr>
          <w:color w:val="003180"/>
        </w:rPr>
        <w:lastRenderedPageBreak/>
        <w:t>DÉCLARATION SUR L’ACCESSIBILITÉ</w:t>
      </w:r>
    </w:p>
    <w:p w14:paraId="2235DA7B" w14:textId="77777777" w:rsidR="00B571F8" w:rsidRPr="004151AE" w:rsidRDefault="00B571F8">
      <w:pPr>
        <w:pStyle w:val="BodyText"/>
        <w:rPr>
          <w:rFonts w:ascii="Gill Sans MT"/>
          <w:sz w:val="20"/>
        </w:rPr>
      </w:pPr>
    </w:p>
    <w:p w14:paraId="2235DA7C" w14:textId="77777777" w:rsidR="00B571F8" w:rsidRPr="004151AE" w:rsidRDefault="001C55CC">
      <w:pPr>
        <w:pStyle w:val="BodyText"/>
        <w:rPr>
          <w:rFonts w:ascii="Gill Sans MT"/>
          <w:sz w:val="20"/>
        </w:rPr>
      </w:pPr>
      <w:r>
        <w:rPr>
          <w:sz w:val="24"/>
        </w:rPr>
        <w:pict w14:anchorId="2235E520">
          <v:rect id="_x0000_s2054" style="position:absolute;margin-left:56.7pt;margin-top:12.8pt;width:498.6pt;height:.75pt;z-index:-251749376;mso-wrap-distance-left:0;mso-wrap-distance-right:0;mso-position-horizontal-relative:page" fillcolor="#003180" strokecolor="#003180">
            <w10:wrap type="topAndBottom" anchorx="page"/>
          </v:rect>
        </w:pict>
      </w:r>
    </w:p>
    <w:p w14:paraId="2235DA7D" w14:textId="77777777" w:rsidR="00B571F8" w:rsidRPr="004151AE" w:rsidRDefault="00B571F8">
      <w:pPr>
        <w:pStyle w:val="BodyText"/>
        <w:spacing w:before="1"/>
        <w:rPr>
          <w:rFonts w:ascii="Gill Sans MT"/>
          <w:sz w:val="52"/>
          <w:szCs w:val="52"/>
        </w:rPr>
      </w:pPr>
    </w:p>
    <w:p w14:paraId="2235DA7E" w14:textId="77777777" w:rsidR="00B571F8" w:rsidRPr="004151AE" w:rsidRDefault="00340AE4" w:rsidP="004151AE">
      <w:pPr>
        <w:pStyle w:val="BodyText"/>
        <w:spacing w:line="319" w:lineRule="auto"/>
        <w:ind w:left="113"/>
        <w:jc w:val="both"/>
        <w:rPr>
          <w:szCs w:val="22"/>
        </w:rPr>
      </w:pPr>
      <w:r w:rsidRPr="004151AE">
        <w:rPr>
          <w:szCs w:val="22"/>
        </w:rPr>
        <w:t>Nous avons élaboré le guide de la CUA pour l’IDEA</w:t>
      </w:r>
      <w:r w:rsidRPr="004151AE">
        <w:rPr>
          <w:i/>
          <w:iCs/>
          <w:szCs w:val="22"/>
        </w:rPr>
        <w:t xml:space="preserve"> </w:t>
      </w:r>
      <w:r w:rsidRPr="004151AE">
        <w:rPr>
          <w:szCs w:val="22"/>
        </w:rPr>
        <w:t>en nous engageant à assurer l’accessibilité et une facilité d’utilisation pour toute la communauté étudiante.</w:t>
      </w:r>
    </w:p>
    <w:p w14:paraId="266FD472" w14:textId="77777777" w:rsidR="00537BD8" w:rsidRPr="004151AE" w:rsidRDefault="00340AE4" w:rsidP="00537BD8">
      <w:pPr>
        <w:pStyle w:val="BodyText"/>
        <w:spacing w:before="90" w:line="319" w:lineRule="auto"/>
        <w:ind w:left="113" w:right="111" w:firstLine="240"/>
        <w:jc w:val="both"/>
        <w:rPr>
          <w:szCs w:val="22"/>
        </w:rPr>
      </w:pPr>
      <w:r w:rsidRPr="004151AE">
        <w:rPr>
          <w:szCs w:val="22"/>
        </w:rPr>
        <w:t>L’accessibilité de ce guide a été évaluée par le Centre for Extended Learning de l’Université de Waterloo. Cette évaluation s’est appuyée sur les critères de réussite de niveau AA des lignes directrices WCAG 2.0. Les auteurs ont traité tous les problèmes d’accessibilité connus au mieux de leurs capacités.</w:t>
      </w:r>
    </w:p>
    <w:p w14:paraId="2235DA80" w14:textId="17DD78CB" w:rsidR="00B571F8" w:rsidRPr="004151AE" w:rsidRDefault="00340AE4" w:rsidP="00537BD8">
      <w:pPr>
        <w:pStyle w:val="BodyText"/>
        <w:spacing w:before="90" w:line="319" w:lineRule="auto"/>
        <w:ind w:left="113" w:right="111" w:firstLine="240"/>
        <w:jc w:val="both"/>
        <w:rPr>
          <w:szCs w:val="22"/>
        </w:rPr>
      </w:pPr>
      <w:r w:rsidRPr="004151AE">
        <w:rPr>
          <w:szCs w:val="22"/>
        </w:rPr>
        <w:t>Les problèmes d’accessibilité suivants persistent et peuvent poser des difficultés à certaines personnes ayant un handicap :</w:t>
      </w:r>
    </w:p>
    <w:p w14:paraId="2235DA81" w14:textId="77777777" w:rsidR="00B571F8" w:rsidRPr="004151AE" w:rsidRDefault="00B571F8">
      <w:pPr>
        <w:pStyle w:val="BodyText"/>
        <w:spacing w:before="5"/>
        <w:rPr>
          <w:sz w:val="36"/>
          <w:szCs w:val="22"/>
        </w:rPr>
      </w:pPr>
    </w:p>
    <w:p w14:paraId="2235DA82" w14:textId="77777777" w:rsidR="00B571F8" w:rsidRPr="004151AE" w:rsidRDefault="00340AE4">
      <w:pPr>
        <w:pStyle w:val="ListParagraph"/>
        <w:numPr>
          <w:ilvl w:val="0"/>
          <w:numId w:val="62"/>
        </w:numPr>
        <w:tabs>
          <w:tab w:val="left" w:pos="594"/>
        </w:tabs>
        <w:spacing w:before="0" w:line="319" w:lineRule="auto"/>
        <w:ind w:right="953"/>
        <w:rPr>
          <w:szCs w:val="21"/>
        </w:rPr>
      </w:pPr>
      <w:r w:rsidRPr="004151AE">
        <w:rPr>
          <w:szCs w:val="21"/>
        </w:rPr>
        <w:t>Les boutons « </w:t>
      </w:r>
      <w:r w:rsidRPr="004151AE">
        <w:rPr>
          <w:b/>
          <w:bCs/>
          <w:szCs w:val="21"/>
        </w:rPr>
        <w:t>page</w:t>
      </w:r>
      <w:r w:rsidRPr="004151AE">
        <w:rPr>
          <w:szCs w:val="21"/>
        </w:rPr>
        <w:t xml:space="preserve"> </w:t>
      </w:r>
      <w:r w:rsidRPr="004151AE">
        <w:rPr>
          <w:b/>
          <w:bCs/>
          <w:szCs w:val="21"/>
        </w:rPr>
        <w:t>précédente</w:t>
      </w:r>
      <w:r w:rsidRPr="004151AE">
        <w:rPr>
          <w:szCs w:val="21"/>
        </w:rPr>
        <w:t> » et « </w:t>
      </w:r>
      <w:r w:rsidRPr="004151AE">
        <w:rPr>
          <w:b/>
          <w:bCs/>
          <w:szCs w:val="21"/>
        </w:rPr>
        <w:t>page suivante</w:t>
      </w:r>
      <w:r w:rsidRPr="004151AE">
        <w:rPr>
          <w:szCs w:val="21"/>
        </w:rPr>
        <w:t> » sont difficiles à trouver et le texte orange sur un fond bleu foncé n’est pas optimal.</w:t>
      </w:r>
    </w:p>
    <w:p w14:paraId="2235DA83" w14:textId="77777777" w:rsidR="00B571F8" w:rsidRPr="004151AE" w:rsidRDefault="00340AE4">
      <w:pPr>
        <w:pStyle w:val="ListParagraph"/>
        <w:numPr>
          <w:ilvl w:val="0"/>
          <w:numId w:val="62"/>
        </w:numPr>
        <w:tabs>
          <w:tab w:val="left" w:pos="594"/>
        </w:tabs>
        <w:spacing w:before="2"/>
        <w:rPr>
          <w:szCs w:val="21"/>
        </w:rPr>
      </w:pPr>
      <w:r w:rsidRPr="004151AE">
        <w:rPr>
          <w:szCs w:val="21"/>
        </w:rPr>
        <w:t>Les vidéos (p. ex., celles qui se trouvent sur des sites publics) n’ont pas toutes des transcriptions.</w:t>
      </w:r>
    </w:p>
    <w:p w14:paraId="2235DA84" w14:textId="77777777" w:rsidR="00B571F8" w:rsidRPr="004151AE" w:rsidRDefault="00B571F8">
      <w:pPr>
        <w:pStyle w:val="BodyText"/>
        <w:spacing w:before="5"/>
        <w:rPr>
          <w:sz w:val="36"/>
          <w:szCs w:val="22"/>
        </w:rPr>
      </w:pPr>
    </w:p>
    <w:p w14:paraId="2235DA85" w14:textId="37A0DFFA" w:rsidR="00B571F8" w:rsidRPr="004151AE" w:rsidRDefault="00340AE4" w:rsidP="00C76C0D">
      <w:pPr>
        <w:pStyle w:val="BodyText"/>
        <w:spacing w:line="319" w:lineRule="auto"/>
        <w:ind w:left="113" w:right="111"/>
        <w:jc w:val="both"/>
        <w:rPr>
          <w:szCs w:val="22"/>
        </w:rPr>
      </w:pPr>
      <w:r w:rsidRPr="004151AE">
        <w:rPr>
          <w:szCs w:val="22"/>
        </w:rPr>
        <w:t xml:space="preserve">Outre la version Web, ce guide est disponible dans un certain nombre de formats de fichiers, notamment PDF, EPUB (pour les lecteurs de livres numériques) et divers fichiers modifiables. Voici un </w:t>
      </w:r>
      <w:hyperlink r:id="rId16" w:history="1">
        <w:r w:rsidRPr="004151AE">
          <w:rPr>
            <w:color w:val="0000FF"/>
            <w:szCs w:val="22"/>
            <w:u w:val="single"/>
          </w:rPr>
          <w:t>lien</w:t>
        </w:r>
      </w:hyperlink>
      <w:r w:rsidR="00C76C0D" w:rsidRPr="004151AE">
        <w:rPr>
          <w:noProof/>
          <w:szCs w:val="22"/>
        </w:rPr>
        <w:drawing>
          <wp:inline distT="0" distB="0" distL="0" distR="0" wp14:anchorId="06C28D70" wp14:editId="0BFB14B7">
            <wp:extent cx="135890" cy="135890"/>
            <wp:effectExtent l="0" t="0" r="0" b="0"/>
            <wp:docPr id="157057977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890" cy="135890"/>
                    </a:xfrm>
                    <a:prstGeom prst="rect">
                      <a:avLst/>
                    </a:prstGeom>
                    <a:noFill/>
                    <a:ln>
                      <a:noFill/>
                    </a:ln>
                  </pic:spPr>
                </pic:pic>
              </a:graphicData>
            </a:graphic>
          </wp:inline>
        </w:drawing>
      </w:r>
      <w:r w:rsidR="00C76C0D" w:rsidRPr="004151AE">
        <w:rPr>
          <w:color w:val="0000FF"/>
          <w:szCs w:val="22"/>
        </w:rPr>
        <w:t xml:space="preserve"> </w:t>
      </w:r>
      <w:r w:rsidRPr="004151AE">
        <w:rPr>
          <w:szCs w:val="22"/>
        </w:rPr>
        <w:t>où vous pouvez télécharger ce livre dans un autre format de fichier. Recherchez « Télécharger ce livre » dans le menu déroulant pour sélectionner le type de fichier souhaité.</w:t>
      </w:r>
    </w:p>
    <w:p w14:paraId="5BDD6B79" w14:textId="77777777" w:rsidR="00B571F8" w:rsidRPr="004151AE" w:rsidRDefault="00B571F8">
      <w:pPr>
        <w:spacing w:line="319" w:lineRule="auto"/>
        <w:jc w:val="both"/>
      </w:pPr>
    </w:p>
    <w:p w14:paraId="2235DA86" w14:textId="77777777" w:rsidR="00C76C0D" w:rsidRPr="004151AE" w:rsidRDefault="00C76C0D">
      <w:pPr>
        <w:spacing w:line="319" w:lineRule="auto"/>
        <w:jc w:val="both"/>
        <w:sectPr w:rsidR="00C76C0D" w:rsidRPr="004151AE" w:rsidSect="00523017">
          <w:pgSz w:w="12240" w:h="15840"/>
          <w:pgMar w:top="851" w:right="1134" w:bottom="851" w:left="1134" w:header="708" w:footer="708" w:gutter="0"/>
          <w:cols w:space="708"/>
        </w:sectPr>
      </w:pPr>
    </w:p>
    <w:p w14:paraId="2235DA87" w14:textId="77777777" w:rsidR="00B571F8" w:rsidRPr="004151AE" w:rsidRDefault="00340AE4">
      <w:pPr>
        <w:pStyle w:val="Heading21"/>
      </w:pPr>
      <w:bookmarkStart w:id="7" w:name="Preface"/>
      <w:bookmarkStart w:id="8" w:name="_bookmark3"/>
      <w:bookmarkEnd w:id="7"/>
      <w:bookmarkEnd w:id="8"/>
      <w:r w:rsidRPr="004151AE">
        <w:rPr>
          <w:color w:val="003180"/>
        </w:rPr>
        <w:lastRenderedPageBreak/>
        <w:t>PRÉFACE</w:t>
      </w:r>
    </w:p>
    <w:p w14:paraId="2235DA88" w14:textId="77777777" w:rsidR="00B571F8" w:rsidRPr="004151AE" w:rsidRDefault="00B571F8">
      <w:pPr>
        <w:pStyle w:val="BodyText"/>
        <w:rPr>
          <w:rFonts w:ascii="Gill Sans MT"/>
          <w:sz w:val="20"/>
        </w:rPr>
      </w:pPr>
    </w:p>
    <w:p w14:paraId="2235DA89" w14:textId="77777777" w:rsidR="00B571F8" w:rsidRPr="004151AE" w:rsidRDefault="001C55CC">
      <w:pPr>
        <w:pStyle w:val="BodyText"/>
        <w:rPr>
          <w:rFonts w:ascii="Gill Sans MT"/>
          <w:sz w:val="20"/>
        </w:rPr>
      </w:pPr>
      <w:r>
        <w:rPr>
          <w:sz w:val="24"/>
        </w:rPr>
        <w:pict w14:anchorId="2235E523">
          <v:rect id="_x0000_s2055" style="position:absolute;margin-left:56.7pt;margin-top:12.8pt;width:498.6pt;height:.75pt;z-index:-251748352;mso-wrap-distance-left:0;mso-wrap-distance-right:0;mso-position-horizontal-relative:page" fillcolor="#003180" strokecolor="#003180">
            <w10:wrap type="topAndBottom" anchorx="page"/>
          </v:rect>
        </w:pict>
      </w:r>
    </w:p>
    <w:p w14:paraId="2235DA8A" w14:textId="77777777" w:rsidR="00B571F8" w:rsidRPr="004151AE" w:rsidRDefault="00B571F8">
      <w:pPr>
        <w:pStyle w:val="BodyText"/>
        <w:spacing w:before="1"/>
        <w:rPr>
          <w:rFonts w:ascii="Gill Sans MT"/>
          <w:sz w:val="52"/>
          <w:szCs w:val="52"/>
        </w:rPr>
      </w:pPr>
    </w:p>
    <w:p w14:paraId="2235DA8B" w14:textId="77777777" w:rsidR="00B571F8" w:rsidRPr="004151AE" w:rsidRDefault="00340AE4">
      <w:pPr>
        <w:pStyle w:val="BodyText"/>
        <w:spacing w:line="319" w:lineRule="auto"/>
        <w:ind w:left="113" w:right="111"/>
        <w:jc w:val="both"/>
        <w:rPr>
          <w:szCs w:val="22"/>
        </w:rPr>
      </w:pPr>
      <w:r w:rsidRPr="004151AE">
        <w:rPr>
          <w:szCs w:val="22"/>
        </w:rPr>
        <w:t xml:space="preserve">Le guide de la CUA pour l’IDEA est un titre de compétences dynamique et flexible conçu pour les éducateurs de l’enseignement postsecondaire, comportant des modules et des éléments qui peuvent être réutilisés dans de multiples contextes (p. ex., l’apprentissage des étudiants, les formations pour l’administration, etc.). Le contenu s’inspire des principes de la CUA, intègre des éléments d’accessibilité et s’efforce de décoloniser la conception et l’implantation du programme d’études pour répondre aux objectifs d’équité, de diversité et d’inclusion (EDI), ainsi qu’aux exigences de la </w:t>
      </w:r>
      <w:r w:rsidRPr="004151AE">
        <w:rPr>
          <w:i/>
          <w:iCs/>
          <w:szCs w:val="22"/>
        </w:rPr>
        <w:t>Loi sur l’accessibilité pour les personnes handicapées de l’Ontario</w:t>
      </w:r>
      <w:r w:rsidRPr="004151AE">
        <w:rPr>
          <w:szCs w:val="22"/>
        </w:rPr>
        <w:t xml:space="preserve"> (LAPHO).</w:t>
      </w:r>
    </w:p>
    <w:p w14:paraId="2235DA8C" w14:textId="77777777" w:rsidR="00B571F8" w:rsidRPr="004151AE" w:rsidRDefault="00340AE4">
      <w:pPr>
        <w:pStyle w:val="BodyText"/>
        <w:spacing w:before="4"/>
        <w:ind w:left="353"/>
        <w:jc w:val="both"/>
        <w:rPr>
          <w:szCs w:val="22"/>
        </w:rPr>
      </w:pPr>
      <w:r w:rsidRPr="004151AE">
        <w:rPr>
          <w:szCs w:val="22"/>
        </w:rPr>
        <w:t>Le guide vise notamment les objectifs suivants :</w:t>
      </w:r>
    </w:p>
    <w:p w14:paraId="2235DA8D" w14:textId="77777777" w:rsidR="00B571F8" w:rsidRPr="004151AE" w:rsidRDefault="00B571F8">
      <w:pPr>
        <w:pStyle w:val="BodyText"/>
        <w:spacing w:before="6"/>
        <w:rPr>
          <w:sz w:val="36"/>
          <w:szCs w:val="22"/>
        </w:rPr>
      </w:pPr>
    </w:p>
    <w:p w14:paraId="2235DA8E" w14:textId="77777777" w:rsidR="00B571F8" w:rsidRPr="004151AE" w:rsidRDefault="00340AE4">
      <w:pPr>
        <w:pStyle w:val="ListParagraph"/>
        <w:numPr>
          <w:ilvl w:val="0"/>
          <w:numId w:val="62"/>
        </w:numPr>
        <w:tabs>
          <w:tab w:val="left" w:pos="594"/>
        </w:tabs>
        <w:spacing w:before="0" w:line="319" w:lineRule="auto"/>
        <w:ind w:right="617"/>
        <w:rPr>
          <w:szCs w:val="21"/>
        </w:rPr>
      </w:pPr>
      <w:r w:rsidRPr="004151AE">
        <w:rPr>
          <w:szCs w:val="21"/>
        </w:rPr>
        <w:t xml:space="preserve">Recenser, organiser et, lorsque des lacunes sont identifiées, élaborer des ressources scolaires selon la CUA en vue d’orienter les pratiques des éducateurs de l’enseignement postsecondaire afin de répondre aux exigences de la </w:t>
      </w:r>
      <w:r w:rsidRPr="004151AE">
        <w:rPr>
          <w:i/>
          <w:iCs/>
          <w:szCs w:val="21"/>
        </w:rPr>
        <w:t>Loi sur l’accessibilité pour les personnes handicapées de l’Ontario</w:t>
      </w:r>
      <w:r w:rsidRPr="004151AE">
        <w:rPr>
          <w:szCs w:val="21"/>
        </w:rPr>
        <w:t xml:space="preserve"> (LAPHO) et d’atteindre les objectifs d’EDI.</w:t>
      </w:r>
    </w:p>
    <w:p w14:paraId="2235DA8F" w14:textId="77777777" w:rsidR="00B571F8" w:rsidRPr="004151AE" w:rsidRDefault="00340AE4">
      <w:pPr>
        <w:pStyle w:val="ListParagraph"/>
        <w:numPr>
          <w:ilvl w:val="0"/>
          <w:numId w:val="62"/>
        </w:numPr>
        <w:tabs>
          <w:tab w:val="left" w:pos="594"/>
        </w:tabs>
        <w:spacing w:before="3" w:line="319" w:lineRule="auto"/>
        <w:ind w:right="752"/>
        <w:rPr>
          <w:szCs w:val="21"/>
        </w:rPr>
      </w:pPr>
      <w:r w:rsidRPr="004151AE">
        <w:rPr>
          <w:szCs w:val="21"/>
        </w:rPr>
        <w:t>Concevoir et dispenser une expérience d’apprentissage en ligne flexible et adaptable qui répond aux besoins d’accès et d’inclusion des éducateurs au niveau postsecondaire de l’Ontario.</w:t>
      </w:r>
    </w:p>
    <w:p w14:paraId="2235DA90" w14:textId="77777777" w:rsidR="00B571F8" w:rsidRPr="004151AE" w:rsidRDefault="00340AE4">
      <w:pPr>
        <w:pStyle w:val="ListParagraph"/>
        <w:numPr>
          <w:ilvl w:val="0"/>
          <w:numId w:val="62"/>
        </w:numPr>
        <w:tabs>
          <w:tab w:val="left" w:pos="594"/>
        </w:tabs>
        <w:spacing w:before="1" w:line="319" w:lineRule="auto"/>
        <w:ind w:right="1284"/>
        <w:rPr>
          <w:szCs w:val="21"/>
        </w:rPr>
      </w:pPr>
      <w:r w:rsidRPr="004151AE">
        <w:rPr>
          <w:szCs w:val="21"/>
        </w:rPr>
        <w:t>Entamer le processus de changement des comportements et des croyances concernant l’accessibilité et le but et les aspects pratiques de l’utilisation de la CUA en tant que cadre de conception dans l’enseignement postsecondaire.</w:t>
      </w:r>
    </w:p>
    <w:p w14:paraId="2235DA91" w14:textId="77777777" w:rsidR="00B571F8" w:rsidRPr="004151AE" w:rsidRDefault="00340AE4">
      <w:pPr>
        <w:pStyle w:val="ListParagraph"/>
        <w:numPr>
          <w:ilvl w:val="0"/>
          <w:numId w:val="62"/>
        </w:numPr>
        <w:tabs>
          <w:tab w:val="left" w:pos="594"/>
        </w:tabs>
        <w:spacing w:before="2" w:line="319" w:lineRule="auto"/>
        <w:ind w:right="122"/>
        <w:rPr>
          <w:szCs w:val="21"/>
        </w:rPr>
      </w:pPr>
      <w:r w:rsidRPr="004151AE">
        <w:rPr>
          <w:szCs w:val="21"/>
        </w:rPr>
        <w:t>Établir un cadre pédagogique et technique adaptable pour un micro-titre de compétences qui peut s’adapter au contexte local de chaque établissement.</w:t>
      </w:r>
    </w:p>
    <w:p w14:paraId="2235DA92" w14:textId="77777777" w:rsidR="00B571F8" w:rsidRPr="004151AE" w:rsidRDefault="001C55CC">
      <w:pPr>
        <w:pStyle w:val="BodyText"/>
        <w:spacing w:before="4"/>
        <w:rPr>
          <w:sz w:val="23"/>
        </w:rPr>
      </w:pPr>
      <w:r>
        <w:rPr>
          <w:sz w:val="24"/>
        </w:rPr>
        <w:pict w14:anchorId="2235E524">
          <v:shape id="_x0000_s2056" type="#_x0000_t202" style="position:absolute;margin-left:56.7pt;margin-top:14.35pt;width:498.65pt;height:220.8pt;z-index:-251747328;mso-wrap-distance-left:0;mso-wrap-distance-right:0;mso-position-horizontal-relative:page" fillcolor="#f0f6ff" stroked="f">
            <v:textbox style="mso-next-textbox:#_x0000_s2056" inset="5mm,5mm,5mm,5mm">
              <w:txbxContent>
                <w:p w14:paraId="2235E7B9" w14:textId="77777777" w:rsidR="00B571F8" w:rsidRPr="00C76C0D" w:rsidRDefault="00340AE4">
                  <w:pPr>
                    <w:spacing w:before="1"/>
                    <w:ind w:left="550"/>
                    <w:rPr>
                      <w:rFonts w:ascii="Trebuchet MS"/>
                      <w:b/>
                      <w:color w:val="000000"/>
                      <w:sz w:val="28"/>
                      <w:szCs w:val="21"/>
                      <w:lang w:val="fr-FR"/>
                    </w:rPr>
                  </w:pPr>
                  <w:r w:rsidRPr="00C76C0D">
                    <w:rPr>
                      <w:rFonts w:ascii="Trebuchet MS" w:hAnsi="Trebuchet MS"/>
                      <w:b/>
                      <w:bCs/>
                      <w:color w:val="003180"/>
                      <w:sz w:val="28"/>
                      <w:szCs w:val="21"/>
                    </w:rPr>
                    <w:t>Résultats d’apprentissage</w:t>
                  </w:r>
                </w:p>
                <w:p w14:paraId="2235E7BA" w14:textId="77777777" w:rsidR="00B571F8" w:rsidRPr="00C76C0D" w:rsidRDefault="00B571F8">
                  <w:pPr>
                    <w:pStyle w:val="BodyText"/>
                    <w:spacing w:before="11"/>
                    <w:rPr>
                      <w:rFonts w:ascii="Trebuchet MS"/>
                      <w:b/>
                      <w:color w:val="000000"/>
                      <w:sz w:val="28"/>
                      <w:szCs w:val="22"/>
                      <w:lang w:val="fr-FR"/>
                    </w:rPr>
                  </w:pPr>
                </w:p>
                <w:p w14:paraId="2235E7BB" w14:textId="77777777" w:rsidR="00B571F8" w:rsidRPr="00C76C0D" w:rsidRDefault="00340AE4" w:rsidP="004151AE">
                  <w:pPr>
                    <w:spacing w:line="319" w:lineRule="auto"/>
                    <w:ind w:left="550"/>
                    <w:rPr>
                      <w:rFonts w:ascii="Tahoma"/>
                      <w:color w:val="000000"/>
                      <w:sz w:val="20"/>
                      <w:szCs w:val="21"/>
                      <w:lang w:val="fr-FR"/>
                    </w:rPr>
                  </w:pPr>
                  <w:r w:rsidRPr="007E3E41">
                    <w:rPr>
                      <w:rFonts w:ascii="Tahoma" w:hAnsi="Tahoma"/>
                      <w:color w:val="000000"/>
                      <w:sz w:val="18"/>
                      <w:szCs w:val="21"/>
                    </w:rPr>
                    <w:t>Les éducateurs de l’enseignement postsecondaire qui participent à l’ensemble du projet de CUA pour l’IDEA devraient être en mesure de :</w:t>
                  </w:r>
                </w:p>
                <w:p w14:paraId="2235E7BC" w14:textId="77777777" w:rsidR="00B571F8" w:rsidRPr="00C76C0D" w:rsidRDefault="00B571F8">
                  <w:pPr>
                    <w:pStyle w:val="BodyText"/>
                    <w:spacing w:before="6"/>
                    <w:rPr>
                      <w:rFonts w:ascii="Tahoma"/>
                      <w:color w:val="000000"/>
                      <w:sz w:val="24"/>
                      <w:szCs w:val="22"/>
                      <w:lang w:val="fr-FR"/>
                    </w:rPr>
                  </w:pPr>
                </w:p>
                <w:p w14:paraId="2235E7BD" w14:textId="77777777" w:rsidR="00B571F8" w:rsidRPr="00C76C0D" w:rsidRDefault="00340AE4">
                  <w:pPr>
                    <w:numPr>
                      <w:ilvl w:val="0"/>
                      <w:numId w:val="61"/>
                    </w:numPr>
                    <w:tabs>
                      <w:tab w:val="left" w:pos="1145"/>
                    </w:tabs>
                    <w:spacing w:line="326" w:lineRule="auto"/>
                    <w:ind w:right="548"/>
                    <w:rPr>
                      <w:rFonts w:ascii="Tahoma"/>
                      <w:color w:val="000000"/>
                      <w:sz w:val="20"/>
                      <w:szCs w:val="21"/>
                      <w:lang w:val="fr-FR"/>
                    </w:rPr>
                  </w:pPr>
                  <w:r w:rsidRPr="007E3E41">
                    <w:rPr>
                      <w:rFonts w:ascii="Tahoma" w:hAnsi="Tahoma"/>
                      <w:color w:val="000000"/>
                      <w:sz w:val="18"/>
                      <w:szCs w:val="21"/>
                    </w:rPr>
                    <w:t>Définir comment appliquer les lignes directrices de la CUA dans la conception, la production et l’implantation des programmes d’études postsecondaires et leur enseignement</w:t>
                  </w:r>
                </w:p>
                <w:p w14:paraId="2235E7BE" w14:textId="77777777" w:rsidR="00B571F8" w:rsidRPr="00C76C0D" w:rsidRDefault="00340AE4">
                  <w:pPr>
                    <w:numPr>
                      <w:ilvl w:val="0"/>
                      <w:numId w:val="61"/>
                    </w:numPr>
                    <w:tabs>
                      <w:tab w:val="left" w:pos="1145"/>
                    </w:tabs>
                    <w:spacing w:before="2"/>
                    <w:rPr>
                      <w:rFonts w:ascii="Tahoma"/>
                      <w:color w:val="000000"/>
                      <w:sz w:val="20"/>
                      <w:szCs w:val="21"/>
                      <w:lang w:val="fr-FR"/>
                    </w:rPr>
                  </w:pPr>
                  <w:r w:rsidRPr="007E3E41">
                    <w:rPr>
                      <w:rFonts w:ascii="Tahoma" w:hAnsi="Tahoma"/>
                      <w:color w:val="000000"/>
                      <w:sz w:val="18"/>
                      <w:szCs w:val="21"/>
                    </w:rPr>
                    <w:t>Déterminer la relation entre la CUA, la LAPHO et l’EDI</w:t>
                  </w:r>
                </w:p>
                <w:p w14:paraId="2235E7BF" w14:textId="77777777" w:rsidR="00B571F8" w:rsidRPr="00C76C0D" w:rsidRDefault="00340AE4">
                  <w:pPr>
                    <w:numPr>
                      <w:ilvl w:val="0"/>
                      <w:numId w:val="61"/>
                    </w:numPr>
                    <w:tabs>
                      <w:tab w:val="left" w:pos="1145"/>
                    </w:tabs>
                    <w:spacing w:before="92" w:line="326" w:lineRule="auto"/>
                    <w:ind w:right="548"/>
                    <w:rPr>
                      <w:rFonts w:ascii="Tahoma"/>
                      <w:color w:val="000000"/>
                      <w:sz w:val="20"/>
                      <w:szCs w:val="21"/>
                      <w:lang w:val="fr-FR"/>
                    </w:rPr>
                  </w:pPr>
                  <w:r w:rsidRPr="007E3E41">
                    <w:rPr>
                      <w:rFonts w:ascii="Tahoma" w:hAnsi="Tahoma"/>
                      <w:color w:val="000000"/>
                      <w:sz w:val="18"/>
                      <w:szCs w:val="21"/>
                    </w:rPr>
                    <w:t>Déterminer leurs buts et objectifs dans l’optique de la conception, de la production et de l’implantation des cours afin de répondre aux exigences de la LAPHO et de l’EDI</w:t>
                  </w:r>
                </w:p>
                <w:p w14:paraId="2235E7C0" w14:textId="77777777" w:rsidR="00B571F8" w:rsidRPr="00C76C0D" w:rsidRDefault="00340AE4">
                  <w:pPr>
                    <w:numPr>
                      <w:ilvl w:val="0"/>
                      <w:numId w:val="61"/>
                    </w:numPr>
                    <w:tabs>
                      <w:tab w:val="left" w:pos="1145"/>
                    </w:tabs>
                    <w:spacing w:before="2" w:line="326" w:lineRule="auto"/>
                    <w:ind w:right="548"/>
                    <w:rPr>
                      <w:rFonts w:ascii="Tahoma"/>
                      <w:color w:val="000000"/>
                      <w:sz w:val="20"/>
                      <w:szCs w:val="21"/>
                      <w:lang w:val="fr-FR"/>
                    </w:rPr>
                  </w:pPr>
                  <w:r w:rsidRPr="007E3E41">
                    <w:rPr>
                      <w:rFonts w:ascii="Tahoma" w:hAnsi="Tahoma"/>
                      <w:color w:val="000000"/>
                      <w:sz w:val="18"/>
                      <w:szCs w:val="21"/>
                    </w:rPr>
                    <w:t>Reconnaître les pédagogies autochtones et commencer à en planifier l’intégration dans les programmes d’études postsecondaires</w:t>
                  </w:r>
                </w:p>
              </w:txbxContent>
            </v:textbox>
            <w10:wrap type="topAndBottom" anchorx="page"/>
          </v:shape>
        </w:pict>
      </w:r>
    </w:p>
    <w:p w14:paraId="2235DA94" w14:textId="5ADFA87D" w:rsidR="00C76C0D" w:rsidRPr="004151AE" w:rsidRDefault="00C76C0D">
      <w:pPr>
        <w:rPr>
          <w:sz w:val="15"/>
          <w:szCs w:val="24"/>
        </w:rPr>
      </w:pPr>
      <w:r w:rsidRPr="004151AE">
        <w:rPr>
          <w:sz w:val="15"/>
        </w:rPr>
        <w:br w:type="page"/>
      </w:r>
    </w:p>
    <w:p w14:paraId="2235DA96" w14:textId="77777777" w:rsidR="00B571F8" w:rsidRPr="004151AE" w:rsidRDefault="00B571F8">
      <w:pPr>
        <w:pStyle w:val="BodyText"/>
        <w:spacing w:before="9"/>
        <w:rPr>
          <w:sz w:val="29"/>
        </w:rPr>
      </w:pPr>
    </w:p>
    <w:p w14:paraId="4D6E82CC" w14:textId="479A590C" w:rsidR="00205247" w:rsidRPr="004151AE" w:rsidRDefault="00205247">
      <w:pPr>
        <w:pStyle w:val="BodyText"/>
        <w:spacing w:before="9"/>
        <w:rPr>
          <w:sz w:val="29"/>
        </w:rPr>
      </w:pPr>
      <w:r w:rsidRPr="004151AE">
        <w:rPr>
          <w:noProof/>
          <w:sz w:val="20"/>
        </w:rPr>
        <mc:AlternateContent>
          <mc:Choice Requires="wps">
            <w:drawing>
              <wp:inline distT="0" distB="0" distL="0" distR="0" wp14:anchorId="4BB259B1" wp14:editId="6CDBB2CA">
                <wp:extent cx="6332220" cy="977900"/>
                <wp:effectExtent l="0" t="0" r="0" b="0"/>
                <wp:docPr id="192967968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2220" cy="977900"/>
                        </a:xfrm>
                        <a:prstGeom prst="rect">
                          <a:avLst/>
                        </a:prstGeom>
                        <a:solidFill>
                          <a:srgbClr val="F0F6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129222" w14:textId="77777777" w:rsidR="00205247" w:rsidRPr="004151AE" w:rsidRDefault="00205247" w:rsidP="00FD6907">
                            <w:pPr>
                              <w:numPr>
                                <w:ilvl w:val="0"/>
                                <w:numId w:val="60"/>
                              </w:numPr>
                              <w:tabs>
                                <w:tab w:val="left" w:pos="1145"/>
                              </w:tabs>
                              <w:spacing w:before="120" w:line="326" w:lineRule="auto"/>
                              <w:ind w:right="549"/>
                              <w:rPr>
                                <w:rFonts w:ascii="Tahoma"/>
                                <w:color w:val="000000"/>
                                <w:sz w:val="18"/>
                                <w:szCs w:val="20"/>
                                <w:lang w:val="fr-FR"/>
                              </w:rPr>
                            </w:pPr>
                            <w:r w:rsidRPr="004151AE">
                              <w:rPr>
                                <w:rFonts w:ascii="Tahoma" w:hAnsi="Tahoma"/>
                                <w:color w:val="000000"/>
                                <w:sz w:val="18"/>
                                <w:szCs w:val="20"/>
                              </w:rPr>
                              <w:t>Planifier la mise en œuvre des principes de la CUA dans leurs pédagogies afin d’atteindre les objectifs de la LAPHO et de l’EDI dans des environnements d’apprentissage de niveau postsecondaire</w:t>
                            </w:r>
                          </w:p>
                        </w:txbxContent>
                      </wps:txbx>
                      <wps:bodyPr rot="0" vert="horz" wrap="none" lIns="144000" tIns="144000" rIns="144000" bIns="144000" anchor="t" anchorCtr="0" upright="1">
                        <a:noAutofit/>
                      </wps:bodyPr>
                    </wps:wsp>
                  </a:graphicData>
                </a:graphic>
              </wp:inline>
            </w:drawing>
          </mc:Choice>
          <mc:Fallback>
            <w:pict>
              <v:shape w14:anchorId="4BB259B1" id="Text Box 28" o:spid="_x0000_s1026" type="#_x0000_t202" style="width:498.6pt;height:77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" fillcolor="#f0f6ff" stroked="f">
                <v:textbox inset="4mm,4mm,4mm,4mm">
                  <w:txbxContent>
                    <w:p w14:paraId="50129222" w14:textId="77777777" w:rsidR="00205247" w:rsidRPr="004151AE" w:rsidRDefault="00205247" w:rsidP="00FD6907">
                      <w:pPr>
                        <w:numPr>
                          <w:ilvl w:val="0"/>
                          <w:numId w:val="60"/>
                        </w:numPr>
                        <w:tabs>
                          <w:tab w:val="left" w:pos="1145"/>
                        </w:tabs>
                        <w:spacing w:before="120" w:line="326" w:lineRule="auto"/>
                        <w:ind w:right="549"/>
                        <w:rPr>
                          <w:rFonts w:ascii="Tahoma"/>
                          <w:color w:val="000000"/>
                          <w:sz w:val="18"/>
                          <w:szCs w:val="20"/>
                          <w:lang w:val="fr-FR"/>
                        </w:rPr>
                      </w:pPr>
                      <w:r w:rsidRPr="004151AE">
                        <w:rPr>
                          <w:rFonts w:ascii="Tahoma" w:hAnsi="Tahoma"/>
                          <w:color w:val="000000"/>
                          <w:sz w:val="18"/>
                          <w:szCs w:val="20"/>
                        </w:rPr>
                        <w:t>Planifier la mise en œuvre des principes de la CUA dans leurs pédagogies afin d’atteindre les objectifs de la LAPHO et de l’EDI dans des environnements d’apprentissage de niveau postsecondaire</w:t>
                      </w:r>
                    </w:p>
                  </w:txbxContent>
                </v:textbox>
                <w10:anchorlock/>
              </v:shape>
            </w:pict>
          </mc:Fallback>
        </mc:AlternateContent>
      </w:r>
    </w:p>
    <w:p w14:paraId="2EB61984" w14:textId="77777777" w:rsidR="00476ADF" w:rsidRPr="004151AE" w:rsidRDefault="00476ADF">
      <w:pPr>
        <w:pStyle w:val="Heading31"/>
        <w:spacing w:before="100"/>
        <w:rPr>
          <w:color w:val="003180"/>
          <w:sz w:val="20"/>
          <w:szCs w:val="20"/>
        </w:rPr>
      </w:pPr>
    </w:p>
    <w:p w14:paraId="2235DA97" w14:textId="3919D2BB" w:rsidR="00B571F8" w:rsidRPr="004151AE" w:rsidRDefault="00340AE4">
      <w:pPr>
        <w:pStyle w:val="Heading31"/>
        <w:spacing w:before="100"/>
      </w:pPr>
      <w:r w:rsidRPr="004151AE">
        <w:rPr>
          <w:color w:val="003180"/>
        </w:rPr>
        <w:t>Intersectionnalité</w:t>
      </w:r>
    </w:p>
    <w:p w14:paraId="2235DA98" w14:textId="77777777" w:rsidR="00B571F8" w:rsidRPr="004151AE" w:rsidRDefault="00B571F8">
      <w:pPr>
        <w:pStyle w:val="BodyText"/>
        <w:spacing w:before="7"/>
        <w:rPr>
          <w:rFonts w:ascii="Trebuchet MS"/>
          <w:b/>
          <w:sz w:val="28"/>
          <w:szCs w:val="21"/>
        </w:rPr>
      </w:pPr>
    </w:p>
    <w:p w14:paraId="2235DA99" w14:textId="77777777" w:rsidR="00B571F8" w:rsidRPr="004151AE" w:rsidRDefault="00340AE4">
      <w:pPr>
        <w:pStyle w:val="Heading41"/>
        <w:ind w:left="113"/>
      </w:pPr>
      <w:r w:rsidRPr="004151AE">
        <w:rPr>
          <w:color w:val="003180"/>
        </w:rPr>
        <w:t>Les raisons à l’origine de la conception universelle de l’apprentissage</w:t>
      </w:r>
    </w:p>
    <w:p w14:paraId="2235DA9A" w14:textId="77777777" w:rsidR="00B571F8" w:rsidRPr="004151AE" w:rsidRDefault="00B571F8">
      <w:pPr>
        <w:pStyle w:val="BodyText"/>
        <w:spacing w:before="3"/>
        <w:rPr>
          <w:rFonts w:ascii="Trebuchet MS"/>
          <w:b/>
          <w:sz w:val="28"/>
          <w:szCs w:val="21"/>
        </w:rPr>
      </w:pPr>
    </w:p>
    <w:p w14:paraId="2235DA9B" w14:textId="77777777" w:rsidR="00B571F8" w:rsidRPr="004151AE" w:rsidRDefault="00340AE4">
      <w:pPr>
        <w:pStyle w:val="BodyText"/>
        <w:spacing w:line="319" w:lineRule="auto"/>
        <w:ind w:left="113" w:right="111"/>
        <w:jc w:val="both"/>
        <w:rPr>
          <w:szCs w:val="22"/>
        </w:rPr>
      </w:pPr>
      <w:r w:rsidRPr="004151AE">
        <w:rPr>
          <w:szCs w:val="22"/>
        </w:rPr>
        <w:t xml:space="preserve">Dans les années 1980, l’architecte Ronald Mace a proposé le terme </w:t>
      </w:r>
      <w:r w:rsidRPr="004151AE">
        <w:rPr>
          <w:i/>
          <w:iCs/>
          <w:szCs w:val="22"/>
        </w:rPr>
        <w:t>Universal Design</w:t>
      </w:r>
      <w:r w:rsidRPr="004151AE">
        <w:rPr>
          <w:szCs w:val="22"/>
        </w:rPr>
        <w:t xml:space="preserve"> (UD), traduit en français par conception universelle (CU). Dans son application originale, la CU fait référence à « la conception de produits et d’environnements utilisables par tous, dans la mesure du possible, sans nécessiter d’adaptation ni de conception spécialisée » (Connell et al., 1997).</w:t>
      </w:r>
    </w:p>
    <w:p w14:paraId="2235DA9C" w14:textId="77777777" w:rsidR="00B571F8" w:rsidRPr="004151AE" w:rsidRDefault="00340AE4">
      <w:pPr>
        <w:pStyle w:val="BodyText"/>
        <w:spacing w:before="3" w:line="319" w:lineRule="auto"/>
        <w:ind w:left="113" w:right="111" w:firstLine="240"/>
        <w:jc w:val="both"/>
        <w:rPr>
          <w:szCs w:val="22"/>
        </w:rPr>
      </w:pPr>
      <w:r w:rsidRPr="004151AE">
        <w:rPr>
          <w:szCs w:val="22"/>
        </w:rPr>
        <w:t>Le concept de suppression des obstacles et d’amélioration de l’accès a été appliqué au domaine de l’éducation avec la production de divers cadres de conception universelle, notamment la conception universelle de l’enseignement (</w:t>
      </w:r>
      <w:r w:rsidRPr="004151AE">
        <w:rPr>
          <w:i/>
          <w:iCs/>
          <w:szCs w:val="22"/>
        </w:rPr>
        <w:t>Universal Instructional Design</w:t>
      </w:r>
      <w:r w:rsidRPr="004151AE">
        <w:rPr>
          <w:szCs w:val="22"/>
        </w:rPr>
        <w:t>), la conception universelle de l’instruction (</w:t>
      </w:r>
      <w:r w:rsidRPr="004151AE">
        <w:rPr>
          <w:i/>
          <w:iCs/>
          <w:szCs w:val="22"/>
        </w:rPr>
        <w:t>Universal Design for Instruction</w:t>
      </w:r>
      <w:r w:rsidRPr="004151AE">
        <w:rPr>
          <w:szCs w:val="22"/>
        </w:rPr>
        <w:t>) et la conception universelle de l’apprentissage (</w:t>
      </w:r>
      <w:r w:rsidRPr="004151AE">
        <w:rPr>
          <w:i/>
          <w:iCs/>
          <w:szCs w:val="22"/>
        </w:rPr>
        <w:t>Universal Design for Learning</w:t>
      </w:r>
      <w:r w:rsidRPr="004151AE">
        <w:rPr>
          <w:szCs w:val="22"/>
        </w:rPr>
        <w:t>). Dans l’environnement numérique, on a décrit la CU comme une conception inclusive, définie comme « une conception qui tient compte de l’ensemble de la diversité humaine en ce qui concerne les capacités, la langue, la culture, le genre, l’âge et d’autres formes de différences humaines » (Inclusive Design Research Centre, n.d.). S’il existe des différences dans l’origine et le contexte de la conception inclusive et de la CU, ainsi que des différences entre les cadres de la CU, les objectifs sont communs :</w:t>
      </w:r>
    </w:p>
    <w:p w14:paraId="2235DA9D" w14:textId="77777777" w:rsidR="00B571F8" w:rsidRPr="004151AE" w:rsidRDefault="00B571F8">
      <w:pPr>
        <w:pStyle w:val="BodyText"/>
        <w:rPr>
          <w:szCs w:val="21"/>
        </w:rPr>
      </w:pPr>
    </w:p>
    <w:p w14:paraId="2235DA9E" w14:textId="77777777" w:rsidR="00B571F8" w:rsidRPr="004151AE" w:rsidRDefault="00340AE4">
      <w:pPr>
        <w:pStyle w:val="ListParagraph"/>
        <w:numPr>
          <w:ilvl w:val="0"/>
          <w:numId w:val="62"/>
        </w:numPr>
        <w:tabs>
          <w:tab w:val="left" w:pos="594"/>
        </w:tabs>
        <w:spacing w:before="0"/>
        <w:rPr>
          <w:szCs w:val="21"/>
        </w:rPr>
      </w:pPr>
      <w:r w:rsidRPr="004151AE">
        <w:rPr>
          <w:szCs w:val="21"/>
        </w:rPr>
        <w:t>L’inclusivité</w:t>
      </w:r>
    </w:p>
    <w:p w14:paraId="2235DA9F" w14:textId="77777777" w:rsidR="00B571F8" w:rsidRPr="004151AE" w:rsidRDefault="00340AE4">
      <w:pPr>
        <w:pStyle w:val="ListParagraph"/>
        <w:numPr>
          <w:ilvl w:val="0"/>
          <w:numId w:val="62"/>
        </w:numPr>
        <w:tabs>
          <w:tab w:val="left" w:pos="594"/>
        </w:tabs>
        <w:rPr>
          <w:szCs w:val="21"/>
        </w:rPr>
      </w:pPr>
      <w:r w:rsidRPr="004151AE">
        <w:rPr>
          <w:szCs w:val="21"/>
        </w:rPr>
        <w:t>Reconnaître la diversité et concevoir dans cette optique</w:t>
      </w:r>
    </w:p>
    <w:p w14:paraId="2235DAA0" w14:textId="77777777" w:rsidR="00B571F8" w:rsidRPr="004151AE" w:rsidRDefault="00B571F8" w:rsidP="00205247">
      <w:pPr>
        <w:pStyle w:val="BodyText"/>
        <w:rPr>
          <w:szCs w:val="18"/>
        </w:rPr>
      </w:pPr>
    </w:p>
    <w:p w14:paraId="2235DAA1" w14:textId="77777777" w:rsidR="00B571F8" w:rsidRPr="004151AE" w:rsidRDefault="00340AE4">
      <w:pPr>
        <w:pStyle w:val="BodyText"/>
        <w:spacing w:before="1" w:line="319" w:lineRule="auto"/>
        <w:ind w:left="113" w:right="111"/>
        <w:jc w:val="both"/>
        <w:rPr>
          <w:szCs w:val="22"/>
        </w:rPr>
      </w:pPr>
      <w:r w:rsidRPr="004151AE">
        <w:rPr>
          <w:szCs w:val="22"/>
        </w:rPr>
        <w:t>Bien que l’objectif de chacun des cadres mentionnés soit l’inclusion, nous avons décidé de concentrer nos modules sur les lignes directrices de la CUA pour les raisons suivantes :</w:t>
      </w:r>
    </w:p>
    <w:p w14:paraId="2235DAA2" w14:textId="77777777" w:rsidR="00B571F8" w:rsidRPr="004151AE" w:rsidRDefault="00B571F8">
      <w:pPr>
        <w:pStyle w:val="BodyText"/>
        <w:spacing w:before="7"/>
        <w:rPr>
          <w:szCs w:val="21"/>
        </w:rPr>
      </w:pPr>
    </w:p>
    <w:p w14:paraId="2235DAA3" w14:textId="77777777" w:rsidR="00B571F8" w:rsidRPr="004151AE" w:rsidRDefault="00340AE4">
      <w:pPr>
        <w:pStyle w:val="ListParagraph"/>
        <w:numPr>
          <w:ilvl w:val="0"/>
          <w:numId w:val="62"/>
        </w:numPr>
        <w:tabs>
          <w:tab w:val="left" w:pos="594"/>
        </w:tabs>
        <w:spacing w:before="0" w:line="319" w:lineRule="auto"/>
        <w:ind w:right="350"/>
        <w:rPr>
          <w:szCs w:val="21"/>
        </w:rPr>
      </w:pPr>
      <w:r w:rsidRPr="004151AE">
        <w:rPr>
          <w:szCs w:val="21"/>
        </w:rPr>
        <w:t>La CUA est le seul cadre de conception universelle basé sur la recherche en neurosciences cognitives de l’apprentissage (Rose, Meyer et al., 2002; Rose, Rouhani et al., 2013; Rose, 2016).</w:t>
      </w:r>
    </w:p>
    <w:p w14:paraId="2235DAA4" w14:textId="77777777" w:rsidR="00B571F8" w:rsidRPr="004151AE" w:rsidRDefault="00340AE4">
      <w:pPr>
        <w:pStyle w:val="ListParagraph"/>
        <w:numPr>
          <w:ilvl w:val="0"/>
          <w:numId w:val="62"/>
        </w:numPr>
        <w:tabs>
          <w:tab w:val="left" w:pos="594"/>
        </w:tabs>
        <w:spacing w:before="1"/>
        <w:rPr>
          <w:szCs w:val="21"/>
        </w:rPr>
      </w:pPr>
      <w:r w:rsidRPr="004151AE">
        <w:rPr>
          <w:szCs w:val="21"/>
        </w:rPr>
        <w:t>Les lignes directrices de la CUA abordent des aspects de l’inclusion tels que l’équité, la diversité et la décolonisation.</w:t>
      </w:r>
    </w:p>
    <w:p w14:paraId="2235DAA5" w14:textId="77777777" w:rsidR="00B571F8" w:rsidRPr="004151AE" w:rsidRDefault="00340AE4">
      <w:pPr>
        <w:pStyle w:val="ListParagraph"/>
        <w:numPr>
          <w:ilvl w:val="0"/>
          <w:numId w:val="62"/>
        </w:numPr>
        <w:tabs>
          <w:tab w:val="left" w:pos="594"/>
        </w:tabs>
        <w:spacing w:line="319" w:lineRule="auto"/>
        <w:ind w:right="274"/>
        <w:rPr>
          <w:szCs w:val="21"/>
        </w:rPr>
      </w:pPr>
      <w:r w:rsidRPr="004151AE">
        <w:rPr>
          <w:szCs w:val="21"/>
        </w:rPr>
        <w:t>Bien que la CUA traite de l’accessibilité, de l’inclusion et de l’équité, elle met également l’accent sur le développement d’apprenants experts, qui est au cœur de l’éducation postsecondaire (Meyer, Rose et Gordon, 2014).</w:t>
      </w:r>
    </w:p>
    <w:p w14:paraId="46E1BCB6" w14:textId="4847C02B" w:rsidR="00D83B54" w:rsidRDefault="00340AE4" w:rsidP="00476ADF">
      <w:pPr>
        <w:pStyle w:val="ListParagraph"/>
        <w:numPr>
          <w:ilvl w:val="0"/>
          <w:numId w:val="62"/>
        </w:numPr>
        <w:tabs>
          <w:tab w:val="left" w:pos="594"/>
          <w:tab w:val="left" w:pos="2532"/>
        </w:tabs>
        <w:spacing w:before="2" w:line="319" w:lineRule="auto"/>
        <w:ind w:right="980"/>
        <w:rPr>
          <w:szCs w:val="21"/>
        </w:rPr>
      </w:pPr>
      <w:r w:rsidRPr="004151AE">
        <w:rPr>
          <w:szCs w:val="21"/>
        </w:rPr>
        <w:t xml:space="preserve">Le Conseil ontarien de la qualité de l’enseignement supérieur recommande l’utilisation de la CUA, notamment dans son rapport </w:t>
      </w:r>
      <w:hyperlink r:id="rId17" w:history="1">
        <w:r w:rsidRPr="004151AE">
          <w:rPr>
            <w:color w:val="0000FF"/>
            <w:szCs w:val="21"/>
            <w:u w:val="single"/>
          </w:rPr>
          <w:t>Élargir l’accessibilité de l’enseignement supérieur à distance :</w:t>
        </w:r>
      </w:hyperlink>
      <w:r w:rsidR="00D83B54">
        <w:rPr>
          <w:color w:val="0000FF"/>
          <w:szCs w:val="21"/>
          <w:u w:val="single"/>
        </w:rPr>
        <w:t xml:space="preserve"> </w:t>
      </w:r>
      <w:hyperlink r:id="rId18" w:history="1">
        <w:r w:rsidRPr="004151AE">
          <w:rPr>
            <w:color w:val="0000FF"/>
            <w:szCs w:val="21"/>
            <w:u w:val="single"/>
          </w:rPr>
          <w:t>Leçons tirées de la pandémie et recommandations</w:t>
        </w:r>
      </w:hyperlink>
      <w:r w:rsidRPr="004151AE">
        <w:rPr>
          <w:sz w:val="21"/>
          <w:szCs w:val="21"/>
        </w:rPr>
        <w:t>.</w:t>
      </w:r>
      <w:r w:rsidR="00205247" w:rsidRPr="004151AE">
        <w:rPr>
          <w:noProof/>
        </w:rPr>
        <w:drawing>
          <wp:inline distT="0" distB="0" distL="0" distR="0" wp14:anchorId="24407B1B" wp14:editId="04C013DA">
            <wp:extent cx="137795" cy="137795"/>
            <wp:effectExtent l="0" t="0" r="0" b="0"/>
            <wp:docPr id="158672969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a:ln>
                      <a:noFill/>
                    </a:ln>
                  </pic:spPr>
                </pic:pic>
              </a:graphicData>
            </a:graphic>
          </wp:inline>
        </w:drawing>
      </w:r>
    </w:p>
    <w:p w14:paraId="2091AB30" w14:textId="4911B1E0" w:rsidR="00205247" w:rsidRPr="004151AE" w:rsidRDefault="00205247" w:rsidP="00476ADF">
      <w:pPr>
        <w:pStyle w:val="ListParagraph"/>
        <w:numPr>
          <w:ilvl w:val="0"/>
          <w:numId w:val="62"/>
        </w:numPr>
        <w:tabs>
          <w:tab w:val="left" w:pos="594"/>
          <w:tab w:val="left" w:pos="2532"/>
        </w:tabs>
        <w:spacing w:before="2" w:line="319" w:lineRule="auto"/>
        <w:ind w:right="980"/>
        <w:rPr>
          <w:szCs w:val="21"/>
        </w:rPr>
      </w:pPr>
      <w:r w:rsidRPr="004151AE">
        <w:rPr>
          <w:szCs w:val="21"/>
        </w:rPr>
        <w:br w:type="page"/>
      </w:r>
    </w:p>
    <w:p w14:paraId="56671B8D" w14:textId="77777777" w:rsidR="00B571F8" w:rsidRPr="004151AE" w:rsidRDefault="00B571F8" w:rsidP="00205247">
      <w:pPr>
        <w:pStyle w:val="ListParagraph"/>
        <w:tabs>
          <w:tab w:val="left" w:pos="594"/>
          <w:tab w:val="left" w:pos="2532"/>
        </w:tabs>
        <w:spacing w:before="2" w:line="319" w:lineRule="auto"/>
        <w:ind w:right="980" w:firstLine="0"/>
        <w:rPr>
          <w:szCs w:val="21"/>
        </w:rPr>
      </w:pPr>
    </w:p>
    <w:p w14:paraId="2235DAA9" w14:textId="00CEB2D8" w:rsidR="00B571F8" w:rsidRPr="004151AE" w:rsidRDefault="00340AE4" w:rsidP="00205247">
      <w:pPr>
        <w:pStyle w:val="ListParagraph"/>
        <w:numPr>
          <w:ilvl w:val="0"/>
          <w:numId w:val="62"/>
        </w:numPr>
        <w:tabs>
          <w:tab w:val="left" w:pos="594"/>
        </w:tabs>
        <w:spacing w:before="3"/>
        <w:rPr>
          <w:szCs w:val="21"/>
        </w:rPr>
      </w:pPr>
      <w:r w:rsidRPr="004151AE">
        <w:rPr>
          <w:szCs w:val="21"/>
        </w:rPr>
        <w:t>Un grand nombre d’établissements postsecondaires de l’Ontario ont déjà intégré la CUA</w:t>
      </w:r>
      <w:r w:rsidR="00205247" w:rsidRPr="004151AE">
        <w:rPr>
          <w:szCs w:val="21"/>
        </w:rPr>
        <w:t xml:space="preserve"> </w:t>
      </w:r>
      <w:r w:rsidRPr="004151AE">
        <w:t>en tant qu’élément dominant dans leurs accords d’ententes de mandat stratégiques (</w:t>
      </w:r>
      <w:hyperlink r:id="rId19" w:history="1">
        <w:r w:rsidRPr="004151AE">
          <w:rPr>
            <w:color w:val="0000FF"/>
            <w:u w:val="single"/>
          </w:rPr>
          <w:t>Ententes de mandat stratégiques</w:t>
        </w:r>
      </w:hyperlink>
      <w:r w:rsidR="00D83B54">
        <w:rPr>
          <w:color w:val="0000FF"/>
          <w:u w:val="single"/>
        </w:rPr>
        <w:t xml:space="preserve"> </w:t>
      </w:r>
      <w:hyperlink r:id="rId20" w:history="1">
        <w:r w:rsidRPr="004151AE">
          <w:rPr>
            <w:color w:val="0000FF"/>
            <w:u w:val="single"/>
          </w:rPr>
          <w:t>des collèges et des universités</w:t>
        </w:r>
      </w:hyperlink>
      <w:r w:rsidR="00205247" w:rsidRPr="004151AE">
        <w:rPr>
          <w:noProof/>
        </w:rPr>
        <w:drawing>
          <wp:inline distT="0" distB="0" distL="0" distR="0" wp14:anchorId="12FA525D" wp14:editId="098A0489">
            <wp:extent cx="131445" cy="131445"/>
            <wp:effectExtent l="0" t="0" r="1905" b="1905"/>
            <wp:docPr id="95572372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445" cy="131445"/>
                    </a:xfrm>
                    <a:prstGeom prst="rect">
                      <a:avLst/>
                    </a:prstGeom>
                    <a:noFill/>
                    <a:ln>
                      <a:noFill/>
                    </a:ln>
                  </pic:spPr>
                </pic:pic>
              </a:graphicData>
            </a:graphic>
          </wp:inline>
        </w:drawing>
      </w:r>
      <w:r w:rsidRPr="004151AE">
        <w:t>).</w:t>
      </w:r>
    </w:p>
    <w:p w14:paraId="2235DAAA" w14:textId="14AFBDF8" w:rsidR="00B571F8" w:rsidRPr="00FD6907" w:rsidRDefault="00340AE4">
      <w:pPr>
        <w:pStyle w:val="ListParagraph"/>
        <w:numPr>
          <w:ilvl w:val="0"/>
          <w:numId w:val="62"/>
        </w:numPr>
        <w:tabs>
          <w:tab w:val="left" w:pos="594"/>
        </w:tabs>
        <w:spacing w:before="2" w:line="319" w:lineRule="auto"/>
        <w:ind w:right="327"/>
        <w:rPr>
          <w:szCs w:val="21"/>
          <w:u w:val="single"/>
        </w:rPr>
      </w:pPr>
      <w:r w:rsidRPr="004151AE">
        <w:rPr>
          <w:szCs w:val="21"/>
        </w:rPr>
        <w:t xml:space="preserve">La CUA a été intégrée dans la </w:t>
      </w:r>
      <w:hyperlink r:id="rId21" w:history="1">
        <w:r w:rsidRPr="00FD6907">
          <w:rPr>
            <w:color w:val="0000FF"/>
            <w:szCs w:val="21"/>
            <w:u w:val="single"/>
          </w:rPr>
          <w:t>LAPHO : Élaboration des normes pour l’éducation postsecondaire</w:t>
        </w:r>
      </w:hyperlink>
      <w:r w:rsidRPr="00FD6907">
        <w:rPr>
          <w:color w:val="0000FF"/>
          <w:szCs w:val="21"/>
          <w:u w:val="single"/>
        </w:rPr>
        <w:t xml:space="preserve"> </w:t>
      </w:r>
      <w:hyperlink r:id="rId22" w:history="1">
        <w:r w:rsidRPr="00FD6907">
          <w:rPr>
            <w:color w:val="0000FF"/>
            <w:szCs w:val="21"/>
            <w:u w:val="single"/>
          </w:rPr>
          <w:t>Élaboration de propositions de normes pour l’éducation postsecondaire – Rapport de recommandations initiales 2021</w:t>
        </w:r>
      </w:hyperlink>
      <w:r w:rsidR="00FD6907" w:rsidRPr="004151AE">
        <w:rPr>
          <w:noProof/>
        </w:rPr>
        <w:drawing>
          <wp:inline distT="0" distB="0" distL="0" distR="0" wp14:anchorId="19E2E381" wp14:editId="303E98D1">
            <wp:extent cx="131445" cy="131445"/>
            <wp:effectExtent l="0" t="0" r="1905" b="1905"/>
            <wp:docPr id="1322982652" name="Picture 132298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445" cy="131445"/>
                    </a:xfrm>
                    <a:prstGeom prst="rect">
                      <a:avLst/>
                    </a:prstGeom>
                    <a:noFill/>
                    <a:ln>
                      <a:noFill/>
                    </a:ln>
                  </pic:spPr>
                </pic:pic>
              </a:graphicData>
            </a:graphic>
          </wp:inline>
        </w:drawing>
      </w:r>
      <w:r w:rsidR="00FD6907">
        <w:rPr>
          <w:color w:val="0000FF"/>
          <w:szCs w:val="21"/>
          <w:u w:val="single"/>
        </w:rPr>
        <w:t>.</w:t>
      </w:r>
    </w:p>
    <w:p w14:paraId="2235DAAB" w14:textId="77777777" w:rsidR="00B571F8" w:rsidRPr="004151AE" w:rsidRDefault="00B571F8">
      <w:pPr>
        <w:pStyle w:val="BodyText"/>
        <w:spacing w:before="7"/>
        <w:rPr>
          <w:sz w:val="18"/>
        </w:rPr>
      </w:pPr>
    </w:p>
    <w:p w14:paraId="2235DAAC" w14:textId="77777777" w:rsidR="00B571F8" w:rsidRPr="004151AE" w:rsidRDefault="00340AE4" w:rsidP="00205247">
      <w:pPr>
        <w:pStyle w:val="BodyText"/>
        <w:spacing w:before="135" w:line="319" w:lineRule="auto"/>
        <w:ind w:left="113"/>
        <w:rPr>
          <w:szCs w:val="22"/>
        </w:rPr>
      </w:pPr>
      <w:r w:rsidRPr="004151AE">
        <w:rPr>
          <w:szCs w:val="22"/>
        </w:rPr>
        <w:t xml:space="preserve">La vidéo de CAST (2018), </w:t>
      </w:r>
      <w:r w:rsidRPr="004151AE">
        <w:rPr>
          <w:i/>
          <w:iCs/>
          <w:szCs w:val="22"/>
        </w:rPr>
        <w:t>UDL to Change the World [1:03]</w:t>
      </w:r>
      <w:r w:rsidRPr="004151AE">
        <w:rPr>
          <w:szCs w:val="22"/>
        </w:rPr>
        <w:t>, explique les raisons qui ont motivé le choix de la CUA pour ce projet et l’importance de ce cadre pour l’atteinte des objectifs de la LAPHO et de l’EDI.</w:t>
      </w:r>
    </w:p>
    <w:p w14:paraId="2235DAAD" w14:textId="77777777" w:rsidR="00B571F8" w:rsidRPr="004151AE" w:rsidRDefault="001C55CC">
      <w:pPr>
        <w:pStyle w:val="BodyText"/>
        <w:spacing w:before="1"/>
        <w:rPr>
          <w:sz w:val="10"/>
        </w:rPr>
      </w:pPr>
      <w:r>
        <w:rPr>
          <w:sz w:val="24"/>
        </w:rPr>
        <w:pict w14:anchorId="2235E52C">
          <v:group id="_x0000_s2062" style="position:absolute;margin-left:56.95pt;margin-top:7.35pt;width:498.1pt;height:78.45pt;z-index:-251746304;mso-wrap-distance-left:0;mso-wrap-distance-right:0;mso-position-horizontal-relative:page" coordorigin="1139,144" coordsize="9962,1569">
            <v:shape id="_x0000_s2063" style="position:absolute;left:1814;top:754;width:389;height:519" coordorigin="1814,754" coordsize="389,519" o:spt="100" adj="0,,0" path="m2203,1272r-389,l1814,754r259,l2106,786r-33,l2073,884r130,l2203,948r-324,l1879,1143r97,l1944,1208r259,l2203,1272xm2203,884r-32,l2073,786r33,l2203,884xm2203,1208r-130,l2041,1143r97,l2138,948r65,l2203,1208xm1944,1046r-13,-3l1921,1036r-7,-10l1911,1013r3,-12l1921,990r10,-7l1944,981r12,2l1967,990r7,11l1976,1013r-2,13l1967,1036r-11,7l1944,1046xm2106,1046r-97,l2009,981r97,l2106,1046xm2106,1110r-195,l1911,1078r195,l2106,1110xm2041,1208r-65,l2009,1143r32,65xe" fillcolor="black" stroked="f">
              <v:stroke joinstyle="round"/>
              <v:formulas/>
              <v:path arrowok="t" o:connecttype="segments"/>
            </v:shape>
            <v:shape id="_x0000_s2064" type="#_x0000_t202" style="position:absolute;left:1139;top:144;width:9962;height:1569;mso-position-vertical:absolute" filled="f" strokecolor="#003180" strokeweight=".54pt">
              <v:textbox style="mso-next-textbox:#_x0000_s2064;mso-fit-shape-to-text:t" inset="5mm,5mm,5mm,5mm">
                <w:txbxContent>
                  <w:p w14:paraId="2235E7C7" w14:textId="77777777" w:rsidR="00B571F8" w:rsidRPr="00205247" w:rsidRDefault="00340AE4" w:rsidP="00FD6907">
                    <w:pPr>
                      <w:spacing w:before="120" w:line="319" w:lineRule="auto"/>
                      <w:ind w:left="1077" w:right="549"/>
                      <w:rPr>
                        <w:rFonts w:ascii="Verdana"/>
                        <w:i/>
                        <w:sz w:val="18"/>
                        <w:szCs w:val="21"/>
                        <w:lang w:val="fr-FR"/>
                      </w:rPr>
                    </w:pPr>
                    <w:r w:rsidRPr="00205247">
                      <w:rPr>
                        <w:rFonts w:ascii="Verdana" w:hAnsi="Verdana"/>
                        <w:i/>
                        <w:iCs/>
                        <w:sz w:val="18"/>
                        <w:szCs w:val="21"/>
                      </w:rPr>
                      <w:t xml:space="preserve">Un ou plusieurs éléments interactifs ont été exclus de cette version du texte. Vous pouvez les consulter en ligne ici : </w:t>
                    </w:r>
                    <w:r w:rsidRPr="00205247">
                      <w:rPr>
                        <w:rFonts w:ascii="Verdana" w:hAnsi="Verdana"/>
                        <w:i/>
                        <w:iCs/>
                        <w:color w:val="0000FF"/>
                        <w:sz w:val="18"/>
                        <w:szCs w:val="21"/>
                        <w:u w:val="single"/>
                      </w:rPr>
                      <w:t>https://ecampusontario.pressbooks.pub/universaldesignvls/?p=21#oembed-1</w:t>
                    </w:r>
                  </w:p>
                </w:txbxContent>
              </v:textbox>
            </v:shape>
            <w10:wrap type="topAndBottom" anchorx="page"/>
          </v:group>
        </w:pict>
      </w:r>
    </w:p>
    <w:p w14:paraId="2235DAAE" w14:textId="77777777" w:rsidR="00B571F8" w:rsidRPr="004151AE" w:rsidRDefault="00B571F8">
      <w:pPr>
        <w:pStyle w:val="BodyText"/>
        <w:rPr>
          <w:sz w:val="27"/>
        </w:rPr>
      </w:pPr>
    </w:p>
    <w:p w14:paraId="2235DAAF" w14:textId="77777777" w:rsidR="00B571F8" w:rsidRPr="004151AE" w:rsidRDefault="00340AE4">
      <w:pPr>
        <w:pStyle w:val="Heading41"/>
        <w:spacing w:before="101"/>
        <w:ind w:left="113"/>
        <w:jc w:val="both"/>
      </w:pPr>
      <w:r w:rsidRPr="004151AE">
        <w:rPr>
          <w:color w:val="003180"/>
        </w:rPr>
        <w:t>Pleins phares sur la LAPHO</w:t>
      </w:r>
    </w:p>
    <w:p w14:paraId="2235DAB0" w14:textId="77777777" w:rsidR="00B571F8" w:rsidRPr="004151AE" w:rsidRDefault="00B571F8">
      <w:pPr>
        <w:pStyle w:val="BodyText"/>
        <w:spacing w:before="2"/>
        <w:rPr>
          <w:rFonts w:ascii="Trebuchet MS"/>
          <w:b/>
          <w:sz w:val="33"/>
        </w:rPr>
      </w:pPr>
    </w:p>
    <w:p w14:paraId="2235DAB1" w14:textId="77777777" w:rsidR="00B571F8" w:rsidRPr="004151AE" w:rsidRDefault="00340AE4">
      <w:pPr>
        <w:pStyle w:val="BodyText"/>
        <w:spacing w:line="319" w:lineRule="auto"/>
        <w:ind w:left="113" w:right="111"/>
        <w:jc w:val="both"/>
        <w:rPr>
          <w:szCs w:val="22"/>
        </w:rPr>
      </w:pPr>
      <w:r w:rsidRPr="004151AE">
        <w:rPr>
          <w:szCs w:val="22"/>
        </w:rPr>
        <w:t xml:space="preserve">Ce guide est fermement ancré dans la </w:t>
      </w:r>
      <w:r w:rsidRPr="004151AE">
        <w:rPr>
          <w:i/>
          <w:iCs/>
          <w:szCs w:val="22"/>
        </w:rPr>
        <w:t xml:space="preserve">Loi sur l’accessibilité pour les personnes handicapées de l’Ontario </w:t>
      </w:r>
      <w:r w:rsidRPr="004151AE">
        <w:rPr>
          <w:szCs w:val="22"/>
        </w:rPr>
        <w:t>(LAPHO) telle qu’elle s’applique dans le contexte de l’enseignement postsecondaire. En tant que tel, il peut être utilisé dans le cadre d’une formation obligatoire dans les établissements d’enseignement postsecondaire.</w:t>
      </w:r>
    </w:p>
    <w:p w14:paraId="2235DAB2" w14:textId="77777777" w:rsidR="00B571F8" w:rsidRPr="004151AE" w:rsidRDefault="00B571F8">
      <w:pPr>
        <w:pStyle w:val="BodyText"/>
        <w:spacing w:before="11"/>
        <w:rPr>
          <w:sz w:val="30"/>
        </w:rPr>
      </w:pPr>
    </w:p>
    <w:p w14:paraId="2235DAB3" w14:textId="77777777" w:rsidR="00B571F8" w:rsidRPr="004151AE" w:rsidRDefault="00340AE4">
      <w:pPr>
        <w:pStyle w:val="Heading41"/>
        <w:ind w:left="113"/>
        <w:jc w:val="both"/>
      </w:pPr>
      <w:r w:rsidRPr="004151AE">
        <w:rPr>
          <w:color w:val="003180"/>
        </w:rPr>
        <w:t>Pédagogies autochtones et décolonisation</w:t>
      </w:r>
    </w:p>
    <w:p w14:paraId="2235DAB4" w14:textId="77777777" w:rsidR="00B571F8" w:rsidRPr="004151AE" w:rsidRDefault="00B571F8">
      <w:pPr>
        <w:pStyle w:val="BodyText"/>
        <w:spacing w:before="3"/>
        <w:rPr>
          <w:rFonts w:ascii="Trebuchet MS"/>
          <w:b/>
          <w:sz w:val="24"/>
          <w:szCs w:val="20"/>
        </w:rPr>
      </w:pPr>
    </w:p>
    <w:p w14:paraId="2235DAB5" w14:textId="77777777" w:rsidR="00B571F8" w:rsidRPr="004151AE" w:rsidRDefault="00340AE4">
      <w:pPr>
        <w:pStyle w:val="BodyText"/>
        <w:spacing w:line="319" w:lineRule="auto"/>
        <w:ind w:left="113" w:right="111"/>
        <w:jc w:val="both"/>
        <w:rPr>
          <w:szCs w:val="22"/>
        </w:rPr>
      </w:pPr>
      <w:r w:rsidRPr="004151AE">
        <w:rPr>
          <w:szCs w:val="22"/>
        </w:rPr>
        <w:t>Nous reconnaissons l’existence de pratiques et de processus racistes qui ont constitué des obstacles pour les personnes étudiantes qui s’identifient comme membres de groupes racisés. Ces obstacles peuvent avoir pour conséquence que des personnes ne poursuivent pas d’études postsecondaires ou ne terminent pas leur programme d’études postsecondaires. Cette partialité est présente dans la conception et la prestation de l’éducation postsecondaire, ainsi que dans les bourses d’enseignement et d’apprentissage.</w:t>
      </w:r>
    </w:p>
    <w:p w14:paraId="2235DAB6" w14:textId="77777777" w:rsidR="00B571F8" w:rsidRPr="004151AE" w:rsidRDefault="00340AE4">
      <w:pPr>
        <w:pStyle w:val="BodyText"/>
        <w:spacing w:before="3" w:line="319" w:lineRule="auto"/>
        <w:ind w:left="113" w:right="111" w:firstLine="240"/>
        <w:jc w:val="both"/>
        <w:rPr>
          <w:szCs w:val="22"/>
        </w:rPr>
      </w:pPr>
      <w:r w:rsidRPr="004151AE">
        <w:rPr>
          <w:szCs w:val="22"/>
        </w:rPr>
        <w:t>Il est important d’aborder ces questions (racisme et colonisation du programme), car l’élimination des programmes tendancieux et des pratiques éducatives injustes favorise l’égalité d’accès. Lorsque les apprenants autochtones peuvent se reconnaître dans le programme d’études, ils ont plus de chances de réussir (Tunison, 2007) et sont plus susceptibles de connaître le succès dans leur programme (Indspire, 2018). Le fait d’éduquer tous les apprenants, quelle que soit leur expérience de vie, contribue à former des diplômés conscients des injustices sociales.</w:t>
      </w:r>
    </w:p>
    <w:p w14:paraId="2235DAB7" w14:textId="77777777" w:rsidR="00B571F8" w:rsidRPr="004151AE" w:rsidRDefault="001C55CC">
      <w:pPr>
        <w:pStyle w:val="BodyText"/>
        <w:spacing w:before="3"/>
        <w:rPr>
          <w:sz w:val="12"/>
        </w:rPr>
      </w:pPr>
      <w:r>
        <w:rPr>
          <w:sz w:val="24"/>
        </w:rPr>
        <w:pict w14:anchorId="2235E52D">
          <v:shape id="_x0000_s2065" type="#_x0000_t202" style="position:absolute;margin-left:85pt;margin-top:8.2pt;width:470.05pt;height:113.95pt;z-index:-251745280;mso-wrap-distance-left:0;mso-wrap-distance-right:0;mso-position-horizontal-relative:page;mso-position-vertical:absolute" filled="f" strokecolor="#003180" strokeweight=".49pt">
            <v:textbox style="mso-fit-shape-to-text:t" inset="5mm,5mm,5mm,5mm">
              <w:txbxContent>
                <w:p w14:paraId="2235E7CA" w14:textId="77777777" w:rsidR="00B571F8" w:rsidRPr="00312C19" w:rsidRDefault="00340AE4" w:rsidP="00FD6907">
                  <w:pPr>
                    <w:spacing w:line="319" w:lineRule="auto"/>
                    <w:ind w:left="170"/>
                    <w:rPr>
                      <w:rFonts w:ascii="Century Gothic"/>
                      <w:b/>
                      <w:sz w:val="19"/>
                      <w:lang w:val="fr-FR"/>
                    </w:rPr>
                  </w:pPr>
                  <w:r>
                    <w:rPr>
                      <w:rFonts w:ascii="Century Gothic" w:hAnsi="Century Gothic"/>
                      <w:b/>
                      <w:bCs/>
                      <w:sz w:val="19"/>
                    </w:rPr>
                    <w:t>62. Nous demandons aux gouvernements fédéral, provinciaux et territoriaux, en consultation et en collaboration avec les survivants, les peuples autochtones et les éducateurs, de :</w:t>
                  </w:r>
                </w:p>
                <w:p w14:paraId="2235E7CB" w14:textId="36FBBC55" w:rsidR="00B571F8" w:rsidRPr="00312C19" w:rsidRDefault="00340AE4" w:rsidP="00D83B54">
                  <w:pPr>
                    <w:spacing w:line="319" w:lineRule="auto"/>
                    <w:ind w:left="1086"/>
                    <w:rPr>
                      <w:rFonts w:ascii="Century Gothic"/>
                      <w:b/>
                      <w:sz w:val="19"/>
                      <w:lang w:val="fr-FR"/>
                    </w:rPr>
                  </w:pPr>
                  <w:r>
                    <w:rPr>
                      <w:rFonts w:ascii="Century Gothic" w:hAnsi="Century Gothic"/>
                      <w:b/>
                      <w:bCs/>
                      <w:sz w:val="19"/>
                    </w:rPr>
                    <w:t>ii. prévoir les fonds nécessaires pour permettre aux établissements d’enseignement postsecondaire de former les enseignants</w:t>
                  </w:r>
                  <w:r w:rsidR="00FA6F1B">
                    <w:rPr>
                      <w:rFonts w:ascii="Century Gothic" w:hAnsi="Century Gothic"/>
                      <w:b/>
                      <w:bCs/>
                      <w:sz w:val="19"/>
                    </w:rPr>
                    <w:t xml:space="preserve"> sur la façon d’intégrer les méthodes d’enseignement et les connaissances autochtones dans les salles de classe.</w:t>
                  </w:r>
                </w:p>
              </w:txbxContent>
            </v:textbox>
            <w10:wrap type="topAndBottom" anchorx="page"/>
          </v:shape>
        </w:pict>
      </w:r>
    </w:p>
    <w:p w14:paraId="2235DAB8" w14:textId="77777777" w:rsidR="00B571F8" w:rsidRPr="004151AE" w:rsidRDefault="00B571F8">
      <w:pPr>
        <w:rPr>
          <w:sz w:val="12"/>
        </w:rPr>
        <w:sectPr w:rsidR="00B571F8" w:rsidRPr="004151AE" w:rsidSect="004151AE">
          <w:headerReference w:type="even" r:id="rId23"/>
          <w:headerReference w:type="default" r:id="rId24"/>
          <w:pgSz w:w="12240" w:h="15840" w:code="1"/>
          <w:pgMar w:top="851" w:right="1134" w:bottom="851" w:left="1134" w:header="748" w:footer="0" w:gutter="0"/>
          <w:cols w:space="708"/>
          <w:titlePg/>
        </w:sectPr>
      </w:pPr>
    </w:p>
    <w:p w14:paraId="2235DAB9" w14:textId="77777777" w:rsidR="00B571F8" w:rsidRPr="004151AE" w:rsidRDefault="00B571F8">
      <w:pPr>
        <w:pStyle w:val="BodyText"/>
        <w:spacing w:before="4"/>
        <w:rPr>
          <w:sz w:val="15"/>
        </w:rPr>
      </w:pPr>
    </w:p>
    <w:p w14:paraId="2235DABA" w14:textId="695E01D7" w:rsidR="00B571F8" w:rsidRPr="004151AE" w:rsidRDefault="001C55CC" w:rsidP="005C19BA">
      <w:pPr>
        <w:pStyle w:val="BodyText"/>
        <w:ind w:left="545" w:right="474"/>
        <w:rPr>
          <w:sz w:val="20"/>
        </w:rPr>
      </w:pPr>
      <w:r>
        <w:rPr>
          <w:sz w:val="20"/>
        </w:rPr>
      </w:r>
      <w:r>
        <w:rPr>
          <w:sz w:val="20"/>
        </w:rPr>
        <w:pict w14:anchorId="2235E52F">
          <v:group id="_x0000_s2066" style="width:475.65pt;height:224.1pt;mso-position-horizontal-relative:char;mso-position-vertical-relative:line" coordorigin="4,4" coordsize="9042,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7" type="#_x0000_t75" alt="Opens in a new tab." href="https://www2.gov.bc.ca/assets/gov/british-columbians-our-governments/indigenous-people/aboriginal-peoples-documents/calls_to_action_english2.pdf" style="position:absolute;left:7923;top:3795;width:210;height:210" o:button="t">
              <v:imagedata r:id="rId25" o:title=""/>
            </v:shape>
            <v:shape id="_x0000_s2068" type="#_x0000_t202" style="position:absolute;left:4;top:4;width:9042;height:4320" fillcolor="white [3212]" strokecolor="#003180" strokeweight=".49pt">
              <v:textbox style="mso-next-textbox:#_x0000_s2068" inset="5mm,5mm,5mm,5mm">
                <w:txbxContent>
                  <w:p w14:paraId="2235E7CE" w14:textId="35BC3EDC" w:rsidR="00B571F8" w:rsidRPr="00FA6F1B" w:rsidRDefault="00340AE4">
                    <w:pPr>
                      <w:spacing w:line="321" w:lineRule="auto"/>
                      <w:ind w:left="1086"/>
                      <w:rPr>
                        <w:rFonts w:ascii="Century Gothic"/>
                        <w:b/>
                        <w:sz w:val="2"/>
                        <w:szCs w:val="2"/>
                        <w:lang w:val="fr-FR"/>
                      </w:rPr>
                    </w:pPr>
                    <w:r w:rsidRPr="00FA6F1B">
                      <w:rPr>
                        <w:rFonts w:ascii="Century Gothic" w:hAnsi="Century Gothic"/>
                        <w:b/>
                        <w:bCs/>
                        <w:sz w:val="2"/>
                        <w:szCs w:val="2"/>
                      </w:rPr>
                      <w:t xml:space="preserve"> </w:t>
                    </w:r>
                  </w:p>
                  <w:p w14:paraId="2235E7CF" w14:textId="77777777" w:rsidR="00B571F8" w:rsidRPr="00312C19" w:rsidRDefault="00340AE4" w:rsidP="00FD6907">
                    <w:pPr>
                      <w:numPr>
                        <w:ilvl w:val="0"/>
                        <w:numId w:val="59"/>
                      </w:numPr>
                      <w:tabs>
                        <w:tab w:val="left" w:pos="836"/>
                      </w:tabs>
                      <w:spacing w:before="95" w:line="321" w:lineRule="auto"/>
                      <w:ind w:left="170" w:right="170" w:firstLine="0"/>
                      <w:rPr>
                        <w:rFonts w:ascii="Century Gothic"/>
                        <w:b/>
                        <w:sz w:val="19"/>
                        <w:lang w:val="fr-FR"/>
                      </w:rPr>
                    </w:pPr>
                    <w:r>
                      <w:rPr>
                        <w:rFonts w:ascii="Century Gothic" w:hAnsi="Century Gothic"/>
                        <w:b/>
                        <w:bCs/>
                        <w:sz w:val="19"/>
                      </w:rPr>
                      <w:t>Nous demandons au Conseil des ministres de l’Éducation (Canada) de maintenir un engagement annuel à l’égard des questions relatives à l’éducation des Autochtones, notamment en ce qui touche :</w:t>
                    </w:r>
                  </w:p>
                  <w:p w14:paraId="2235E7D0" w14:textId="77777777" w:rsidR="00B571F8" w:rsidRPr="00312C19" w:rsidRDefault="00340AE4" w:rsidP="00FD6907">
                    <w:pPr>
                      <w:numPr>
                        <w:ilvl w:val="1"/>
                        <w:numId w:val="59"/>
                      </w:numPr>
                      <w:tabs>
                        <w:tab w:val="left" w:pos="1357"/>
                      </w:tabs>
                      <w:spacing w:before="95" w:line="321" w:lineRule="auto"/>
                      <w:ind w:left="1077" w:right="170" w:firstLine="0"/>
                      <w:rPr>
                        <w:rFonts w:ascii="Century Gothic"/>
                        <w:b/>
                        <w:sz w:val="19"/>
                        <w:lang w:val="fr-FR"/>
                      </w:rPr>
                    </w:pPr>
                    <w:r>
                      <w:rPr>
                        <w:rFonts w:ascii="Century Gothic" w:hAnsi="Century Gothic"/>
                        <w:b/>
                        <w:bCs/>
                        <w:sz w:val="19"/>
                      </w:rPr>
                      <w:t>la mise en commun de renseignements et de pratiques exemplaires en ce qui a trait aux programmes d’enseignement liés aux pensionnats et à l’histoire des Autochtones;</w:t>
                    </w:r>
                  </w:p>
                  <w:p w14:paraId="6D205591" w14:textId="56FA472E" w:rsidR="00970747" w:rsidRPr="00F36CDF" w:rsidRDefault="00340AE4" w:rsidP="00FD6907">
                    <w:pPr>
                      <w:numPr>
                        <w:ilvl w:val="1"/>
                        <w:numId w:val="59"/>
                      </w:numPr>
                      <w:tabs>
                        <w:tab w:val="left" w:pos="1427"/>
                      </w:tabs>
                      <w:spacing w:before="95" w:line="321" w:lineRule="auto"/>
                      <w:ind w:right="170" w:firstLine="0"/>
                      <w:rPr>
                        <w:rFonts w:ascii="Century Gothic"/>
                        <w:b/>
                        <w:sz w:val="19"/>
                        <w:lang w:val="fr-FR"/>
                      </w:rPr>
                    </w:pPr>
                    <w:r>
                      <w:rPr>
                        <w:rFonts w:ascii="Century Gothic" w:hAnsi="Century Gothic"/>
                        <w:b/>
                        <w:bCs/>
                        <w:sz w:val="19"/>
                      </w:rPr>
                      <w:t>le renforcement de la compréhension interculturelle, de l’empathie et du respect mutuel;</w:t>
                    </w:r>
                  </w:p>
                  <w:p w14:paraId="2235E7D2" w14:textId="0D80BCD8" w:rsidR="00B571F8" w:rsidRPr="00312C19" w:rsidRDefault="00340AE4" w:rsidP="00FD6907">
                    <w:pPr>
                      <w:numPr>
                        <w:ilvl w:val="1"/>
                        <w:numId w:val="59"/>
                      </w:numPr>
                      <w:tabs>
                        <w:tab w:val="left" w:pos="1350"/>
                      </w:tabs>
                      <w:spacing w:before="95"/>
                      <w:ind w:left="1349" w:right="170" w:hanging="264"/>
                      <w:rPr>
                        <w:rFonts w:ascii="Century Gothic"/>
                        <w:b/>
                        <w:sz w:val="19"/>
                        <w:lang w:val="fr-FR"/>
                      </w:rPr>
                    </w:pPr>
                    <w:r>
                      <w:rPr>
                        <w:rFonts w:ascii="Century Gothic" w:hAnsi="Century Gothic"/>
                        <w:b/>
                        <w:bCs/>
                        <w:sz w:val="19"/>
                      </w:rPr>
                      <w:t>l’évaluation des besoins de formation des enseignants relativement à ce qui précède.</w:t>
                    </w:r>
                  </w:p>
                  <w:p w14:paraId="2235E7D3" w14:textId="310637E7" w:rsidR="00B571F8" w:rsidRPr="00970747" w:rsidRDefault="00340AE4" w:rsidP="00FA6F1B">
                    <w:pPr>
                      <w:tabs>
                        <w:tab w:val="left" w:pos="8138"/>
                      </w:tabs>
                      <w:spacing w:before="280"/>
                      <w:ind w:left="2268"/>
                      <w:rPr>
                        <w:rFonts w:ascii="Tahoma" w:hAnsi="Tahoma"/>
                        <w:sz w:val="18"/>
                        <w:szCs w:val="21"/>
                        <w:lang w:val="fr-FR"/>
                      </w:rPr>
                    </w:pPr>
                    <w:r w:rsidRPr="00970747">
                      <w:rPr>
                        <w:rFonts w:ascii="Tahoma" w:hAnsi="Tahoma"/>
                        <w:sz w:val="18"/>
                        <w:szCs w:val="21"/>
                      </w:rPr>
                      <w:t>– </w:t>
                    </w:r>
                    <w:hyperlink r:id="rId26" w:history="1">
                      <w:r w:rsidRPr="00FA6F1B">
                        <w:rPr>
                          <w:rFonts w:ascii="Tahoma" w:hAnsi="Tahoma"/>
                          <w:color w:val="0000FF"/>
                          <w:sz w:val="18"/>
                          <w:szCs w:val="21"/>
                          <w:u w:val="single" w:color="0000FF"/>
                        </w:rPr>
                        <w:t>Commission de vérité et réconciliation du Canada : Appels à l’action</w:t>
                      </w:r>
                    </w:hyperlink>
                    <w:r w:rsidR="00D83B54" w:rsidRPr="004151AE">
                      <w:rPr>
                        <w:noProof/>
                      </w:rPr>
                      <w:drawing>
                        <wp:inline distT="0" distB="0" distL="0" distR="0" wp14:anchorId="463F1E70" wp14:editId="7E7F8394">
                          <wp:extent cx="137795" cy="137795"/>
                          <wp:effectExtent l="0" t="0" r="0" b="0"/>
                          <wp:docPr id="1722135083" name="Picture 1722135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a:ln>
                                    <a:noFill/>
                                  </a:ln>
                                </pic:spPr>
                              </pic:pic>
                            </a:graphicData>
                          </a:graphic>
                        </wp:inline>
                      </w:drawing>
                    </w:r>
                    <w:r w:rsidRPr="00FA6F1B">
                      <w:rPr>
                        <w:rFonts w:ascii="Tahoma" w:hAnsi="Tahoma"/>
                        <w:sz w:val="18"/>
                        <w:szCs w:val="21"/>
                      </w:rPr>
                      <w:t>,</w:t>
                    </w:r>
                    <w:r w:rsidRPr="00970747">
                      <w:rPr>
                        <w:rFonts w:ascii="Tahoma" w:hAnsi="Tahoma"/>
                        <w:sz w:val="18"/>
                        <w:szCs w:val="21"/>
                      </w:rPr>
                      <w:t xml:space="preserve"> 2015</w:t>
                    </w:r>
                  </w:p>
                </w:txbxContent>
              </v:textbox>
            </v:shape>
            <w10:anchorlock/>
          </v:group>
        </w:pict>
      </w:r>
    </w:p>
    <w:p w14:paraId="2235DABB" w14:textId="77777777" w:rsidR="00B571F8" w:rsidRPr="004151AE" w:rsidRDefault="00B571F8">
      <w:pPr>
        <w:pStyle w:val="BodyText"/>
        <w:rPr>
          <w:sz w:val="20"/>
        </w:rPr>
      </w:pPr>
    </w:p>
    <w:p w14:paraId="2235DABD" w14:textId="7C0B1328" w:rsidR="00B571F8" w:rsidRPr="004151AE" w:rsidRDefault="00970747" w:rsidP="00A17F84">
      <w:pPr>
        <w:pStyle w:val="BodyText"/>
        <w:spacing w:before="5"/>
        <w:ind w:left="567"/>
      </w:pPr>
      <w:r w:rsidRPr="004151AE">
        <w:rPr>
          <w:noProof/>
        </w:rPr>
        <mc:AlternateContent>
          <mc:Choice Requires="wps">
            <w:drawing>
              <wp:inline distT="0" distB="0" distL="0" distR="0" wp14:anchorId="254B42EC" wp14:editId="5F3E1FDE">
                <wp:extent cx="6041036" cy="2209800"/>
                <wp:effectExtent l="0" t="0" r="17145" b="19050"/>
                <wp:docPr id="118516000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1036" cy="2209800"/>
                        </a:xfrm>
                        <a:prstGeom prst="rect">
                          <a:avLst/>
                        </a:prstGeom>
                        <a:noFill/>
                        <a:ln w="6223">
                          <a:solidFill>
                            <a:srgbClr val="00318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5FB701B" w14:textId="77777777" w:rsidR="00970747" w:rsidRPr="00312C19" w:rsidRDefault="00970747" w:rsidP="00FD6907">
                            <w:pPr>
                              <w:spacing w:before="207" w:line="321" w:lineRule="auto"/>
                              <w:ind w:left="170" w:right="170"/>
                              <w:jc w:val="both"/>
                              <w:rPr>
                                <w:rFonts w:ascii="Century Gothic"/>
                                <w:b/>
                                <w:sz w:val="19"/>
                                <w:lang w:val="fr-FR"/>
                              </w:rPr>
                            </w:pPr>
                            <w:r>
                              <w:rPr>
                                <w:rFonts w:ascii="Century Gothic" w:hAnsi="Century Gothic"/>
                                <w:b/>
                                <w:bCs/>
                                <w:sz w:val="19"/>
                              </w:rPr>
                              <w:t>Le fait que la présente Charte garantit certains droits et libertés ne porte pas atteinte aux droits ou libertés – ancestraux, issus de traités ou autres – des peuples autochtones du Canada, notamment :</w:t>
                            </w:r>
                          </w:p>
                          <w:p w14:paraId="0A0891D4" w14:textId="77777777" w:rsidR="00970747" w:rsidRPr="00312C19" w:rsidRDefault="00970747" w:rsidP="00FD6907">
                            <w:pPr>
                              <w:numPr>
                                <w:ilvl w:val="0"/>
                                <w:numId w:val="58"/>
                              </w:numPr>
                              <w:tabs>
                                <w:tab w:val="left" w:pos="1295"/>
                              </w:tabs>
                              <w:spacing w:before="94" w:line="321" w:lineRule="auto"/>
                              <w:ind w:right="170" w:firstLine="0"/>
                              <w:jc w:val="both"/>
                              <w:rPr>
                                <w:rFonts w:ascii="Century Gothic"/>
                                <w:b/>
                                <w:sz w:val="19"/>
                                <w:lang w:val="fr-FR"/>
                              </w:rPr>
                            </w:pPr>
                            <w:r>
                              <w:rPr>
                                <w:rFonts w:ascii="Century Gothic" w:hAnsi="Century Gothic"/>
                                <w:b/>
                                <w:bCs/>
                                <w:sz w:val="19"/>
                              </w:rPr>
                              <w:t>aux droits ou libertés reconnus par la Proclamation royale du 7 octobre 1763;</w:t>
                            </w:r>
                          </w:p>
                          <w:p w14:paraId="05CF3993" w14:textId="77777777" w:rsidR="00970747" w:rsidRPr="00312C19" w:rsidRDefault="00970747" w:rsidP="00FD6907">
                            <w:pPr>
                              <w:numPr>
                                <w:ilvl w:val="0"/>
                                <w:numId w:val="58"/>
                              </w:numPr>
                              <w:tabs>
                                <w:tab w:val="left" w:pos="1307"/>
                              </w:tabs>
                              <w:spacing w:before="95" w:line="321" w:lineRule="auto"/>
                              <w:ind w:right="170" w:firstLine="0"/>
                              <w:jc w:val="both"/>
                              <w:rPr>
                                <w:rFonts w:ascii="Century Gothic"/>
                                <w:b/>
                                <w:sz w:val="19"/>
                                <w:lang w:val="fr-FR"/>
                              </w:rPr>
                            </w:pPr>
                            <w:r>
                              <w:rPr>
                                <w:rFonts w:ascii="Century Gothic" w:hAnsi="Century Gothic"/>
                                <w:b/>
                                <w:bCs/>
                                <w:sz w:val="19"/>
                              </w:rPr>
                              <w:t>aux droits ou libertés existants issus d’accords de règlement de revendications territoriales ou de ceux susceptibles d’être ainsi acquis.</w:t>
                            </w:r>
                          </w:p>
                          <w:p w14:paraId="79E081C8" w14:textId="675C9484" w:rsidR="00970747" w:rsidRPr="00312C19" w:rsidRDefault="00970747" w:rsidP="00970747">
                            <w:pPr>
                              <w:tabs>
                                <w:tab w:val="left" w:pos="8540"/>
                              </w:tabs>
                              <w:spacing w:before="102"/>
                              <w:ind w:left="904"/>
                              <w:rPr>
                                <w:rFonts w:ascii="Tahoma" w:hAnsi="Tahoma"/>
                                <w:sz w:val="19"/>
                                <w:lang w:val="fr-FR"/>
                              </w:rPr>
                            </w:pPr>
                            <w:r>
                              <w:rPr>
                                <w:rFonts w:ascii="Tahoma" w:hAnsi="Tahoma"/>
                                <w:sz w:val="19"/>
                              </w:rPr>
                              <w:t>– </w:t>
                            </w:r>
                            <w:r w:rsidRPr="00970747">
                              <w:rPr>
                                <w:rFonts w:ascii="Tahoma" w:hAnsi="Tahoma"/>
                                <w:sz w:val="18"/>
                                <w:szCs w:val="21"/>
                              </w:rPr>
                              <w:t>La Charte canadienne des droits et libertés (</w:t>
                            </w:r>
                            <w:hyperlink r:id="rId27" w:history="1">
                              <w:r w:rsidRPr="00970747">
                                <w:rPr>
                                  <w:rFonts w:ascii="Tahoma" w:hAnsi="Tahoma"/>
                                  <w:color w:val="0000FF"/>
                                  <w:sz w:val="18"/>
                                  <w:szCs w:val="21"/>
                                  <w:u w:val="single"/>
                                </w:rPr>
                                <w:t xml:space="preserve">Article 25 – Droits ancestraux et issus de </w:t>
                              </w:r>
                              <w:r w:rsidR="005C19BA">
                                <w:rPr>
                                  <w:rFonts w:ascii="Tahoma" w:hAnsi="Tahoma"/>
                                  <w:color w:val="0000FF"/>
                                  <w:sz w:val="18"/>
                                  <w:szCs w:val="21"/>
                                  <w:u w:val="single"/>
                                </w:rPr>
                                <w:t>(</w:t>
                              </w:r>
                              <w:r w:rsidRPr="00970747">
                                <w:rPr>
                                  <w:rFonts w:ascii="Tahoma" w:hAnsi="Tahoma"/>
                                  <w:color w:val="0000FF"/>
                                  <w:sz w:val="18"/>
                                  <w:szCs w:val="21"/>
                                  <w:u w:val="single"/>
                                </w:rPr>
                                <w:t>traités</w:t>
                              </w:r>
                            </w:hyperlink>
                            <w:r w:rsidR="00E66EBD" w:rsidRPr="00233E6A">
                              <w:rPr>
                                <w:noProof/>
                              </w:rPr>
                              <w:drawing>
                                <wp:inline distT="0" distB="0" distL="0" distR="0" wp14:anchorId="3AA1ACFB" wp14:editId="6775EF93">
                                  <wp:extent cx="133350" cy="133350"/>
                                  <wp:effectExtent l="0" t="0" r="0" b="0"/>
                                  <wp:docPr id="1396781492" name="Picture 139678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970747">
                              <w:rPr>
                                <w:rFonts w:ascii="Tahoma" w:hAnsi="Tahoma"/>
                                <w:sz w:val="18"/>
                                <w:szCs w:val="21"/>
                              </w:rPr>
                              <w:t>)</w:t>
                            </w:r>
                          </w:p>
                        </w:txbxContent>
                      </wps:txbx>
                      <wps:bodyPr rot="0" vert="horz" wrap="square" lIns="180000" tIns="180000" rIns="180000" bIns="180000" anchor="t" anchorCtr="0">
                        <a:noAutofit/>
                      </wps:bodyPr>
                    </wps:wsp>
                  </a:graphicData>
                </a:graphic>
              </wp:inline>
            </w:drawing>
          </mc:Choice>
          <mc:Fallback>
            <w:pict>
              <v:shape w14:anchorId="254B42EC" id="Text Box 31" o:spid="_x0000_s1027" type="#_x0000_t202" style="width:475.65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" filled="f" strokecolor="#003180" strokeweight=".49pt">
                <v:textbox inset="5mm,5mm,5mm,5mm">
                  <w:txbxContent>
                    <w:p w14:paraId="35FB701B" w14:textId="77777777" w:rsidR="00970747" w:rsidRPr="00312C19" w:rsidRDefault="00970747" w:rsidP="00FD6907">
                      <w:pPr>
                        <w:spacing w:before="207" w:line="321" w:lineRule="auto"/>
                        <w:ind w:left="170" w:right="170"/>
                        <w:jc w:val="both"/>
                        <w:rPr>
                          <w:rFonts w:ascii="Century Gothic"/>
                          <w:b/>
                          <w:sz w:val="19"/>
                          <w:lang w:val="fr-FR"/>
                        </w:rPr>
                      </w:pPr>
                      <w:r>
                        <w:rPr>
                          <w:rFonts w:ascii="Century Gothic" w:hAnsi="Century Gothic"/>
                          <w:b/>
                          <w:bCs/>
                          <w:sz w:val="19"/>
                        </w:rPr>
                        <w:t>Le fait que la présente Charte garantit certains droits et libertés ne porte pas atteinte aux droits ou libertés – ancestraux, issus de traités ou autres – des peuples autochtones du Canada, notamment :</w:t>
                      </w:r>
                    </w:p>
                    <w:p w14:paraId="0A0891D4" w14:textId="77777777" w:rsidR="00970747" w:rsidRPr="00312C19" w:rsidRDefault="00970747" w:rsidP="00FD6907">
                      <w:pPr>
                        <w:numPr>
                          <w:ilvl w:val="0"/>
                          <w:numId w:val="58"/>
                        </w:numPr>
                        <w:tabs>
                          <w:tab w:val="left" w:pos="1295"/>
                        </w:tabs>
                        <w:spacing w:before="94" w:line="321" w:lineRule="auto"/>
                        <w:ind w:right="170" w:firstLine="0"/>
                        <w:jc w:val="both"/>
                        <w:rPr>
                          <w:rFonts w:ascii="Century Gothic"/>
                          <w:b/>
                          <w:sz w:val="19"/>
                          <w:lang w:val="fr-FR"/>
                        </w:rPr>
                      </w:pPr>
                      <w:r>
                        <w:rPr>
                          <w:rFonts w:ascii="Century Gothic" w:hAnsi="Century Gothic"/>
                          <w:b/>
                          <w:bCs/>
                          <w:sz w:val="19"/>
                        </w:rPr>
                        <w:t>aux droits ou libertés reconnus par la Proclamation royale du 7 octobre 1763;</w:t>
                      </w:r>
                    </w:p>
                    <w:p w14:paraId="05CF3993" w14:textId="77777777" w:rsidR="00970747" w:rsidRPr="00312C19" w:rsidRDefault="00970747" w:rsidP="00FD6907">
                      <w:pPr>
                        <w:numPr>
                          <w:ilvl w:val="0"/>
                          <w:numId w:val="58"/>
                        </w:numPr>
                        <w:tabs>
                          <w:tab w:val="left" w:pos="1307"/>
                        </w:tabs>
                        <w:spacing w:before="95" w:line="321" w:lineRule="auto"/>
                        <w:ind w:right="170" w:firstLine="0"/>
                        <w:jc w:val="both"/>
                        <w:rPr>
                          <w:rFonts w:ascii="Century Gothic"/>
                          <w:b/>
                          <w:sz w:val="19"/>
                          <w:lang w:val="fr-FR"/>
                        </w:rPr>
                      </w:pPr>
                      <w:r>
                        <w:rPr>
                          <w:rFonts w:ascii="Century Gothic" w:hAnsi="Century Gothic"/>
                          <w:b/>
                          <w:bCs/>
                          <w:sz w:val="19"/>
                        </w:rPr>
                        <w:t>aux droits ou libertés existants issus d’accords de règlement de revendications territoriales ou de ceux susceptibles d’être ainsi acquis.</w:t>
                      </w:r>
                    </w:p>
                    <w:p w14:paraId="79E081C8" w14:textId="675C9484" w:rsidR="00970747" w:rsidRPr="00312C19" w:rsidRDefault="00970747" w:rsidP="00970747">
                      <w:pPr>
                        <w:tabs>
                          <w:tab w:val="left" w:pos="8540"/>
                        </w:tabs>
                        <w:spacing w:before="102"/>
                        <w:ind w:left="904"/>
                        <w:rPr>
                          <w:rFonts w:ascii="Tahoma" w:hAnsi="Tahoma"/>
                          <w:sz w:val="19"/>
                          <w:lang w:val="fr-FR"/>
                        </w:rPr>
                      </w:pPr>
                      <w:r>
                        <w:rPr>
                          <w:rFonts w:ascii="Tahoma" w:hAnsi="Tahoma"/>
                          <w:sz w:val="19"/>
                        </w:rPr>
                        <w:t>– </w:t>
                      </w:r>
                      <w:r w:rsidRPr="00970747">
                        <w:rPr>
                          <w:rFonts w:ascii="Tahoma" w:hAnsi="Tahoma"/>
                          <w:sz w:val="18"/>
                          <w:szCs w:val="21"/>
                        </w:rPr>
                        <w:t>La Charte canadienne des droits et libertés (</w:t>
                      </w:r>
                      <w:hyperlink r:id="rId28" w:history="1">
                        <w:r w:rsidRPr="00970747">
                          <w:rPr>
                            <w:rFonts w:ascii="Tahoma" w:hAnsi="Tahoma"/>
                            <w:color w:val="0000FF"/>
                            <w:sz w:val="18"/>
                            <w:szCs w:val="21"/>
                            <w:u w:val="single"/>
                          </w:rPr>
                          <w:t xml:space="preserve">Article 25 – Droits ancestraux et issus de </w:t>
                        </w:r>
                        <w:r w:rsidR="005C19BA">
                          <w:rPr>
                            <w:rFonts w:ascii="Tahoma" w:hAnsi="Tahoma"/>
                            <w:color w:val="0000FF"/>
                            <w:sz w:val="18"/>
                            <w:szCs w:val="21"/>
                            <w:u w:val="single"/>
                          </w:rPr>
                          <w:t>(</w:t>
                        </w:r>
                        <w:r w:rsidRPr="00970747">
                          <w:rPr>
                            <w:rFonts w:ascii="Tahoma" w:hAnsi="Tahoma"/>
                            <w:color w:val="0000FF"/>
                            <w:sz w:val="18"/>
                            <w:szCs w:val="21"/>
                            <w:u w:val="single"/>
                          </w:rPr>
                          <w:t>traités</w:t>
                        </w:r>
                      </w:hyperlink>
                      <w:r w:rsidR="00E66EBD" w:rsidRPr="00233E6A">
                        <w:rPr>
                          <w:noProof/>
                        </w:rPr>
                        <w:drawing>
                          <wp:inline distT="0" distB="0" distL="0" distR="0" wp14:anchorId="3AA1ACFB" wp14:editId="6775EF93">
                            <wp:extent cx="133350" cy="133350"/>
                            <wp:effectExtent l="0" t="0" r="0" b="0"/>
                            <wp:docPr id="1396781492" name="Picture 139678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970747">
                        <w:rPr>
                          <w:rFonts w:ascii="Tahoma" w:hAnsi="Tahoma"/>
                          <w:sz w:val="18"/>
                          <w:szCs w:val="21"/>
                        </w:rPr>
                        <w:t>)</w:t>
                      </w:r>
                    </w:p>
                  </w:txbxContent>
                </v:textbox>
                <w10:anchorlock/>
              </v:shape>
            </w:pict>
          </mc:Fallback>
        </mc:AlternateContent>
      </w:r>
    </w:p>
    <w:p w14:paraId="2235DABE" w14:textId="77777777" w:rsidR="00B571F8" w:rsidRPr="004151AE" w:rsidRDefault="00B571F8">
      <w:pPr>
        <w:pStyle w:val="BodyText"/>
        <w:rPr>
          <w:sz w:val="20"/>
        </w:rPr>
      </w:pPr>
    </w:p>
    <w:p w14:paraId="2235DABF" w14:textId="77777777" w:rsidR="00B571F8" w:rsidRPr="004151AE" w:rsidRDefault="001C55CC">
      <w:pPr>
        <w:pStyle w:val="BodyText"/>
        <w:spacing w:before="2"/>
        <w:rPr>
          <w:sz w:val="25"/>
        </w:rPr>
      </w:pPr>
      <w:r>
        <w:rPr>
          <w:sz w:val="24"/>
        </w:rPr>
        <w:pict w14:anchorId="2235E531">
          <v:rect id="_x0000_s2072" style="position:absolute;margin-left:56.7pt;margin-top:15.35pt;width:498.6pt;height:1pt;z-index:-251744256;mso-wrap-distance-left:0;mso-wrap-distance-right:0;mso-position-horizontal-relative:page" fillcolor="#7f7f7f" stroked="f">
            <w10:wrap type="topAndBottom" anchorx="page"/>
          </v:rect>
        </w:pict>
      </w:r>
    </w:p>
    <w:p w14:paraId="2235DAC0" w14:textId="77777777" w:rsidR="00B571F8" w:rsidRPr="004151AE" w:rsidRDefault="00B571F8">
      <w:pPr>
        <w:pStyle w:val="BodyText"/>
        <w:rPr>
          <w:sz w:val="20"/>
        </w:rPr>
      </w:pPr>
    </w:p>
    <w:p w14:paraId="2235DAC1" w14:textId="77777777" w:rsidR="00B571F8" w:rsidRPr="004151AE" w:rsidRDefault="00B571F8">
      <w:pPr>
        <w:pStyle w:val="BodyText"/>
        <w:spacing w:before="10"/>
        <w:rPr>
          <w:sz w:val="18"/>
        </w:rPr>
      </w:pPr>
    </w:p>
    <w:p w14:paraId="2235DAC2" w14:textId="77777777" w:rsidR="00B571F8" w:rsidRPr="004151AE" w:rsidRDefault="00340AE4">
      <w:pPr>
        <w:pStyle w:val="Heading31"/>
        <w:spacing w:before="101"/>
      </w:pPr>
      <w:r w:rsidRPr="004151AE">
        <w:rPr>
          <w:color w:val="003180"/>
        </w:rPr>
        <w:t>Références</w:t>
      </w:r>
    </w:p>
    <w:p w14:paraId="2235DAC3" w14:textId="77777777" w:rsidR="00B571F8" w:rsidRPr="004151AE" w:rsidRDefault="00B571F8">
      <w:pPr>
        <w:pStyle w:val="BodyText"/>
        <w:spacing w:before="9"/>
        <w:rPr>
          <w:rFonts w:ascii="Trebuchet MS"/>
          <w:b/>
          <w:sz w:val="36"/>
        </w:rPr>
      </w:pPr>
    </w:p>
    <w:p w14:paraId="1E39E68E" w14:textId="77777777" w:rsidR="007A7510" w:rsidRPr="008D7AC8" w:rsidRDefault="00340AE4" w:rsidP="00D83B54">
      <w:pPr>
        <w:pStyle w:val="BodyText"/>
        <w:spacing w:line="319" w:lineRule="auto"/>
        <w:ind w:left="353" w:right="125" w:hanging="240"/>
        <w:rPr>
          <w:szCs w:val="22"/>
          <w:lang w:val="en-US"/>
        </w:rPr>
      </w:pPr>
      <w:r w:rsidRPr="004151AE">
        <w:rPr>
          <w:szCs w:val="22"/>
        </w:rPr>
        <w:t xml:space="preserve">Antoine, A., Mason, R., Mason, R., Palahicky, S. &amp; Rodriguez de France, C. (2018). </w:t>
      </w:r>
      <w:r w:rsidRPr="008D7AC8">
        <w:rPr>
          <w:szCs w:val="22"/>
          <w:lang w:val="en-US"/>
        </w:rPr>
        <w:t>Pulling Together: A guide for curriculum developers.BCcampus.https://opentextbc.ca/indigenizationcurriculumdevelopers</w:t>
      </w:r>
    </w:p>
    <w:p w14:paraId="2235DAC6" w14:textId="0E0C0FC9" w:rsidR="00B571F8" w:rsidRPr="0029120E" w:rsidRDefault="00340AE4" w:rsidP="00D83B54">
      <w:pPr>
        <w:pStyle w:val="BodyText"/>
        <w:spacing w:line="319" w:lineRule="auto"/>
        <w:ind w:left="353" w:right="125" w:hanging="240"/>
        <w:rPr>
          <w:szCs w:val="22"/>
          <w:lang w:val="en-US"/>
        </w:rPr>
      </w:pPr>
      <w:r w:rsidRPr="00D83B54">
        <w:rPr>
          <w:szCs w:val="22"/>
          <w:lang w:val="en-US"/>
        </w:rPr>
        <w:t xml:space="preserve">CAST. </w:t>
      </w:r>
      <w:r w:rsidRPr="0029120E">
        <w:rPr>
          <w:szCs w:val="22"/>
          <w:lang w:val="en-US"/>
        </w:rPr>
        <w:t xml:space="preserve">(2018, Feb 9). UDL to Change the World [Video]. </w:t>
      </w:r>
      <w:r w:rsidRPr="004151AE">
        <w:rPr>
          <w:szCs w:val="22"/>
        </w:rPr>
        <w:t>YouTube. https://youtu.be/shgJYEmD1_A Connell et al.</w:t>
      </w:r>
      <w:r w:rsidR="00FD6907">
        <w:rPr>
          <w:szCs w:val="22"/>
        </w:rPr>
        <w:t> </w:t>
      </w:r>
      <w:r w:rsidRPr="0029120E">
        <w:rPr>
          <w:szCs w:val="22"/>
          <w:lang w:val="en-US"/>
        </w:rPr>
        <w:t>(1997). The principles of universal design. NC State University. https://projects.ncsu.edu/ncsu/design/cud/about_ud/udprinciplestext.htm</w:t>
      </w:r>
    </w:p>
    <w:p w14:paraId="166B6E88" w14:textId="77777777" w:rsidR="00B571F8" w:rsidRPr="0029120E" w:rsidRDefault="00B571F8">
      <w:pPr>
        <w:rPr>
          <w:lang w:val="en-US"/>
        </w:rPr>
      </w:pPr>
    </w:p>
    <w:p w14:paraId="2235DAC7" w14:textId="77777777" w:rsidR="00E66EBD" w:rsidRPr="0029120E" w:rsidRDefault="00E66EBD">
      <w:pPr>
        <w:rPr>
          <w:lang w:val="en-US"/>
        </w:rPr>
        <w:sectPr w:rsidR="00E66EBD" w:rsidRPr="0029120E" w:rsidSect="00A17F84">
          <w:pgSz w:w="12240" w:h="15840"/>
          <w:pgMar w:top="851" w:right="900" w:bottom="851" w:left="1134" w:header="749" w:footer="0" w:gutter="0"/>
          <w:cols w:space="708"/>
        </w:sectPr>
      </w:pPr>
    </w:p>
    <w:p w14:paraId="2235DAC8" w14:textId="1599A03D" w:rsidR="00B571F8" w:rsidRPr="0029120E" w:rsidRDefault="00340AE4">
      <w:pPr>
        <w:pStyle w:val="BodyText"/>
        <w:spacing w:before="231" w:line="319" w:lineRule="auto"/>
        <w:ind w:left="353" w:right="358" w:hanging="240"/>
        <w:rPr>
          <w:szCs w:val="22"/>
          <w:lang w:val="en-US"/>
        </w:rPr>
      </w:pPr>
      <w:r w:rsidRPr="0029120E">
        <w:rPr>
          <w:szCs w:val="22"/>
          <w:lang w:val="en-US"/>
        </w:rPr>
        <w:lastRenderedPageBreak/>
        <w:t>Inclusive Design Research Centre. (n.d.). What is Inclusive Design. https://legacy.idrc.ocadu.ca/about-the-idrc/49-resources/online-resources/articles-and-papers/443-whatisinclusivedesign</w:t>
      </w:r>
    </w:p>
    <w:p w14:paraId="2235DAC9" w14:textId="2E4E86E4" w:rsidR="00B571F8" w:rsidRPr="0029120E" w:rsidRDefault="00340AE4">
      <w:pPr>
        <w:pStyle w:val="BodyText"/>
        <w:spacing w:before="2" w:line="319" w:lineRule="auto"/>
        <w:ind w:left="353" w:right="493" w:hanging="240"/>
        <w:rPr>
          <w:szCs w:val="22"/>
          <w:lang w:val="en-US"/>
        </w:rPr>
      </w:pPr>
      <w:r w:rsidRPr="0029120E">
        <w:rPr>
          <w:szCs w:val="22"/>
          <w:lang w:val="en-US"/>
        </w:rPr>
        <w:t>Indspire. (2018). Post-secondary experience of Indigenous students following the truth and reconciliation commission: Summary of survey findings. https://indspire.ca/wp-content/uploads/2019/10/PSE-Experience-Indigenous-Students-Survey-Summary-Sept2018.pdf</w:t>
      </w:r>
    </w:p>
    <w:p w14:paraId="2235DACA" w14:textId="77777777" w:rsidR="00B571F8" w:rsidRPr="0029120E" w:rsidRDefault="00340AE4">
      <w:pPr>
        <w:pStyle w:val="BodyText"/>
        <w:spacing w:before="3" w:line="319" w:lineRule="auto"/>
        <w:ind w:left="353" w:right="125" w:hanging="240"/>
        <w:rPr>
          <w:szCs w:val="22"/>
          <w:lang w:val="en-US"/>
        </w:rPr>
      </w:pPr>
      <w:r w:rsidRPr="0029120E">
        <w:rPr>
          <w:szCs w:val="22"/>
          <w:lang w:val="en-US"/>
        </w:rPr>
        <w:t>Meyer, A., Rose, D. H. &amp; Gordon, D. T. (2014). Universal design for learning: Theory and practice. CAST Professional Publishing. Wakefield, MA.</w:t>
      </w:r>
    </w:p>
    <w:p w14:paraId="2235DACB" w14:textId="77777777" w:rsidR="00B571F8" w:rsidRPr="0029120E" w:rsidRDefault="00340AE4">
      <w:pPr>
        <w:pStyle w:val="BodyText"/>
        <w:spacing w:before="2" w:line="319" w:lineRule="auto"/>
        <w:ind w:left="353" w:right="125" w:hanging="240"/>
        <w:rPr>
          <w:szCs w:val="22"/>
          <w:lang w:val="en-US"/>
        </w:rPr>
      </w:pPr>
      <w:r w:rsidRPr="0029120E">
        <w:rPr>
          <w:szCs w:val="22"/>
          <w:lang w:val="en-US"/>
        </w:rPr>
        <w:t>Rose, D. H., Meyer, A., Strangman, N. &amp; Rappolt, G. (2002). Teaching every student in the digital age: Universal design for learning. Association for Supervision and Curriculum Development.</w:t>
      </w:r>
    </w:p>
    <w:p w14:paraId="567678AD" w14:textId="3B4A1992" w:rsidR="007A7510" w:rsidRPr="0029120E" w:rsidRDefault="00340AE4" w:rsidP="007A7510">
      <w:pPr>
        <w:pStyle w:val="BodyText"/>
        <w:spacing w:before="1" w:line="319" w:lineRule="auto"/>
        <w:ind w:left="353" w:right="125" w:hanging="240"/>
        <w:rPr>
          <w:szCs w:val="22"/>
          <w:lang w:val="en-US"/>
        </w:rPr>
      </w:pPr>
      <w:r w:rsidRPr="0029120E">
        <w:rPr>
          <w:szCs w:val="22"/>
          <w:lang w:val="en-US"/>
        </w:rPr>
        <w:t xml:space="preserve">Rose, L. T., Rouhani, P. &amp; Fischer, K. W. (2013). The science of the individual. Mind, Brain, and Education, 7(3), 152-158. </w:t>
      </w:r>
      <w:r w:rsidR="007A7510" w:rsidRPr="0029120E">
        <w:rPr>
          <w:szCs w:val="22"/>
          <w:lang w:val="en-US"/>
        </w:rPr>
        <w:t>https://doi.org/10.1111/mbe.12021</w:t>
      </w:r>
    </w:p>
    <w:p w14:paraId="39D2DCDA" w14:textId="77777777" w:rsidR="007A7510" w:rsidRPr="0029120E" w:rsidRDefault="00340AE4" w:rsidP="007A7510">
      <w:pPr>
        <w:pStyle w:val="BodyText"/>
        <w:spacing w:before="1" w:line="319" w:lineRule="auto"/>
        <w:ind w:left="353" w:right="125" w:hanging="240"/>
        <w:rPr>
          <w:szCs w:val="22"/>
          <w:lang w:val="en-US"/>
        </w:rPr>
      </w:pPr>
      <w:r w:rsidRPr="0029120E">
        <w:rPr>
          <w:szCs w:val="22"/>
          <w:lang w:val="en-US"/>
        </w:rPr>
        <w:t>Rose, T. (2016). The end of average: How we succeed in a world that values sameness. Harper Collins.</w:t>
      </w:r>
    </w:p>
    <w:p w14:paraId="2235DACE" w14:textId="72562331" w:rsidR="00B571F8" w:rsidRPr="0029120E" w:rsidRDefault="00340AE4" w:rsidP="007A7510">
      <w:pPr>
        <w:pStyle w:val="BodyText"/>
        <w:spacing w:before="1" w:line="319" w:lineRule="auto"/>
        <w:ind w:left="353" w:right="125" w:hanging="240"/>
        <w:rPr>
          <w:szCs w:val="22"/>
          <w:lang w:val="en-US"/>
        </w:rPr>
      </w:pPr>
      <w:r w:rsidRPr="0029120E">
        <w:rPr>
          <w:szCs w:val="22"/>
          <w:lang w:val="en-US"/>
        </w:rPr>
        <w:t>Tunison, S. (2007). Aboriginal learning: A review of current metrics of success. Aboriginal Education</w:t>
      </w:r>
      <w:r w:rsidR="007A7510" w:rsidRPr="0029120E">
        <w:rPr>
          <w:szCs w:val="22"/>
          <w:lang w:val="en-US"/>
        </w:rPr>
        <w:t xml:space="preserve"> </w:t>
      </w:r>
      <w:r w:rsidRPr="0029120E">
        <w:rPr>
          <w:szCs w:val="22"/>
          <w:lang w:val="en-US"/>
        </w:rPr>
        <w:t>Research</w:t>
      </w:r>
      <w:r w:rsidR="007A7510" w:rsidRPr="0029120E">
        <w:rPr>
          <w:szCs w:val="22"/>
          <w:lang w:val="en-US"/>
        </w:rPr>
        <w:t> </w:t>
      </w:r>
      <w:r w:rsidRPr="0029120E">
        <w:rPr>
          <w:szCs w:val="22"/>
          <w:lang w:val="en-US"/>
        </w:rPr>
        <w:t>Centre, University of Saskatchewan</w:t>
      </w:r>
    </w:p>
    <w:p w14:paraId="2235DACF" w14:textId="41A4FB9B" w:rsidR="00B571F8" w:rsidRPr="0029120E" w:rsidRDefault="00340AE4">
      <w:pPr>
        <w:pStyle w:val="BodyText"/>
        <w:spacing w:before="90" w:line="319" w:lineRule="auto"/>
        <w:ind w:left="353" w:right="923" w:hanging="240"/>
        <w:rPr>
          <w:szCs w:val="22"/>
          <w:lang w:val="it-IT"/>
        </w:rPr>
      </w:pPr>
      <w:r w:rsidRPr="0029120E">
        <w:rPr>
          <w:szCs w:val="22"/>
          <w:lang w:val="en-US"/>
        </w:rPr>
        <w:t xml:space="preserve">UNESCO. (2011). Education provider. </w:t>
      </w:r>
      <w:r w:rsidRPr="0029120E">
        <w:rPr>
          <w:szCs w:val="22"/>
          <w:lang w:val="it-IT"/>
        </w:rPr>
        <w:t>In TVETipedia Glossary. https://unevoc.unesco.org/home/TVETipedia+Glossary/filt=all/id=177</w:t>
      </w:r>
    </w:p>
    <w:p w14:paraId="5F550842" w14:textId="77777777" w:rsidR="00B571F8" w:rsidRPr="0029120E" w:rsidRDefault="00B571F8">
      <w:pPr>
        <w:spacing w:line="319" w:lineRule="auto"/>
        <w:rPr>
          <w:lang w:val="it-IT"/>
        </w:rPr>
      </w:pPr>
    </w:p>
    <w:p w14:paraId="2235DAD0" w14:textId="77777777" w:rsidR="00E66EBD" w:rsidRPr="0029120E" w:rsidRDefault="00E66EBD">
      <w:pPr>
        <w:spacing w:line="319" w:lineRule="auto"/>
        <w:rPr>
          <w:lang w:val="it-IT"/>
        </w:rPr>
        <w:sectPr w:rsidR="00E66EBD" w:rsidRPr="0029120E" w:rsidSect="00523017">
          <w:headerReference w:type="even" r:id="rId29"/>
          <w:pgSz w:w="12240" w:h="15840"/>
          <w:pgMar w:top="851" w:right="1134" w:bottom="851" w:left="1134" w:header="749" w:footer="0" w:gutter="0"/>
          <w:cols w:space="708"/>
        </w:sectPr>
      </w:pPr>
    </w:p>
    <w:p w14:paraId="2235DAD1" w14:textId="77777777" w:rsidR="00B571F8" w:rsidRPr="004151AE" w:rsidRDefault="00340AE4">
      <w:pPr>
        <w:pStyle w:val="Heading21"/>
      </w:pPr>
      <w:bookmarkStart w:id="9" w:name="Glossary"/>
      <w:bookmarkStart w:id="10" w:name="_bookmark4"/>
      <w:bookmarkEnd w:id="9"/>
      <w:bookmarkEnd w:id="10"/>
      <w:r w:rsidRPr="004151AE">
        <w:rPr>
          <w:color w:val="003180"/>
        </w:rPr>
        <w:lastRenderedPageBreak/>
        <w:t>GLOSSAIRE</w:t>
      </w:r>
    </w:p>
    <w:p w14:paraId="2235DAD2" w14:textId="77777777" w:rsidR="00B571F8" w:rsidRPr="004151AE" w:rsidRDefault="00B571F8">
      <w:pPr>
        <w:pStyle w:val="BodyText"/>
        <w:rPr>
          <w:rFonts w:ascii="Gill Sans MT"/>
          <w:sz w:val="20"/>
        </w:rPr>
      </w:pPr>
    </w:p>
    <w:p w14:paraId="2235DAD3" w14:textId="77777777" w:rsidR="00B571F8" w:rsidRPr="004151AE" w:rsidRDefault="001C55CC">
      <w:pPr>
        <w:pStyle w:val="BodyText"/>
        <w:rPr>
          <w:rFonts w:ascii="Gill Sans MT"/>
          <w:sz w:val="20"/>
        </w:rPr>
      </w:pPr>
      <w:r>
        <w:rPr>
          <w:sz w:val="24"/>
        </w:rPr>
        <w:pict w14:anchorId="2235E532">
          <v:rect id="_x0000_s2073" style="position:absolute;margin-left:56.7pt;margin-top:12.8pt;width:498.6pt;height:.75pt;z-index:-251743232;mso-wrap-distance-left:0;mso-wrap-distance-right:0;mso-position-horizontal-relative:page" fillcolor="#003180" strokecolor="#003180">
            <w10:wrap type="topAndBottom" anchorx="page"/>
          </v:rect>
        </w:pict>
      </w:r>
    </w:p>
    <w:p w14:paraId="2235DAD4" w14:textId="77777777" w:rsidR="00B571F8" w:rsidRPr="004151AE" w:rsidRDefault="00B571F8">
      <w:pPr>
        <w:pStyle w:val="BodyText"/>
        <w:spacing w:before="1"/>
        <w:rPr>
          <w:rFonts w:ascii="Gill Sans MT"/>
          <w:sz w:val="52"/>
          <w:szCs w:val="52"/>
        </w:rPr>
      </w:pPr>
    </w:p>
    <w:p w14:paraId="2235DAD5" w14:textId="44E5DDE1" w:rsidR="00B571F8" w:rsidRPr="004151AE" w:rsidRDefault="00340AE4">
      <w:pPr>
        <w:pStyle w:val="BodyText"/>
        <w:spacing w:line="319" w:lineRule="auto"/>
        <w:ind w:left="113" w:right="111"/>
        <w:jc w:val="both"/>
        <w:rPr>
          <w:szCs w:val="22"/>
        </w:rPr>
      </w:pPr>
      <w:r w:rsidRPr="004151AE">
        <w:rPr>
          <w:szCs w:val="22"/>
        </w:rPr>
        <w:t>Tout au long des modules, vous verrez des termes, des abréviations et des acronymes courants. Le glossaire ci</w:t>
      </w:r>
      <w:r w:rsidR="003254D6">
        <w:rPr>
          <w:szCs w:val="22"/>
        </w:rPr>
        <w:noBreakHyphen/>
      </w:r>
      <w:r w:rsidRPr="004151AE">
        <w:rPr>
          <w:szCs w:val="22"/>
        </w:rPr>
        <w:t>dessous les définit selon leur utilisation dans le contexte.</w:t>
      </w:r>
    </w:p>
    <w:p w14:paraId="2235DAD6" w14:textId="77777777" w:rsidR="00B571F8" w:rsidRPr="004151AE" w:rsidRDefault="00B571F8">
      <w:pPr>
        <w:pStyle w:val="BodyText"/>
        <w:spacing w:before="5"/>
        <w:rPr>
          <w:sz w:val="35"/>
        </w:rPr>
      </w:pPr>
    </w:p>
    <w:p w14:paraId="2235DAD7" w14:textId="77777777" w:rsidR="00B571F8" w:rsidRPr="004151AE" w:rsidRDefault="00340AE4">
      <w:pPr>
        <w:pStyle w:val="Heading31"/>
      </w:pPr>
      <w:r w:rsidRPr="004151AE">
        <w:rPr>
          <w:color w:val="003180"/>
        </w:rPr>
        <w:t>LAPHO</w:t>
      </w:r>
    </w:p>
    <w:p w14:paraId="2235DAD8" w14:textId="77777777" w:rsidR="00B571F8" w:rsidRPr="004151AE" w:rsidRDefault="00B571F8">
      <w:pPr>
        <w:pStyle w:val="BodyText"/>
        <w:spacing w:before="9"/>
        <w:rPr>
          <w:rFonts w:ascii="Trebuchet MS"/>
          <w:b/>
          <w:sz w:val="36"/>
        </w:rPr>
      </w:pPr>
    </w:p>
    <w:p w14:paraId="2235DAD9" w14:textId="77777777" w:rsidR="00B571F8" w:rsidRPr="004151AE" w:rsidRDefault="00340AE4" w:rsidP="00E66EBD">
      <w:pPr>
        <w:pStyle w:val="BodyText"/>
        <w:ind w:left="113"/>
        <w:rPr>
          <w:szCs w:val="22"/>
        </w:rPr>
      </w:pPr>
      <w:r w:rsidRPr="004151AE">
        <w:rPr>
          <w:i/>
          <w:iCs/>
          <w:szCs w:val="22"/>
        </w:rPr>
        <w:t>Loi sur l’accessibilité pour les personnes handicapées de l’Ontario</w:t>
      </w:r>
    </w:p>
    <w:p w14:paraId="2235DADA" w14:textId="77777777" w:rsidR="00B571F8" w:rsidRPr="004151AE" w:rsidRDefault="00B571F8">
      <w:pPr>
        <w:pStyle w:val="BodyText"/>
        <w:spacing w:before="3"/>
        <w:rPr>
          <w:sz w:val="43"/>
        </w:rPr>
      </w:pPr>
    </w:p>
    <w:p w14:paraId="2235DADB" w14:textId="77777777" w:rsidR="00B571F8" w:rsidRPr="004151AE" w:rsidRDefault="00340AE4">
      <w:pPr>
        <w:pStyle w:val="Heading31"/>
      </w:pPr>
      <w:r w:rsidRPr="004151AE">
        <w:rPr>
          <w:color w:val="003180"/>
        </w:rPr>
        <w:t>CDPO</w:t>
      </w:r>
    </w:p>
    <w:p w14:paraId="2235DADC" w14:textId="77777777" w:rsidR="00B571F8" w:rsidRPr="004151AE" w:rsidRDefault="00B571F8">
      <w:pPr>
        <w:pStyle w:val="BodyText"/>
        <w:spacing w:before="9"/>
        <w:rPr>
          <w:rFonts w:ascii="Trebuchet MS"/>
          <w:b/>
          <w:sz w:val="36"/>
        </w:rPr>
      </w:pPr>
    </w:p>
    <w:p w14:paraId="2235DADD" w14:textId="77777777" w:rsidR="00B571F8" w:rsidRPr="004151AE" w:rsidRDefault="00340AE4">
      <w:pPr>
        <w:pStyle w:val="BodyText"/>
        <w:ind w:left="113"/>
        <w:rPr>
          <w:szCs w:val="22"/>
        </w:rPr>
      </w:pPr>
      <w:r w:rsidRPr="004151AE">
        <w:rPr>
          <w:i/>
          <w:iCs/>
          <w:szCs w:val="22"/>
        </w:rPr>
        <w:t>Code des droits de la personne de l’Ontario</w:t>
      </w:r>
    </w:p>
    <w:p w14:paraId="2235DADE" w14:textId="77777777" w:rsidR="00B571F8" w:rsidRPr="004151AE" w:rsidRDefault="00B571F8">
      <w:pPr>
        <w:pStyle w:val="BodyText"/>
        <w:spacing w:before="3"/>
        <w:rPr>
          <w:sz w:val="43"/>
        </w:rPr>
      </w:pPr>
    </w:p>
    <w:p w14:paraId="2235DADF" w14:textId="77777777" w:rsidR="00B571F8" w:rsidRPr="004151AE" w:rsidRDefault="00340AE4">
      <w:pPr>
        <w:pStyle w:val="Heading31"/>
      </w:pPr>
      <w:r w:rsidRPr="004151AE">
        <w:rPr>
          <w:color w:val="003180"/>
        </w:rPr>
        <w:t>EDI</w:t>
      </w:r>
    </w:p>
    <w:p w14:paraId="2235DAE0" w14:textId="77777777" w:rsidR="00B571F8" w:rsidRPr="004151AE" w:rsidRDefault="00B571F8">
      <w:pPr>
        <w:pStyle w:val="BodyText"/>
        <w:spacing w:before="9"/>
        <w:rPr>
          <w:rFonts w:ascii="Trebuchet MS"/>
          <w:b/>
          <w:sz w:val="36"/>
        </w:rPr>
      </w:pPr>
    </w:p>
    <w:p w14:paraId="2235DAE1" w14:textId="77777777" w:rsidR="00B571F8" w:rsidRPr="004151AE" w:rsidRDefault="00340AE4">
      <w:pPr>
        <w:pStyle w:val="BodyText"/>
        <w:ind w:left="113"/>
        <w:rPr>
          <w:szCs w:val="22"/>
        </w:rPr>
      </w:pPr>
      <w:r w:rsidRPr="004151AE">
        <w:rPr>
          <w:szCs w:val="22"/>
        </w:rPr>
        <w:t>Équité, diversité et inclusion</w:t>
      </w:r>
    </w:p>
    <w:p w14:paraId="2235DAE2" w14:textId="77777777" w:rsidR="00B571F8" w:rsidRPr="004151AE" w:rsidRDefault="00B571F8">
      <w:pPr>
        <w:pStyle w:val="BodyText"/>
        <w:spacing w:before="3"/>
        <w:rPr>
          <w:sz w:val="43"/>
        </w:rPr>
      </w:pPr>
    </w:p>
    <w:p w14:paraId="2235DAE3" w14:textId="77777777" w:rsidR="00B571F8" w:rsidRPr="004151AE" w:rsidRDefault="00340AE4">
      <w:pPr>
        <w:pStyle w:val="Heading31"/>
        <w:spacing w:before="1"/>
      </w:pPr>
      <w:r w:rsidRPr="004151AE">
        <w:rPr>
          <w:color w:val="003180"/>
        </w:rPr>
        <w:t>Éducateur, éducatrice / enseignant, enseignante / professeur, professeure / corps enseignant</w:t>
      </w:r>
    </w:p>
    <w:p w14:paraId="2235DAE4" w14:textId="77777777" w:rsidR="00B571F8" w:rsidRPr="004151AE" w:rsidRDefault="00B571F8">
      <w:pPr>
        <w:pStyle w:val="BodyText"/>
        <w:spacing w:before="9"/>
        <w:rPr>
          <w:rFonts w:ascii="Trebuchet MS"/>
          <w:b/>
          <w:sz w:val="36"/>
        </w:rPr>
      </w:pPr>
    </w:p>
    <w:p w14:paraId="2235DAE5" w14:textId="77777777" w:rsidR="00B571F8" w:rsidRPr="004151AE" w:rsidRDefault="00340AE4">
      <w:pPr>
        <w:pStyle w:val="BodyText"/>
        <w:spacing w:line="319" w:lineRule="auto"/>
        <w:ind w:left="113" w:right="111"/>
        <w:jc w:val="both"/>
        <w:rPr>
          <w:szCs w:val="22"/>
        </w:rPr>
      </w:pPr>
      <w:r w:rsidRPr="004151AE">
        <w:rPr>
          <w:szCs w:val="22"/>
        </w:rPr>
        <w:t>Termes utilisés de manière interchangeable dans les modules pour indiquer le rôle des personnes ayant une expertise dans un domaine et qui partagent ce contenu avec les apprenants/étudiants.</w:t>
      </w:r>
    </w:p>
    <w:p w14:paraId="2235DAE6" w14:textId="77777777" w:rsidR="00B571F8" w:rsidRPr="004151AE" w:rsidRDefault="00B571F8">
      <w:pPr>
        <w:pStyle w:val="BodyText"/>
        <w:spacing w:before="4"/>
        <w:rPr>
          <w:sz w:val="35"/>
        </w:rPr>
      </w:pPr>
    </w:p>
    <w:p w14:paraId="2235DAE7" w14:textId="77777777" w:rsidR="00B571F8" w:rsidRPr="004151AE" w:rsidRDefault="00340AE4">
      <w:pPr>
        <w:pStyle w:val="Heading31"/>
        <w:spacing w:before="1"/>
      </w:pPr>
      <w:r w:rsidRPr="004151AE">
        <w:rPr>
          <w:color w:val="003180"/>
        </w:rPr>
        <w:t>Prestataire d’éducation</w:t>
      </w:r>
    </w:p>
    <w:p w14:paraId="2235DAE8" w14:textId="77777777" w:rsidR="00B571F8" w:rsidRPr="004151AE" w:rsidRDefault="00B571F8">
      <w:pPr>
        <w:pStyle w:val="BodyText"/>
        <w:spacing w:before="9"/>
        <w:rPr>
          <w:rFonts w:ascii="Trebuchet MS"/>
          <w:b/>
          <w:sz w:val="36"/>
        </w:rPr>
      </w:pPr>
    </w:p>
    <w:p w14:paraId="2235DAE9" w14:textId="77777777" w:rsidR="00B571F8" w:rsidRPr="004151AE" w:rsidRDefault="00340AE4">
      <w:pPr>
        <w:pStyle w:val="BodyText"/>
        <w:spacing w:line="319" w:lineRule="auto"/>
        <w:ind w:left="113" w:right="111"/>
        <w:jc w:val="both"/>
        <w:rPr>
          <w:szCs w:val="22"/>
        </w:rPr>
      </w:pPr>
      <w:r w:rsidRPr="004151AE">
        <w:rPr>
          <w:szCs w:val="22"/>
        </w:rPr>
        <w:t>Fait référence à une organisation qui fournit des activités éducatives, soit comme objectif principal, soit comme objectif accessoire. Il peut s’agir d’un établissement d’enseignement public, d’une entreprise privée, d’une organisation non gouvernementale ou d’un organisme public non éducatif (UNESCO, 2011).</w:t>
      </w:r>
    </w:p>
    <w:p w14:paraId="2235DAEA" w14:textId="77777777" w:rsidR="00B571F8" w:rsidRPr="004151AE" w:rsidRDefault="00B571F8">
      <w:pPr>
        <w:pStyle w:val="BodyText"/>
        <w:spacing w:before="5"/>
        <w:rPr>
          <w:sz w:val="35"/>
        </w:rPr>
      </w:pPr>
    </w:p>
    <w:p w14:paraId="2235DAEB" w14:textId="77777777" w:rsidR="00B571F8" w:rsidRPr="004151AE" w:rsidRDefault="00340AE4">
      <w:pPr>
        <w:pStyle w:val="Heading31"/>
      </w:pPr>
      <w:r w:rsidRPr="004151AE">
        <w:rPr>
          <w:color w:val="003180"/>
        </w:rPr>
        <w:t>Équité</w:t>
      </w:r>
    </w:p>
    <w:p w14:paraId="2235DAEC" w14:textId="77777777" w:rsidR="00B571F8" w:rsidRPr="004151AE" w:rsidRDefault="00B571F8">
      <w:pPr>
        <w:pStyle w:val="BodyText"/>
        <w:spacing w:before="9"/>
        <w:rPr>
          <w:rFonts w:ascii="Trebuchet MS"/>
          <w:b/>
          <w:sz w:val="36"/>
        </w:rPr>
      </w:pPr>
    </w:p>
    <w:p w14:paraId="2235DAED" w14:textId="77777777" w:rsidR="00B571F8" w:rsidRPr="004151AE" w:rsidRDefault="00340AE4">
      <w:pPr>
        <w:pStyle w:val="BodyText"/>
        <w:spacing w:before="1"/>
        <w:ind w:left="113"/>
        <w:rPr>
          <w:szCs w:val="22"/>
        </w:rPr>
      </w:pPr>
      <w:r w:rsidRPr="004151AE">
        <w:rPr>
          <w:szCs w:val="22"/>
        </w:rPr>
        <w:t>L’équité se décrit comme étant la justice, l’égalité des chances et l’appréciation de la diversité et de l’inclusion.</w:t>
      </w:r>
    </w:p>
    <w:p w14:paraId="6E10931A" w14:textId="77777777" w:rsidR="00B571F8" w:rsidRPr="004151AE" w:rsidRDefault="00B571F8"/>
    <w:p w14:paraId="2235DAEE" w14:textId="77777777" w:rsidR="00E66EBD" w:rsidRPr="004151AE" w:rsidRDefault="00E66EBD">
      <w:pPr>
        <w:sectPr w:rsidR="00E66EBD" w:rsidRPr="004151AE" w:rsidSect="00523017">
          <w:headerReference w:type="default" r:id="rId30"/>
          <w:pgSz w:w="12240" w:h="15840"/>
          <w:pgMar w:top="851" w:right="1134" w:bottom="851" w:left="1134" w:header="0" w:footer="0" w:gutter="0"/>
          <w:cols w:space="708"/>
        </w:sectPr>
      </w:pPr>
    </w:p>
    <w:p w14:paraId="2235DAEF" w14:textId="77777777" w:rsidR="00B571F8" w:rsidRPr="004151AE" w:rsidRDefault="00340AE4">
      <w:pPr>
        <w:pStyle w:val="Heading31"/>
        <w:spacing w:before="178"/>
      </w:pPr>
      <w:r w:rsidRPr="004151AE">
        <w:rPr>
          <w:color w:val="003180"/>
        </w:rPr>
        <w:lastRenderedPageBreak/>
        <w:t>Diversité</w:t>
      </w:r>
    </w:p>
    <w:p w14:paraId="2235DAF0" w14:textId="77777777" w:rsidR="00B571F8" w:rsidRPr="004151AE" w:rsidRDefault="00B571F8">
      <w:pPr>
        <w:pStyle w:val="BodyText"/>
        <w:spacing w:before="9"/>
        <w:rPr>
          <w:rFonts w:ascii="Trebuchet MS"/>
          <w:b/>
          <w:sz w:val="36"/>
        </w:rPr>
      </w:pPr>
    </w:p>
    <w:p w14:paraId="2235DAF1" w14:textId="77777777" w:rsidR="00B571F8" w:rsidRPr="004151AE" w:rsidRDefault="00340AE4">
      <w:pPr>
        <w:pStyle w:val="BodyText"/>
        <w:ind w:left="113"/>
        <w:jc w:val="both"/>
        <w:rPr>
          <w:szCs w:val="22"/>
        </w:rPr>
      </w:pPr>
      <w:r w:rsidRPr="004151AE">
        <w:rPr>
          <w:szCs w:val="22"/>
        </w:rPr>
        <w:t>La diversité est souvent perçue comme étant liée aux points de vue, à la représentation et au soutien à l’inclusion.</w:t>
      </w:r>
    </w:p>
    <w:p w14:paraId="2235DAF2" w14:textId="77777777" w:rsidR="00B571F8" w:rsidRPr="004151AE" w:rsidRDefault="00B571F8">
      <w:pPr>
        <w:pStyle w:val="BodyText"/>
        <w:spacing w:before="3"/>
        <w:rPr>
          <w:sz w:val="43"/>
        </w:rPr>
      </w:pPr>
    </w:p>
    <w:p w14:paraId="2235DAF3" w14:textId="77777777" w:rsidR="00B571F8" w:rsidRPr="004151AE" w:rsidRDefault="00340AE4">
      <w:pPr>
        <w:pStyle w:val="Heading31"/>
      </w:pPr>
      <w:r w:rsidRPr="004151AE">
        <w:rPr>
          <w:color w:val="003180"/>
        </w:rPr>
        <w:t>Décolonisation</w:t>
      </w:r>
    </w:p>
    <w:p w14:paraId="2235DAF4" w14:textId="77777777" w:rsidR="00B571F8" w:rsidRPr="004151AE" w:rsidRDefault="00B571F8">
      <w:pPr>
        <w:pStyle w:val="BodyText"/>
        <w:spacing w:before="9"/>
        <w:rPr>
          <w:rFonts w:ascii="Trebuchet MS"/>
          <w:b/>
          <w:sz w:val="36"/>
        </w:rPr>
      </w:pPr>
    </w:p>
    <w:p w14:paraId="2235DAF5" w14:textId="77777777" w:rsidR="00B571F8" w:rsidRPr="004151AE" w:rsidRDefault="00340AE4">
      <w:pPr>
        <w:pStyle w:val="BodyText"/>
        <w:spacing w:line="319" w:lineRule="auto"/>
        <w:ind w:left="113" w:right="111"/>
        <w:jc w:val="both"/>
        <w:rPr>
          <w:szCs w:val="22"/>
        </w:rPr>
      </w:pPr>
      <w:r w:rsidRPr="004151AE">
        <w:rPr>
          <w:szCs w:val="22"/>
        </w:rPr>
        <w:t>« Le processus de déconstruction des idéologies coloniales de la supériorité et des privilèges de la pensée et des approches occidentales. » (Antoine et al., 2018)</w:t>
      </w:r>
    </w:p>
    <w:p w14:paraId="2235DAF6" w14:textId="77777777" w:rsidR="00B571F8" w:rsidRPr="004151AE" w:rsidRDefault="00B571F8">
      <w:pPr>
        <w:pStyle w:val="BodyText"/>
        <w:spacing w:before="5"/>
        <w:rPr>
          <w:sz w:val="35"/>
        </w:rPr>
      </w:pPr>
    </w:p>
    <w:p w14:paraId="2235DAF7" w14:textId="77777777" w:rsidR="00B571F8" w:rsidRPr="004151AE" w:rsidRDefault="00340AE4">
      <w:pPr>
        <w:pStyle w:val="Heading31"/>
      </w:pPr>
      <w:r w:rsidRPr="004151AE">
        <w:rPr>
          <w:color w:val="003180"/>
        </w:rPr>
        <w:t>Inclusion</w:t>
      </w:r>
    </w:p>
    <w:p w14:paraId="2235DAF8" w14:textId="77777777" w:rsidR="00B571F8" w:rsidRPr="004151AE" w:rsidRDefault="00B571F8">
      <w:pPr>
        <w:pStyle w:val="BodyText"/>
        <w:spacing w:before="9"/>
        <w:rPr>
          <w:rFonts w:ascii="Trebuchet MS"/>
          <w:b/>
          <w:sz w:val="36"/>
        </w:rPr>
      </w:pPr>
    </w:p>
    <w:p w14:paraId="2235DAF9" w14:textId="77777777" w:rsidR="00B571F8" w:rsidRPr="004151AE" w:rsidRDefault="00340AE4">
      <w:pPr>
        <w:pStyle w:val="BodyText"/>
        <w:spacing w:line="319" w:lineRule="auto"/>
        <w:ind w:left="113" w:right="111"/>
        <w:jc w:val="both"/>
        <w:rPr>
          <w:szCs w:val="22"/>
        </w:rPr>
      </w:pPr>
      <w:r w:rsidRPr="004151AE">
        <w:rPr>
          <w:szCs w:val="22"/>
        </w:rPr>
        <w:t>L’inclusion consiste à créer des environnements ouverts à la rétroaction, à soutenir la diversité et à faire preuve de transparence et de flexibilité.</w:t>
      </w:r>
    </w:p>
    <w:p w14:paraId="2235DAFA" w14:textId="77777777" w:rsidR="00B571F8" w:rsidRPr="004151AE" w:rsidRDefault="00B571F8">
      <w:pPr>
        <w:pStyle w:val="BodyText"/>
        <w:spacing w:before="5"/>
        <w:rPr>
          <w:sz w:val="35"/>
        </w:rPr>
      </w:pPr>
    </w:p>
    <w:p w14:paraId="2235DAFB" w14:textId="77777777" w:rsidR="00B571F8" w:rsidRPr="004151AE" w:rsidRDefault="00340AE4">
      <w:pPr>
        <w:pStyle w:val="Heading31"/>
      </w:pPr>
      <w:r w:rsidRPr="004151AE">
        <w:rPr>
          <w:color w:val="003180"/>
        </w:rPr>
        <w:t>Épistémologies autochtones</w:t>
      </w:r>
    </w:p>
    <w:p w14:paraId="2235DAFC" w14:textId="77777777" w:rsidR="00B571F8" w:rsidRPr="004151AE" w:rsidRDefault="00B571F8">
      <w:pPr>
        <w:pStyle w:val="BodyText"/>
        <w:spacing w:before="9"/>
        <w:rPr>
          <w:rFonts w:ascii="Trebuchet MS"/>
          <w:b/>
          <w:sz w:val="36"/>
        </w:rPr>
      </w:pPr>
    </w:p>
    <w:p w14:paraId="2235DAFD" w14:textId="77777777" w:rsidR="00B571F8" w:rsidRPr="004151AE" w:rsidRDefault="00340AE4">
      <w:pPr>
        <w:pStyle w:val="BodyText"/>
        <w:spacing w:line="319" w:lineRule="auto"/>
        <w:ind w:left="113" w:right="111"/>
        <w:jc w:val="both"/>
        <w:rPr>
          <w:szCs w:val="22"/>
        </w:rPr>
      </w:pPr>
      <w:r w:rsidRPr="004151AE">
        <w:rPr>
          <w:szCs w:val="22"/>
        </w:rPr>
        <w:t>Théorie de la connaissance basée sur les perspectives autochtones, telles que la relationnalité et l’interdépendance du sacré et du profane, et l’holisme. Les dimensions émotionnelles, spirituelles, cognitives et physiques de la connaissance sont courantes dans les épistémologies autochtones (Antoine et al., 2018).</w:t>
      </w:r>
    </w:p>
    <w:p w14:paraId="2235DAFE" w14:textId="77777777" w:rsidR="00B571F8" w:rsidRPr="004151AE" w:rsidRDefault="00B571F8">
      <w:pPr>
        <w:pStyle w:val="BodyText"/>
        <w:spacing w:before="6"/>
        <w:rPr>
          <w:sz w:val="35"/>
        </w:rPr>
      </w:pPr>
    </w:p>
    <w:p w14:paraId="2235DAFF" w14:textId="77777777" w:rsidR="00B571F8" w:rsidRPr="004151AE" w:rsidRDefault="00340AE4">
      <w:pPr>
        <w:pStyle w:val="Heading31"/>
      </w:pPr>
      <w:r w:rsidRPr="004151AE">
        <w:rPr>
          <w:color w:val="003180"/>
        </w:rPr>
        <w:t>Pédagogies autochtones</w:t>
      </w:r>
    </w:p>
    <w:p w14:paraId="2235DB00" w14:textId="77777777" w:rsidR="00B571F8" w:rsidRPr="004151AE" w:rsidRDefault="00B571F8">
      <w:pPr>
        <w:pStyle w:val="BodyText"/>
        <w:spacing w:before="9"/>
        <w:rPr>
          <w:rFonts w:ascii="Trebuchet MS"/>
          <w:b/>
          <w:sz w:val="36"/>
        </w:rPr>
      </w:pPr>
    </w:p>
    <w:p w14:paraId="2235DB01" w14:textId="77777777" w:rsidR="00B571F8" w:rsidRPr="004151AE" w:rsidRDefault="00340AE4">
      <w:pPr>
        <w:pStyle w:val="BodyText"/>
        <w:spacing w:line="319" w:lineRule="auto"/>
        <w:ind w:left="113" w:right="111"/>
        <w:jc w:val="both"/>
        <w:rPr>
          <w:szCs w:val="22"/>
        </w:rPr>
      </w:pPr>
      <w:r w:rsidRPr="004151AE">
        <w:rPr>
          <w:szCs w:val="22"/>
        </w:rPr>
        <w:t>La méthode et les pratiques d’enseignement qui mettent l’accent sur le développement d’un être humain en tant que personne à part entière, l’apprentissage par l’expérience et la reconnaissance du rôle important des aînés dans la transmission de la sagesse et des connaissances (Antoine et al., 2018).</w:t>
      </w:r>
    </w:p>
    <w:p w14:paraId="2235DB02" w14:textId="77777777" w:rsidR="00B571F8" w:rsidRPr="004151AE" w:rsidRDefault="00B571F8">
      <w:pPr>
        <w:pStyle w:val="BodyText"/>
        <w:spacing w:before="6"/>
        <w:rPr>
          <w:sz w:val="35"/>
        </w:rPr>
      </w:pPr>
    </w:p>
    <w:p w14:paraId="2235DB03" w14:textId="77777777" w:rsidR="00B571F8" w:rsidRPr="004151AE" w:rsidRDefault="00340AE4">
      <w:pPr>
        <w:pStyle w:val="Heading31"/>
      </w:pPr>
      <w:r w:rsidRPr="004151AE">
        <w:rPr>
          <w:color w:val="003180"/>
        </w:rPr>
        <w:t>Apprenant, apprenante /étudiant, étudiante</w:t>
      </w:r>
    </w:p>
    <w:p w14:paraId="2235DB04" w14:textId="77777777" w:rsidR="00B571F8" w:rsidRPr="004151AE" w:rsidRDefault="00B571F8">
      <w:pPr>
        <w:pStyle w:val="BodyText"/>
        <w:spacing w:before="9"/>
        <w:rPr>
          <w:rFonts w:ascii="Trebuchet MS"/>
          <w:b/>
          <w:sz w:val="36"/>
        </w:rPr>
      </w:pPr>
    </w:p>
    <w:p w14:paraId="2235DB05" w14:textId="77777777" w:rsidR="00B571F8" w:rsidRPr="004151AE" w:rsidRDefault="00340AE4">
      <w:pPr>
        <w:pStyle w:val="BodyText"/>
        <w:spacing w:line="319" w:lineRule="auto"/>
        <w:ind w:left="113" w:right="111"/>
        <w:jc w:val="both"/>
        <w:rPr>
          <w:szCs w:val="22"/>
        </w:rPr>
      </w:pPr>
      <w:r w:rsidRPr="004151AE">
        <w:rPr>
          <w:szCs w:val="22"/>
        </w:rPr>
        <w:t>Termes utilisés de manière interchangeable dans ces modules pour indiquer le rôle d’une personne activement engagée dans le processus d’apprentissage et acquérant des connaissances et des contenus auprès d’éducateurs, d’enseignants ou de professeurs.</w:t>
      </w:r>
    </w:p>
    <w:p w14:paraId="2235DB06" w14:textId="77777777" w:rsidR="00B571F8" w:rsidRPr="004151AE" w:rsidRDefault="00B571F8">
      <w:pPr>
        <w:pStyle w:val="BodyText"/>
        <w:spacing w:before="5"/>
        <w:rPr>
          <w:sz w:val="35"/>
        </w:rPr>
      </w:pPr>
    </w:p>
    <w:p w14:paraId="2235DB07" w14:textId="77777777" w:rsidR="00B571F8" w:rsidRPr="004151AE" w:rsidRDefault="00340AE4">
      <w:pPr>
        <w:pStyle w:val="Heading31"/>
      </w:pPr>
      <w:r w:rsidRPr="004151AE">
        <w:rPr>
          <w:color w:val="003180"/>
        </w:rPr>
        <w:t>CUA</w:t>
      </w:r>
    </w:p>
    <w:p w14:paraId="2235DB08" w14:textId="77777777" w:rsidR="00B571F8" w:rsidRPr="004151AE" w:rsidRDefault="00B571F8">
      <w:pPr>
        <w:pStyle w:val="BodyText"/>
        <w:spacing w:before="9"/>
        <w:rPr>
          <w:rFonts w:ascii="Trebuchet MS"/>
          <w:b/>
          <w:sz w:val="36"/>
        </w:rPr>
      </w:pPr>
    </w:p>
    <w:p w14:paraId="2235DB09" w14:textId="77777777" w:rsidR="00B571F8" w:rsidRPr="004151AE" w:rsidRDefault="00340AE4">
      <w:pPr>
        <w:pStyle w:val="BodyText"/>
        <w:ind w:left="113"/>
        <w:jc w:val="both"/>
        <w:rPr>
          <w:szCs w:val="22"/>
        </w:rPr>
      </w:pPr>
      <w:r w:rsidRPr="004151AE">
        <w:rPr>
          <w:szCs w:val="22"/>
        </w:rPr>
        <w:t>Conception universelle de l’apprentissage</w:t>
      </w:r>
    </w:p>
    <w:p w14:paraId="2235DB0B" w14:textId="77777777" w:rsidR="00B571F8" w:rsidRPr="004151AE" w:rsidRDefault="001C55CC">
      <w:pPr>
        <w:pStyle w:val="BodyText"/>
        <w:spacing w:before="1"/>
        <w:rPr>
          <w:sz w:val="28"/>
        </w:rPr>
      </w:pPr>
      <w:r>
        <w:rPr>
          <w:sz w:val="24"/>
        </w:rPr>
        <w:pict w14:anchorId="2235E533">
          <v:rect id="_x0000_s2074" style="position:absolute;margin-left:56.7pt;margin-top:38.25pt;width:498.6pt;height:1pt;z-index:-251742208;mso-wrap-distance-left:0;mso-wrap-distance-right:0;mso-position-horizontal-relative:page" fillcolor="#7f7f7f" stroked="f">
            <w10:wrap type="topAndBottom" anchorx="page"/>
          </v:rect>
        </w:pict>
      </w:r>
    </w:p>
    <w:p w14:paraId="2235DB0C" w14:textId="77777777" w:rsidR="00B571F8" w:rsidRPr="004151AE" w:rsidRDefault="00B571F8">
      <w:pPr>
        <w:rPr>
          <w:sz w:val="28"/>
        </w:rPr>
        <w:sectPr w:rsidR="00B571F8" w:rsidRPr="004151AE" w:rsidSect="00523017">
          <w:headerReference w:type="even" r:id="rId31"/>
          <w:headerReference w:type="default" r:id="rId32"/>
          <w:pgSz w:w="12240" w:h="15840"/>
          <w:pgMar w:top="851" w:right="1134" w:bottom="851" w:left="1134" w:header="749" w:footer="0" w:gutter="0"/>
          <w:cols w:space="708"/>
        </w:sectPr>
      </w:pPr>
    </w:p>
    <w:p w14:paraId="2235DB0D" w14:textId="77777777" w:rsidR="00B571F8" w:rsidRPr="004151AE" w:rsidRDefault="00340AE4">
      <w:pPr>
        <w:pStyle w:val="Heading31"/>
        <w:spacing w:before="178"/>
      </w:pPr>
      <w:r w:rsidRPr="004151AE">
        <w:rPr>
          <w:color w:val="003180"/>
        </w:rPr>
        <w:lastRenderedPageBreak/>
        <w:t>Références</w:t>
      </w:r>
    </w:p>
    <w:p w14:paraId="2235DB0E" w14:textId="77777777" w:rsidR="00B571F8" w:rsidRPr="004151AE" w:rsidRDefault="00B571F8">
      <w:pPr>
        <w:pStyle w:val="BodyText"/>
        <w:spacing w:before="9"/>
        <w:rPr>
          <w:rFonts w:ascii="Trebuchet MS"/>
          <w:b/>
          <w:sz w:val="36"/>
        </w:rPr>
      </w:pPr>
    </w:p>
    <w:p w14:paraId="2235DB0F" w14:textId="77777777" w:rsidR="00B571F8" w:rsidRPr="0029120E" w:rsidRDefault="00340AE4">
      <w:pPr>
        <w:pStyle w:val="BodyText"/>
        <w:spacing w:line="319" w:lineRule="auto"/>
        <w:ind w:left="353" w:right="125" w:hanging="240"/>
        <w:rPr>
          <w:szCs w:val="22"/>
          <w:lang w:val="en-US"/>
        </w:rPr>
      </w:pPr>
      <w:r w:rsidRPr="004151AE">
        <w:rPr>
          <w:szCs w:val="22"/>
        </w:rPr>
        <w:t xml:space="preserve">Antoine, A., Mason, R., Mason, R., Palahicky, S. &amp; Rodriguez de France, C. (2018). Pulling Together: A guide for curriculum developers. </w:t>
      </w:r>
      <w:r w:rsidRPr="0029120E">
        <w:rPr>
          <w:szCs w:val="22"/>
          <w:lang w:val="en-US"/>
        </w:rPr>
        <w:t>BCcampus.https://opentextbc.ca/indigenizationcurriculumdevelopers</w:t>
      </w:r>
    </w:p>
    <w:p w14:paraId="2235DB10" w14:textId="417DDBA0" w:rsidR="00B571F8" w:rsidRPr="0029120E" w:rsidRDefault="00340AE4">
      <w:pPr>
        <w:pStyle w:val="BodyText"/>
        <w:spacing w:before="2" w:line="319" w:lineRule="auto"/>
        <w:ind w:left="353" w:right="923" w:hanging="240"/>
        <w:rPr>
          <w:szCs w:val="22"/>
          <w:lang w:val="en-US"/>
        </w:rPr>
      </w:pPr>
      <w:r w:rsidRPr="0029120E">
        <w:rPr>
          <w:szCs w:val="22"/>
          <w:lang w:val="en-US"/>
        </w:rPr>
        <w:t>UNESCO. (2011). Education provider. In TVETipedia Glossary. https://unevoc.unesco.org/home/TVETipedia+Glossary/filt=all/id=177</w:t>
      </w:r>
    </w:p>
    <w:p w14:paraId="0887FE52" w14:textId="77777777" w:rsidR="00B571F8" w:rsidRPr="0029120E" w:rsidRDefault="00B571F8">
      <w:pPr>
        <w:spacing w:line="319" w:lineRule="auto"/>
        <w:rPr>
          <w:lang w:val="en-US"/>
        </w:rPr>
      </w:pPr>
    </w:p>
    <w:p w14:paraId="2235DB11" w14:textId="77777777" w:rsidR="00264C99" w:rsidRPr="0029120E" w:rsidRDefault="00264C99">
      <w:pPr>
        <w:spacing w:line="319" w:lineRule="auto"/>
        <w:rPr>
          <w:lang w:val="en-US"/>
        </w:rPr>
        <w:sectPr w:rsidR="00264C99" w:rsidRPr="0029120E" w:rsidSect="00523017">
          <w:pgSz w:w="12240" w:h="15840"/>
          <w:pgMar w:top="851" w:right="1134" w:bottom="851" w:left="1134" w:header="749" w:footer="0" w:gutter="0"/>
          <w:cols w:space="708"/>
        </w:sectPr>
      </w:pPr>
    </w:p>
    <w:p w14:paraId="2235DB12" w14:textId="77777777" w:rsidR="00B571F8" w:rsidRPr="004151AE" w:rsidRDefault="00340AE4">
      <w:pPr>
        <w:pStyle w:val="Heading21"/>
      </w:pPr>
      <w:bookmarkStart w:id="11" w:name="Contributors"/>
      <w:bookmarkStart w:id="12" w:name="_bookmark5"/>
      <w:bookmarkEnd w:id="11"/>
      <w:bookmarkEnd w:id="12"/>
      <w:r w:rsidRPr="004151AE">
        <w:rPr>
          <w:color w:val="003180"/>
        </w:rPr>
        <w:lastRenderedPageBreak/>
        <w:t>CONTRIBUTEURS</w:t>
      </w:r>
    </w:p>
    <w:p w14:paraId="2235DB13" w14:textId="77777777" w:rsidR="00B571F8" w:rsidRPr="004151AE" w:rsidRDefault="00B571F8">
      <w:pPr>
        <w:pStyle w:val="BodyText"/>
        <w:rPr>
          <w:rFonts w:ascii="Gill Sans MT"/>
          <w:sz w:val="20"/>
        </w:rPr>
      </w:pPr>
    </w:p>
    <w:p w14:paraId="2235DB14" w14:textId="77777777" w:rsidR="00B571F8" w:rsidRPr="004151AE" w:rsidRDefault="001C55CC">
      <w:pPr>
        <w:pStyle w:val="BodyText"/>
        <w:rPr>
          <w:rFonts w:ascii="Gill Sans MT"/>
          <w:sz w:val="20"/>
        </w:rPr>
      </w:pPr>
      <w:r>
        <w:rPr>
          <w:sz w:val="24"/>
        </w:rPr>
        <w:pict w14:anchorId="2235E534">
          <v:rect id="_x0000_s2075" style="position:absolute;margin-left:56.7pt;margin-top:12.8pt;width:498.6pt;height:.75pt;z-index:-251741184;mso-wrap-distance-left:0;mso-wrap-distance-right:0;mso-position-horizontal-relative:page" fillcolor="#003180" strokecolor="#003180" strokeweight=".25pt">
            <w10:wrap type="topAndBottom" anchorx="page"/>
          </v:rect>
        </w:pict>
      </w:r>
    </w:p>
    <w:p w14:paraId="2235DB15" w14:textId="77777777" w:rsidR="00B571F8" w:rsidRPr="004151AE" w:rsidRDefault="00B571F8">
      <w:pPr>
        <w:pStyle w:val="BodyText"/>
        <w:spacing w:before="1"/>
        <w:rPr>
          <w:rFonts w:ascii="Gill Sans MT"/>
          <w:sz w:val="52"/>
          <w:szCs w:val="52"/>
        </w:rPr>
      </w:pPr>
    </w:p>
    <w:p w14:paraId="2235DB16" w14:textId="77777777" w:rsidR="00B571F8" w:rsidRPr="004151AE" w:rsidRDefault="00340AE4">
      <w:pPr>
        <w:pStyle w:val="BodyText"/>
        <w:spacing w:line="319" w:lineRule="auto"/>
        <w:ind w:left="113" w:right="125"/>
        <w:rPr>
          <w:szCs w:val="22"/>
        </w:rPr>
      </w:pPr>
      <w:r w:rsidRPr="004151AE">
        <w:rPr>
          <w:szCs w:val="22"/>
        </w:rPr>
        <w:t>Le guide de la CUA pour l’IDEA est le fruit d’une collaboration entre 10 établissements d’enseignement postsecondaire de l’Ontario, tant universitaires que collégiaux, qui se sont engagés dans le projet.</w:t>
      </w:r>
    </w:p>
    <w:p w14:paraId="2235DB17" w14:textId="77777777" w:rsidR="00B571F8" w:rsidRPr="004151AE" w:rsidRDefault="00B571F8">
      <w:pPr>
        <w:pStyle w:val="BodyText"/>
        <w:spacing w:before="5"/>
        <w:rPr>
          <w:sz w:val="35"/>
        </w:rPr>
      </w:pPr>
    </w:p>
    <w:p w14:paraId="2235DB18" w14:textId="77777777" w:rsidR="00B571F8" w:rsidRPr="004151AE" w:rsidRDefault="00340AE4">
      <w:pPr>
        <w:pStyle w:val="Heading31"/>
      </w:pPr>
      <w:r w:rsidRPr="004151AE">
        <w:rPr>
          <w:color w:val="003180"/>
        </w:rPr>
        <w:t>Auteurs</w:t>
      </w:r>
    </w:p>
    <w:p w14:paraId="2235DB19" w14:textId="77777777" w:rsidR="00B571F8" w:rsidRPr="004151AE" w:rsidRDefault="00B571F8">
      <w:pPr>
        <w:pStyle w:val="BodyText"/>
        <w:spacing w:before="6"/>
        <w:rPr>
          <w:rFonts w:ascii="Trebuchet MS"/>
          <w:b/>
          <w:sz w:val="35"/>
        </w:rPr>
      </w:pPr>
    </w:p>
    <w:p w14:paraId="2235DB1A" w14:textId="77777777" w:rsidR="00B571F8" w:rsidRPr="004151AE" w:rsidRDefault="00340AE4">
      <w:pPr>
        <w:pStyle w:val="Heading41"/>
        <w:spacing w:before="1"/>
        <w:ind w:left="113"/>
      </w:pPr>
      <w:r w:rsidRPr="004151AE">
        <w:rPr>
          <w:color w:val="003180"/>
        </w:rPr>
        <w:t>Module 1 :</w:t>
      </w:r>
    </w:p>
    <w:p w14:paraId="2235DB1B" w14:textId="77777777" w:rsidR="00B571F8" w:rsidRPr="004151AE" w:rsidRDefault="00B571F8">
      <w:pPr>
        <w:pStyle w:val="BodyText"/>
        <w:spacing w:before="2"/>
        <w:rPr>
          <w:rFonts w:ascii="Trebuchet MS"/>
          <w:b/>
          <w:sz w:val="33"/>
        </w:rPr>
      </w:pPr>
    </w:p>
    <w:p w14:paraId="2235DB1C" w14:textId="77777777" w:rsidR="00B571F8" w:rsidRPr="004151AE" w:rsidRDefault="00340AE4" w:rsidP="00985795">
      <w:pPr>
        <w:pStyle w:val="BodyText"/>
        <w:spacing w:line="319" w:lineRule="auto"/>
        <w:ind w:left="113"/>
        <w:rPr>
          <w:szCs w:val="22"/>
        </w:rPr>
      </w:pPr>
      <w:r w:rsidRPr="004151AE">
        <w:rPr>
          <w:szCs w:val="22"/>
        </w:rPr>
        <w:t>Nick Baker (responsable du projet), Université de Windsor</w:t>
      </w:r>
    </w:p>
    <w:p w14:paraId="08C43D89" w14:textId="77777777" w:rsidR="00FA6F1B" w:rsidRPr="004151AE" w:rsidRDefault="00340AE4" w:rsidP="00985795">
      <w:pPr>
        <w:pStyle w:val="BodyText"/>
        <w:spacing w:line="319" w:lineRule="auto"/>
        <w:ind w:left="113" w:right="4711"/>
        <w:rPr>
          <w:szCs w:val="22"/>
        </w:rPr>
      </w:pPr>
      <w:r w:rsidRPr="004151AE">
        <w:rPr>
          <w:szCs w:val="22"/>
        </w:rPr>
        <w:t>Darla Benton Kearney (responsable du projet), Collège</w:t>
      </w:r>
    </w:p>
    <w:p w14:paraId="2235DB1D" w14:textId="5CFD9EDC" w:rsidR="00B571F8" w:rsidRPr="004151AE" w:rsidRDefault="00340AE4" w:rsidP="00985795">
      <w:pPr>
        <w:pStyle w:val="BodyText"/>
        <w:spacing w:line="319" w:lineRule="auto"/>
        <w:ind w:left="113" w:right="4711"/>
        <w:rPr>
          <w:szCs w:val="22"/>
        </w:rPr>
      </w:pPr>
      <w:r w:rsidRPr="004151AE">
        <w:rPr>
          <w:szCs w:val="22"/>
        </w:rPr>
        <w:t>Mohawk Christine Zaza, Université de Waterloo</w:t>
      </w:r>
    </w:p>
    <w:p w14:paraId="2235DB1E" w14:textId="77777777" w:rsidR="00B571F8" w:rsidRPr="004151AE" w:rsidRDefault="00B571F8">
      <w:pPr>
        <w:pStyle w:val="BodyText"/>
        <w:spacing w:before="10"/>
        <w:rPr>
          <w:sz w:val="30"/>
        </w:rPr>
      </w:pPr>
    </w:p>
    <w:p w14:paraId="2235DB1F" w14:textId="77777777" w:rsidR="00B571F8" w:rsidRPr="004151AE" w:rsidRDefault="00340AE4">
      <w:pPr>
        <w:pStyle w:val="Heading41"/>
        <w:ind w:left="113"/>
      </w:pPr>
      <w:r w:rsidRPr="004151AE">
        <w:rPr>
          <w:color w:val="003180"/>
        </w:rPr>
        <w:t>Module 2 :</w:t>
      </w:r>
    </w:p>
    <w:p w14:paraId="2235DB20" w14:textId="77777777" w:rsidR="00B571F8" w:rsidRPr="004151AE" w:rsidRDefault="00B571F8">
      <w:pPr>
        <w:pStyle w:val="BodyText"/>
        <w:spacing w:before="3"/>
        <w:rPr>
          <w:rFonts w:ascii="Trebuchet MS"/>
          <w:b/>
          <w:sz w:val="33"/>
        </w:rPr>
      </w:pPr>
    </w:p>
    <w:p w14:paraId="2235DB21" w14:textId="77777777" w:rsidR="00B571F8" w:rsidRPr="004151AE" w:rsidRDefault="00340AE4">
      <w:pPr>
        <w:pStyle w:val="BodyText"/>
        <w:ind w:left="113"/>
        <w:rPr>
          <w:szCs w:val="22"/>
        </w:rPr>
      </w:pPr>
      <w:r w:rsidRPr="004151AE">
        <w:rPr>
          <w:szCs w:val="22"/>
        </w:rPr>
        <w:t>Darla Benton Kearney, Collège Mohawk</w:t>
      </w:r>
    </w:p>
    <w:p w14:paraId="2235DB22" w14:textId="77777777" w:rsidR="00B571F8" w:rsidRPr="004151AE" w:rsidRDefault="00B571F8">
      <w:pPr>
        <w:pStyle w:val="BodyText"/>
        <w:spacing w:before="8"/>
        <w:rPr>
          <w:sz w:val="38"/>
        </w:rPr>
      </w:pPr>
    </w:p>
    <w:p w14:paraId="2235DB23" w14:textId="77777777" w:rsidR="00B571F8" w:rsidRPr="004151AE" w:rsidRDefault="00340AE4">
      <w:pPr>
        <w:pStyle w:val="Heading41"/>
        <w:ind w:left="113"/>
      </w:pPr>
      <w:r w:rsidRPr="004151AE">
        <w:rPr>
          <w:color w:val="003180"/>
        </w:rPr>
        <w:t>Module 3 :</w:t>
      </w:r>
    </w:p>
    <w:p w14:paraId="2235DB24" w14:textId="77777777" w:rsidR="00B571F8" w:rsidRPr="004151AE" w:rsidRDefault="00B571F8">
      <w:pPr>
        <w:pStyle w:val="BodyText"/>
        <w:spacing w:before="3"/>
        <w:rPr>
          <w:rFonts w:ascii="Trebuchet MS"/>
          <w:b/>
          <w:sz w:val="33"/>
        </w:rPr>
      </w:pPr>
    </w:p>
    <w:p w14:paraId="653FCA2B" w14:textId="77777777" w:rsidR="00FA6F1B" w:rsidRPr="004151AE" w:rsidRDefault="00340AE4">
      <w:pPr>
        <w:pStyle w:val="BodyText"/>
        <w:spacing w:line="319" w:lineRule="auto"/>
        <w:ind w:left="113" w:right="5989"/>
        <w:rPr>
          <w:szCs w:val="22"/>
        </w:rPr>
      </w:pPr>
      <w:r w:rsidRPr="004151AE">
        <w:rPr>
          <w:szCs w:val="22"/>
        </w:rPr>
        <w:t>Joyce Barlow, Université de Waterloo</w:t>
      </w:r>
    </w:p>
    <w:p w14:paraId="5C705696" w14:textId="77777777" w:rsidR="00FA6F1B" w:rsidRPr="004151AE" w:rsidRDefault="00340AE4">
      <w:pPr>
        <w:pStyle w:val="BodyText"/>
        <w:spacing w:line="319" w:lineRule="auto"/>
        <w:ind w:left="113" w:right="5989"/>
        <w:rPr>
          <w:szCs w:val="22"/>
        </w:rPr>
      </w:pPr>
      <w:r w:rsidRPr="004151AE">
        <w:rPr>
          <w:szCs w:val="22"/>
        </w:rPr>
        <w:t>Marinette Fargo, Université de Guelph</w:t>
      </w:r>
    </w:p>
    <w:p w14:paraId="58F057CE" w14:textId="77777777" w:rsidR="00FA6F1B" w:rsidRPr="004151AE" w:rsidRDefault="00340AE4">
      <w:pPr>
        <w:pStyle w:val="BodyText"/>
        <w:spacing w:line="319" w:lineRule="auto"/>
        <w:ind w:left="113" w:right="5989"/>
        <w:rPr>
          <w:szCs w:val="22"/>
        </w:rPr>
      </w:pPr>
      <w:r w:rsidRPr="004151AE">
        <w:rPr>
          <w:szCs w:val="22"/>
        </w:rPr>
        <w:t>Cherie Gagnon, Université de Windsor</w:t>
      </w:r>
    </w:p>
    <w:p w14:paraId="2772AC90" w14:textId="145F6FA1" w:rsidR="00FA6F1B" w:rsidRPr="004151AE" w:rsidRDefault="00340AE4">
      <w:pPr>
        <w:pStyle w:val="BodyText"/>
        <w:spacing w:line="319" w:lineRule="auto"/>
        <w:ind w:left="113" w:right="5989"/>
        <w:rPr>
          <w:szCs w:val="22"/>
        </w:rPr>
      </w:pPr>
      <w:r w:rsidRPr="004151AE">
        <w:rPr>
          <w:szCs w:val="22"/>
        </w:rPr>
        <w:t>Marie-Claude Gagnon, Université d’Ottawa</w:t>
      </w:r>
    </w:p>
    <w:p w14:paraId="2235DB25" w14:textId="17656224" w:rsidR="00B571F8" w:rsidRPr="004151AE" w:rsidRDefault="00340AE4">
      <w:pPr>
        <w:pStyle w:val="BodyText"/>
        <w:spacing w:line="319" w:lineRule="auto"/>
        <w:ind w:left="113" w:right="5989"/>
        <w:rPr>
          <w:szCs w:val="22"/>
        </w:rPr>
      </w:pPr>
      <w:r w:rsidRPr="004151AE">
        <w:rPr>
          <w:szCs w:val="22"/>
        </w:rPr>
        <w:t>Kylie Hamilton, Collège St. Clair</w:t>
      </w:r>
    </w:p>
    <w:p w14:paraId="2235DB26" w14:textId="77777777" w:rsidR="00B571F8" w:rsidRPr="004151AE" w:rsidRDefault="00340AE4">
      <w:pPr>
        <w:pStyle w:val="BodyText"/>
        <w:spacing w:before="5"/>
        <w:ind w:left="113"/>
        <w:rPr>
          <w:szCs w:val="22"/>
        </w:rPr>
      </w:pPr>
      <w:r w:rsidRPr="004151AE">
        <w:rPr>
          <w:szCs w:val="22"/>
        </w:rPr>
        <w:t>Lindita Prendi, Collège St. Clair</w:t>
      </w:r>
    </w:p>
    <w:p w14:paraId="2235DB27" w14:textId="77777777" w:rsidR="00B571F8" w:rsidRPr="004151AE" w:rsidRDefault="00B571F8">
      <w:pPr>
        <w:pStyle w:val="BodyText"/>
        <w:spacing w:before="8"/>
        <w:rPr>
          <w:sz w:val="38"/>
        </w:rPr>
      </w:pPr>
    </w:p>
    <w:p w14:paraId="2235DB28" w14:textId="77777777" w:rsidR="00B571F8" w:rsidRPr="004151AE" w:rsidRDefault="00340AE4">
      <w:pPr>
        <w:pStyle w:val="Heading41"/>
        <w:ind w:left="113"/>
      </w:pPr>
      <w:r w:rsidRPr="004151AE">
        <w:rPr>
          <w:color w:val="003180"/>
        </w:rPr>
        <w:t>Module 4 :</w:t>
      </w:r>
    </w:p>
    <w:p w14:paraId="2235DB29" w14:textId="77777777" w:rsidR="00B571F8" w:rsidRPr="004151AE" w:rsidRDefault="00B571F8">
      <w:pPr>
        <w:pStyle w:val="BodyText"/>
        <w:spacing w:before="3"/>
        <w:rPr>
          <w:rFonts w:ascii="Trebuchet MS"/>
          <w:b/>
          <w:sz w:val="33"/>
        </w:rPr>
      </w:pPr>
    </w:p>
    <w:p w14:paraId="0E9A4226" w14:textId="77777777" w:rsidR="002915E5" w:rsidRPr="004151AE" w:rsidRDefault="00340AE4">
      <w:pPr>
        <w:pStyle w:val="BodyText"/>
        <w:spacing w:line="319" w:lineRule="auto"/>
        <w:ind w:left="113" w:right="6410"/>
        <w:rPr>
          <w:szCs w:val="22"/>
        </w:rPr>
      </w:pPr>
      <w:r w:rsidRPr="004151AE">
        <w:rPr>
          <w:szCs w:val="22"/>
        </w:rPr>
        <w:t>Heather Carroll, Université Nipissing</w:t>
      </w:r>
    </w:p>
    <w:p w14:paraId="0653261E" w14:textId="77777777" w:rsidR="002915E5" w:rsidRPr="004151AE" w:rsidRDefault="00340AE4">
      <w:pPr>
        <w:pStyle w:val="BodyText"/>
        <w:spacing w:line="319" w:lineRule="auto"/>
        <w:ind w:left="113" w:right="6410"/>
        <w:rPr>
          <w:szCs w:val="22"/>
        </w:rPr>
      </w:pPr>
      <w:r w:rsidRPr="004151AE">
        <w:rPr>
          <w:szCs w:val="22"/>
        </w:rPr>
        <w:t>Sarah Driessens, Université Nipissing</w:t>
      </w:r>
    </w:p>
    <w:p w14:paraId="3EE9FBB9" w14:textId="77777777" w:rsidR="002915E5" w:rsidRPr="004151AE" w:rsidRDefault="00340AE4">
      <w:pPr>
        <w:pStyle w:val="BodyText"/>
        <w:spacing w:line="319" w:lineRule="auto"/>
        <w:ind w:left="113" w:right="6410"/>
        <w:rPr>
          <w:szCs w:val="22"/>
        </w:rPr>
      </w:pPr>
      <w:r w:rsidRPr="004151AE">
        <w:rPr>
          <w:szCs w:val="22"/>
        </w:rPr>
        <w:t>Marinette Fargo, Université de Guelph</w:t>
      </w:r>
    </w:p>
    <w:p w14:paraId="0C14F359" w14:textId="32FD6A76" w:rsidR="002915E5" w:rsidRPr="004151AE" w:rsidRDefault="00340AE4">
      <w:pPr>
        <w:pStyle w:val="BodyText"/>
        <w:spacing w:line="319" w:lineRule="auto"/>
        <w:ind w:left="113" w:right="6410"/>
        <w:rPr>
          <w:szCs w:val="22"/>
        </w:rPr>
      </w:pPr>
      <w:r w:rsidRPr="004151AE">
        <w:rPr>
          <w:szCs w:val="22"/>
        </w:rPr>
        <w:t>Kylie Hamilton, Collège St. Clair</w:t>
      </w:r>
    </w:p>
    <w:p w14:paraId="24AD3096" w14:textId="77777777" w:rsidR="002915E5" w:rsidRPr="004151AE" w:rsidRDefault="00340AE4">
      <w:pPr>
        <w:pStyle w:val="BodyText"/>
        <w:spacing w:line="319" w:lineRule="auto"/>
        <w:ind w:left="113" w:right="6410"/>
        <w:rPr>
          <w:szCs w:val="22"/>
        </w:rPr>
      </w:pPr>
      <w:r w:rsidRPr="004151AE">
        <w:rPr>
          <w:szCs w:val="22"/>
        </w:rPr>
        <w:t>Lindita Prendi, Collège St. Clair</w:t>
      </w:r>
    </w:p>
    <w:p w14:paraId="2235DB2A" w14:textId="6486DBDA" w:rsidR="00B571F8" w:rsidRPr="004151AE" w:rsidRDefault="00340AE4">
      <w:pPr>
        <w:pStyle w:val="BodyText"/>
        <w:spacing w:line="319" w:lineRule="auto"/>
        <w:ind w:left="113" w:right="6410"/>
        <w:rPr>
          <w:szCs w:val="22"/>
        </w:rPr>
      </w:pPr>
      <w:r w:rsidRPr="004151AE">
        <w:rPr>
          <w:szCs w:val="22"/>
        </w:rPr>
        <w:t>Christine Zaza, Université de Waterloo</w:t>
      </w:r>
    </w:p>
    <w:p w14:paraId="2979212D" w14:textId="77777777" w:rsidR="00B571F8" w:rsidRPr="004151AE" w:rsidRDefault="00B571F8">
      <w:pPr>
        <w:spacing w:line="319" w:lineRule="auto"/>
      </w:pPr>
    </w:p>
    <w:p w14:paraId="2235DB2B" w14:textId="77777777" w:rsidR="002915E5" w:rsidRPr="004151AE" w:rsidRDefault="002915E5">
      <w:pPr>
        <w:spacing w:line="319" w:lineRule="auto"/>
        <w:sectPr w:rsidR="002915E5" w:rsidRPr="004151AE" w:rsidSect="00523017">
          <w:headerReference w:type="even" r:id="rId33"/>
          <w:pgSz w:w="12240" w:h="15840"/>
          <w:pgMar w:top="851" w:right="1134" w:bottom="851" w:left="1134" w:header="0" w:footer="0" w:gutter="0"/>
          <w:cols w:space="708"/>
        </w:sectPr>
      </w:pPr>
    </w:p>
    <w:p w14:paraId="2235DB2C" w14:textId="77777777" w:rsidR="00B571F8" w:rsidRPr="004151AE" w:rsidRDefault="00340AE4">
      <w:pPr>
        <w:pStyle w:val="Heading41"/>
        <w:spacing w:before="177"/>
        <w:ind w:left="113"/>
      </w:pPr>
      <w:r w:rsidRPr="004151AE">
        <w:rPr>
          <w:color w:val="003180"/>
        </w:rPr>
        <w:lastRenderedPageBreak/>
        <w:t>Module 5 :</w:t>
      </w:r>
    </w:p>
    <w:p w14:paraId="2235DB2D" w14:textId="77777777" w:rsidR="00B571F8" w:rsidRPr="004151AE" w:rsidRDefault="00B571F8">
      <w:pPr>
        <w:pStyle w:val="BodyText"/>
        <w:spacing w:before="3"/>
        <w:rPr>
          <w:rFonts w:ascii="Trebuchet MS"/>
          <w:b/>
          <w:sz w:val="33"/>
        </w:rPr>
      </w:pPr>
    </w:p>
    <w:p w14:paraId="1D340508" w14:textId="77777777" w:rsidR="002915E5" w:rsidRPr="004151AE" w:rsidRDefault="00340AE4">
      <w:pPr>
        <w:pStyle w:val="BodyText"/>
        <w:spacing w:line="319" w:lineRule="auto"/>
        <w:ind w:left="113" w:right="5989"/>
        <w:rPr>
          <w:szCs w:val="22"/>
        </w:rPr>
      </w:pPr>
      <w:r w:rsidRPr="004151AE">
        <w:rPr>
          <w:szCs w:val="22"/>
        </w:rPr>
        <w:t>Jaimie Kechego, Université de Windsor</w:t>
      </w:r>
    </w:p>
    <w:p w14:paraId="2235DB2E" w14:textId="28068549" w:rsidR="00B571F8" w:rsidRPr="004151AE" w:rsidRDefault="00340AE4">
      <w:pPr>
        <w:pStyle w:val="BodyText"/>
        <w:spacing w:line="319" w:lineRule="auto"/>
        <w:ind w:left="113" w:right="5989"/>
        <w:rPr>
          <w:szCs w:val="22"/>
        </w:rPr>
      </w:pPr>
      <w:r w:rsidRPr="004151AE">
        <w:rPr>
          <w:szCs w:val="22"/>
        </w:rPr>
        <w:t>Lorie Stolarchuk, Université de Windsor</w:t>
      </w:r>
    </w:p>
    <w:p w14:paraId="2235DB2F" w14:textId="77777777" w:rsidR="00B571F8" w:rsidRPr="004151AE" w:rsidRDefault="00B571F8">
      <w:pPr>
        <w:pStyle w:val="BodyText"/>
        <w:spacing w:before="10"/>
        <w:rPr>
          <w:sz w:val="30"/>
        </w:rPr>
      </w:pPr>
    </w:p>
    <w:p w14:paraId="2235DB30" w14:textId="77777777" w:rsidR="00B571F8" w:rsidRPr="004151AE" w:rsidRDefault="00340AE4">
      <w:pPr>
        <w:pStyle w:val="Heading41"/>
        <w:spacing w:before="1"/>
        <w:ind w:left="113"/>
      </w:pPr>
      <w:r w:rsidRPr="004151AE">
        <w:rPr>
          <w:color w:val="003180"/>
        </w:rPr>
        <w:t>Module 6 :</w:t>
      </w:r>
    </w:p>
    <w:p w14:paraId="2235DB31" w14:textId="77777777" w:rsidR="00B571F8" w:rsidRPr="004151AE" w:rsidRDefault="00B571F8">
      <w:pPr>
        <w:pStyle w:val="BodyText"/>
        <w:spacing w:before="2"/>
        <w:rPr>
          <w:rFonts w:ascii="Trebuchet MS"/>
          <w:b/>
          <w:sz w:val="33"/>
        </w:rPr>
      </w:pPr>
    </w:p>
    <w:p w14:paraId="2390480D" w14:textId="77777777" w:rsidR="002915E5" w:rsidRPr="004151AE" w:rsidRDefault="00340AE4">
      <w:pPr>
        <w:pStyle w:val="BodyText"/>
        <w:spacing w:before="1" w:line="319" w:lineRule="auto"/>
        <w:ind w:left="113" w:right="6137"/>
        <w:rPr>
          <w:szCs w:val="22"/>
        </w:rPr>
      </w:pPr>
      <w:r w:rsidRPr="004151AE">
        <w:rPr>
          <w:szCs w:val="22"/>
        </w:rPr>
        <w:t>Joyce Barlow, Université de Waterloo</w:t>
      </w:r>
    </w:p>
    <w:p w14:paraId="2015167B" w14:textId="77777777" w:rsidR="002915E5" w:rsidRPr="0029120E" w:rsidRDefault="00340AE4">
      <w:pPr>
        <w:pStyle w:val="BodyText"/>
        <w:spacing w:before="1" w:line="319" w:lineRule="auto"/>
        <w:ind w:left="113" w:right="6137"/>
        <w:rPr>
          <w:szCs w:val="22"/>
          <w:lang w:val="en-US"/>
        </w:rPr>
      </w:pPr>
      <w:r w:rsidRPr="0029120E">
        <w:rPr>
          <w:szCs w:val="22"/>
          <w:lang w:val="en-US"/>
        </w:rPr>
        <w:t>Darla Benton Kearney, Collège Mohawk</w:t>
      </w:r>
    </w:p>
    <w:p w14:paraId="4F475B48" w14:textId="77777777" w:rsidR="002915E5" w:rsidRPr="0029120E" w:rsidRDefault="00340AE4">
      <w:pPr>
        <w:pStyle w:val="BodyText"/>
        <w:spacing w:before="1" w:line="319" w:lineRule="auto"/>
        <w:ind w:left="113" w:right="6137"/>
        <w:rPr>
          <w:szCs w:val="22"/>
          <w:lang w:val="en-US"/>
        </w:rPr>
      </w:pPr>
      <w:r w:rsidRPr="0029120E">
        <w:rPr>
          <w:szCs w:val="22"/>
          <w:lang w:val="en-US"/>
        </w:rPr>
        <w:t>Heather Carroll, Université Nipissing</w:t>
      </w:r>
    </w:p>
    <w:p w14:paraId="26115311" w14:textId="77777777" w:rsidR="002915E5" w:rsidRPr="004151AE" w:rsidRDefault="00340AE4">
      <w:pPr>
        <w:pStyle w:val="BodyText"/>
        <w:spacing w:before="1" w:line="319" w:lineRule="auto"/>
        <w:ind w:left="113" w:right="6137"/>
        <w:rPr>
          <w:szCs w:val="22"/>
        </w:rPr>
      </w:pPr>
      <w:r w:rsidRPr="004151AE">
        <w:rPr>
          <w:szCs w:val="22"/>
        </w:rPr>
        <w:t>Sarah Driessens, Université Nipissing</w:t>
      </w:r>
    </w:p>
    <w:p w14:paraId="396968CD" w14:textId="77777777" w:rsidR="002915E5" w:rsidRPr="004151AE" w:rsidRDefault="00340AE4">
      <w:pPr>
        <w:pStyle w:val="BodyText"/>
        <w:spacing w:before="1" w:line="319" w:lineRule="auto"/>
        <w:ind w:left="113" w:right="6137"/>
        <w:rPr>
          <w:szCs w:val="22"/>
        </w:rPr>
      </w:pPr>
      <w:r w:rsidRPr="004151AE">
        <w:rPr>
          <w:szCs w:val="22"/>
        </w:rPr>
        <w:t>Marinette Fargo, Université de Guelph</w:t>
      </w:r>
    </w:p>
    <w:p w14:paraId="2235DB32" w14:textId="50326C16" w:rsidR="00B571F8" w:rsidRPr="004151AE" w:rsidRDefault="00340AE4">
      <w:pPr>
        <w:pStyle w:val="BodyText"/>
        <w:spacing w:before="1" w:line="319" w:lineRule="auto"/>
        <w:ind w:left="113" w:right="6137"/>
        <w:rPr>
          <w:szCs w:val="22"/>
        </w:rPr>
      </w:pPr>
      <w:r w:rsidRPr="004151AE">
        <w:rPr>
          <w:szCs w:val="22"/>
        </w:rPr>
        <w:t>Cherie Gagnon, Université de Windsor</w:t>
      </w:r>
    </w:p>
    <w:p w14:paraId="5963AC0D" w14:textId="77777777" w:rsidR="002915E5" w:rsidRPr="004151AE" w:rsidRDefault="00340AE4">
      <w:pPr>
        <w:pStyle w:val="BodyText"/>
        <w:spacing w:before="5" w:line="319" w:lineRule="auto"/>
        <w:ind w:left="113" w:right="5989"/>
        <w:rPr>
          <w:szCs w:val="22"/>
        </w:rPr>
      </w:pPr>
      <w:r w:rsidRPr="004151AE">
        <w:rPr>
          <w:szCs w:val="22"/>
        </w:rPr>
        <w:t>Marie-Claude Gagnon, Université d’Ottawa</w:t>
      </w:r>
    </w:p>
    <w:p w14:paraId="2235DB33" w14:textId="70BE8E3D" w:rsidR="00B571F8" w:rsidRPr="004151AE" w:rsidRDefault="00340AE4">
      <w:pPr>
        <w:pStyle w:val="BodyText"/>
        <w:spacing w:before="5" w:line="319" w:lineRule="auto"/>
        <w:ind w:left="113" w:right="5989"/>
        <w:rPr>
          <w:szCs w:val="22"/>
        </w:rPr>
      </w:pPr>
      <w:r w:rsidRPr="004151AE">
        <w:rPr>
          <w:szCs w:val="22"/>
        </w:rPr>
        <w:t>Kylie Hamilton, Collège St. Clair</w:t>
      </w:r>
    </w:p>
    <w:p w14:paraId="7F6FB0AF" w14:textId="77777777" w:rsidR="002915E5" w:rsidRPr="004151AE" w:rsidRDefault="00340AE4">
      <w:pPr>
        <w:pStyle w:val="BodyText"/>
        <w:spacing w:before="2" w:line="319" w:lineRule="auto"/>
        <w:ind w:left="113" w:right="5989"/>
        <w:rPr>
          <w:szCs w:val="22"/>
        </w:rPr>
      </w:pPr>
      <w:r w:rsidRPr="004151AE">
        <w:rPr>
          <w:szCs w:val="22"/>
        </w:rPr>
        <w:t>Jaimie Kechego, Université de Windsor</w:t>
      </w:r>
    </w:p>
    <w:p w14:paraId="2235DB34" w14:textId="3B9287C7" w:rsidR="00B571F8" w:rsidRPr="004151AE" w:rsidRDefault="00340AE4">
      <w:pPr>
        <w:pStyle w:val="BodyText"/>
        <w:spacing w:before="2" w:line="319" w:lineRule="auto"/>
        <w:ind w:left="113" w:right="5989"/>
        <w:rPr>
          <w:szCs w:val="22"/>
        </w:rPr>
      </w:pPr>
      <w:r w:rsidRPr="004151AE">
        <w:rPr>
          <w:szCs w:val="22"/>
        </w:rPr>
        <w:t>Lindita Prendi, Collège St. Clair</w:t>
      </w:r>
    </w:p>
    <w:p w14:paraId="07D16DE8" w14:textId="77777777" w:rsidR="002915E5" w:rsidRPr="004151AE" w:rsidRDefault="00340AE4">
      <w:pPr>
        <w:pStyle w:val="BodyText"/>
        <w:spacing w:before="2" w:line="319" w:lineRule="auto"/>
        <w:ind w:left="113" w:right="6395"/>
        <w:rPr>
          <w:szCs w:val="22"/>
        </w:rPr>
      </w:pPr>
      <w:r w:rsidRPr="004151AE">
        <w:rPr>
          <w:szCs w:val="22"/>
        </w:rPr>
        <w:t>Lorie Stolarchuk, Université de Windsor</w:t>
      </w:r>
    </w:p>
    <w:p w14:paraId="2235DB35" w14:textId="1F75DDF9" w:rsidR="00B571F8" w:rsidRPr="004151AE" w:rsidRDefault="00340AE4">
      <w:pPr>
        <w:pStyle w:val="BodyText"/>
        <w:spacing w:before="2" w:line="319" w:lineRule="auto"/>
        <w:ind w:left="113" w:right="6395"/>
        <w:rPr>
          <w:szCs w:val="22"/>
        </w:rPr>
      </w:pPr>
      <w:r w:rsidRPr="004151AE">
        <w:rPr>
          <w:szCs w:val="22"/>
        </w:rPr>
        <w:t>Christine Zaza, Université de Waterloo</w:t>
      </w:r>
    </w:p>
    <w:p w14:paraId="2235DB36" w14:textId="77777777" w:rsidR="00B571F8" w:rsidRPr="004151AE" w:rsidRDefault="00B571F8">
      <w:pPr>
        <w:pStyle w:val="BodyText"/>
        <w:spacing w:before="4"/>
        <w:rPr>
          <w:sz w:val="35"/>
        </w:rPr>
      </w:pPr>
    </w:p>
    <w:p w14:paraId="2235DB37" w14:textId="77777777" w:rsidR="00B571F8" w:rsidRPr="004151AE" w:rsidRDefault="00340AE4">
      <w:pPr>
        <w:pStyle w:val="Heading31"/>
      </w:pPr>
      <w:r w:rsidRPr="004151AE">
        <w:rPr>
          <w:color w:val="003180"/>
        </w:rPr>
        <w:t>Équipe de production</w:t>
      </w:r>
    </w:p>
    <w:p w14:paraId="2235DB38" w14:textId="77777777" w:rsidR="00B571F8" w:rsidRPr="004151AE" w:rsidRDefault="00B571F8">
      <w:pPr>
        <w:pStyle w:val="BodyText"/>
        <w:spacing w:before="9"/>
        <w:rPr>
          <w:rFonts w:ascii="Trebuchet MS"/>
          <w:b/>
          <w:sz w:val="36"/>
        </w:rPr>
      </w:pPr>
    </w:p>
    <w:p w14:paraId="606795A8" w14:textId="77777777" w:rsidR="002915E5" w:rsidRPr="004151AE" w:rsidRDefault="00340AE4" w:rsidP="002915E5">
      <w:pPr>
        <w:pStyle w:val="BodyText"/>
        <w:spacing w:before="1" w:line="319" w:lineRule="auto"/>
        <w:ind w:left="113"/>
        <w:rPr>
          <w:szCs w:val="22"/>
        </w:rPr>
      </w:pPr>
      <w:r w:rsidRPr="004151AE">
        <w:rPr>
          <w:szCs w:val="22"/>
        </w:rPr>
        <w:t>Emma Cullen (gestionnaire de projet), Université de Waterloo</w:t>
      </w:r>
    </w:p>
    <w:p w14:paraId="44293B8E" w14:textId="77777777" w:rsidR="002915E5" w:rsidRPr="004151AE" w:rsidRDefault="00340AE4" w:rsidP="002915E5">
      <w:pPr>
        <w:pStyle w:val="BodyText"/>
        <w:spacing w:before="1" w:line="319" w:lineRule="auto"/>
        <w:ind w:left="113"/>
        <w:rPr>
          <w:szCs w:val="22"/>
        </w:rPr>
      </w:pPr>
      <w:r w:rsidRPr="004151AE">
        <w:rPr>
          <w:szCs w:val="22"/>
        </w:rPr>
        <w:t>Samantha Fraser (développeuse multimédia), Université Nipissing</w:t>
      </w:r>
    </w:p>
    <w:p w14:paraId="49854D7C" w14:textId="75F49C9D" w:rsidR="002915E5" w:rsidRPr="004151AE" w:rsidRDefault="00340AE4" w:rsidP="002915E5">
      <w:pPr>
        <w:pStyle w:val="BodyText"/>
        <w:spacing w:before="1" w:line="319" w:lineRule="auto"/>
        <w:ind w:left="113"/>
        <w:rPr>
          <w:szCs w:val="22"/>
        </w:rPr>
      </w:pPr>
      <w:r w:rsidRPr="004151AE">
        <w:rPr>
          <w:szCs w:val="22"/>
        </w:rPr>
        <w:t>Lillian Liao (spécialiste de l’assurance qualité), Université de Waterloo</w:t>
      </w:r>
    </w:p>
    <w:p w14:paraId="2235DB39" w14:textId="194D676C" w:rsidR="00B571F8" w:rsidRPr="004151AE" w:rsidRDefault="00340AE4" w:rsidP="002915E5">
      <w:pPr>
        <w:pStyle w:val="BodyText"/>
        <w:spacing w:before="1" w:line="319" w:lineRule="auto"/>
        <w:ind w:left="113"/>
        <w:rPr>
          <w:szCs w:val="22"/>
        </w:rPr>
      </w:pPr>
      <w:r w:rsidRPr="004151AE">
        <w:rPr>
          <w:szCs w:val="22"/>
        </w:rPr>
        <w:t>Chris Tang (concepteur pédagogique), Université de Waterloo</w:t>
      </w:r>
    </w:p>
    <w:p w14:paraId="2235DB3A" w14:textId="77777777" w:rsidR="00B571F8" w:rsidRPr="004151AE" w:rsidRDefault="00B571F8">
      <w:pPr>
        <w:pStyle w:val="BodyText"/>
        <w:spacing w:before="6"/>
        <w:rPr>
          <w:sz w:val="35"/>
        </w:rPr>
      </w:pPr>
    </w:p>
    <w:p w14:paraId="2235DB3B" w14:textId="77777777" w:rsidR="00B571F8" w:rsidRPr="004151AE" w:rsidRDefault="00340AE4">
      <w:pPr>
        <w:pStyle w:val="Heading31"/>
      </w:pPr>
      <w:r w:rsidRPr="004151AE">
        <w:rPr>
          <w:color w:val="003180"/>
        </w:rPr>
        <w:t>Reconnaissance du financement provincial</w:t>
      </w:r>
    </w:p>
    <w:p w14:paraId="2235DB3C" w14:textId="77777777" w:rsidR="00B571F8" w:rsidRPr="004151AE" w:rsidRDefault="00B571F8">
      <w:pPr>
        <w:pStyle w:val="BodyText"/>
        <w:spacing w:before="9"/>
        <w:rPr>
          <w:rFonts w:ascii="Trebuchet MS"/>
          <w:b/>
          <w:sz w:val="36"/>
        </w:rPr>
      </w:pPr>
    </w:p>
    <w:p w14:paraId="2235DB3D" w14:textId="2C4A398C" w:rsidR="00B571F8" w:rsidRPr="004151AE" w:rsidRDefault="00340AE4" w:rsidP="002915E5">
      <w:pPr>
        <w:pStyle w:val="BodyText"/>
        <w:spacing w:line="319" w:lineRule="auto"/>
        <w:ind w:left="113" w:right="111"/>
        <w:jc w:val="both"/>
        <w:rPr>
          <w:szCs w:val="22"/>
        </w:rPr>
      </w:pPr>
      <w:r w:rsidRPr="004151AE">
        <w:rPr>
          <w:szCs w:val="22"/>
        </w:rPr>
        <w:t xml:space="preserve">Ce projet est possible grâce au financement du gouvernement de l’Ontario et au soutien d’eCampusOntario à l’égard de la Stratégie d’apprentissage virtuel. Pour en savoir plus sur la Stratégie d’apprentissage virtuel, consultez le site </w:t>
      </w:r>
      <w:hyperlink r:id="rId34" w:history="1">
        <w:r w:rsidRPr="004151AE">
          <w:rPr>
            <w:color w:val="0000FF"/>
            <w:szCs w:val="22"/>
            <w:u w:val="single"/>
          </w:rPr>
          <w:t>https://vls.ecampusontario.ca/fr/</w:t>
        </w:r>
      </w:hyperlink>
      <w:r w:rsidR="002915E5" w:rsidRPr="004151AE">
        <w:rPr>
          <w:noProof/>
          <w:szCs w:val="22"/>
        </w:rPr>
        <w:drawing>
          <wp:inline distT="0" distB="0" distL="0" distR="0" wp14:anchorId="029266F9" wp14:editId="458508CB">
            <wp:extent cx="133350" cy="133350"/>
            <wp:effectExtent l="0" t="0" r="0" b="0"/>
            <wp:docPr id="13" name="image4.png" descr="Le lien s’ouvre dans un nouvel ong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4.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3350" cy="133350"/>
                    </a:xfrm>
                    <a:prstGeom prst="rect">
                      <a:avLst/>
                    </a:prstGeom>
                  </pic:spPr>
                </pic:pic>
              </a:graphicData>
            </a:graphic>
          </wp:inline>
        </w:drawing>
      </w:r>
      <w:r w:rsidRPr="004151AE">
        <w:rPr>
          <w:szCs w:val="22"/>
        </w:rPr>
        <w:t>.</w:t>
      </w:r>
    </w:p>
    <w:p w14:paraId="73600F6D" w14:textId="77777777" w:rsidR="00B571F8" w:rsidRPr="004151AE" w:rsidRDefault="00B571F8">
      <w:pPr>
        <w:spacing w:line="319" w:lineRule="auto"/>
        <w:jc w:val="both"/>
      </w:pPr>
    </w:p>
    <w:p w14:paraId="2235DB3E" w14:textId="77777777" w:rsidR="002915E5" w:rsidRPr="004151AE" w:rsidRDefault="002915E5">
      <w:pPr>
        <w:spacing w:line="319" w:lineRule="auto"/>
        <w:jc w:val="both"/>
        <w:sectPr w:rsidR="002915E5" w:rsidRPr="004151AE" w:rsidSect="00523017">
          <w:headerReference w:type="default" r:id="rId36"/>
          <w:pgSz w:w="12240" w:h="15840"/>
          <w:pgMar w:top="851" w:right="1134" w:bottom="851" w:left="1134" w:header="749" w:footer="0" w:gutter="0"/>
          <w:cols w:space="708"/>
        </w:sectPr>
      </w:pPr>
    </w:p>
    <w:p w14:paraId="2235DB3F" w14:textId="77777777" w:rsidR="00B571F8" w:rsidRPr="004151AE" w:rsidRDefault="00B571F8">
      <w:pPr>
        <w:pStyle w:val="BodyText"/>
        <w:spacing w:before="8"/>
        <w:rPr>
          <w:sz w:val="17"/>
        </w:rPr>
      </w:pPr>
    </w:p>
    <w:p w14:paraId="2235DB40" w14:textId="77777777" w:rsidR="00B571F8" w:rsidRPr="004151AE" w:rsidRDefault="00B571F8">
      <w:pPr>
        <w:rPr>
          <w:sz w:val="17"/>
        </w:rPr>
        <w:sectPr w:rsidR="00B571F8" w:rsidRPr="004151AE" w:rsidSect="00523017">
          <w:headerReference w:type="even" r:id="rId37"/>
          <w:pgSz w:w="12240" w:h="15840"/>
          <w:pgMar w:top="851" w:right="1134" w:bottom="851" w:left="1134" w:header="0" w:footer="0" w:gutter="0"/>
          <w:cols w:space="708"/>
        </w:sectPr>
      </w:pPr>
    </w:p>
    <w:p w14:paraId="2235DB41" w14:textId="77777777" w:rsidR="00B571F8" w:rsidRPr="004151AE" w:rsidRDefault="00340AE4">
      <w:pPr>
        <w:pStyle w:val="Heading11"/>
        <w:spacing w:line="247" w:lineRule="auto"/>
        <w:ind w:right="304"/>
      </w:pPr>
      <w:bookmarkStart w:id="13" w:name="Module_1:_Introduction_and_Overview_of_U"/>
      <w:bookmarkStart w:id="14" w:name="_bookmark6"/>
      <w:bookmarkEnd w:id="13"/>
      <w:bookmarkEnd w:id="14"/>
      <w:r w:rsidRPr="004151AE">
        <w:rPr>
          <w:color w:val="003180"/>
        </w:rPr>
        <w:lastRenderedPageBreak/>
        <w:t>MODULE 1 : INTRODUCTION ET APERÇU DE LA CONCEPTION UNIVERSELLE DE L’APPRENTISSAGE</w:t>
      </w:r>
    </w:p>
    <w:p w14:paraId="2235DB42" w14:textId="77777777" w:rsidR="00B571F8" w:rsidRPr="004151AE" w:rsidRDefault="00B571F8">
      <w:pPr>
        <w:pStyle w:val="BodyText"/>
        <w:spacing w:before="5"/>
        <w:rPr>
          <w:rFonts w:ascii="Gill Sans MT"/>
          <w:sz w:val="52"/>
          <w:szCs w:val="52"/>
        </w:rPr>
      </w:pPr>
    </w:p>
    <w:p w14:paraId="2235DB43" w14:textId="77777777" w:rsidR="00B571F8" w:rsidRPr="004151AE" w:rsidRDefault="00340AE4">
      <w:pPr>
        <w:pStyle w:val="BodyText"/>
        <w:spacing w:line="319" w:lineRule="auto"/>
        <w:ind w:left="113" w:right="125"/>
        <w:rPr>
          <w:szCs w:val="22"/>
        </w:rPr>
      </w:pPr>
      <w:r w:rsidRPr="004151AE">
        <w:rPr>
          <w:b/>
          <w:bCs/>
          <w:szCs w:val="22"/>
        </w:rPr>
        <w:t>Auteurs :</w:t>
      </w:r>
      <w:r w:rsidRPr="004151AE">
        <w:rPr>
          <w:i/>
          <w:iCs/>
          <w:szCs w:val="22"/>
        </w:rPr>
        <w:t xml:space="preserve"> </w:t>
      </w:r>
      <w:r w:rsidRPr="004151AE">
        <w:rPr>
          <w:szCs w:val="22"/>
        </w:rPr>
        <w:t>Nick Baker, Université de Windsor; Darla Benton Kearney, Collège Mohawk; Christine Zaza, Université de Waterloo</w:t>
      </w:r>
    </w:p>
    <w:p w14:paraId="2235DB44" w14:textId="77777777" w:rsidR="00B571F8" w:rsidRPr="004151AE" w:rsidRDefault="00B571F8">
      <w:pPr>
        <w:pStyle w:val="BodyText"/>
        <w:rPr>
          <w:sz w:val="20"/>
        </w:rPr>
      </w:pPr>
    </w:p>
    <w:p w14:paraId="2235DB45" w14:textId="77777777" w:rsidR="00B571F8" w:rsidRPr="004151AE" w:rsidRDefault="001C55CC">
      <w:pPr>
        <w:pStyle w:val="BodyText"/>
        <w:spacing w:before="3"/>
        <w:rPr>
          <w:sz w:val="20"/>
        </w:rPr>
      </w:pPr>
      <w:r>
        <w:rPr>
          <w:sz w:val="24"/>
        </w:rPr>
        <w:pict w14:anchorId="2235E537">
          <v:rect id="_x0000_s2076" style="position:absolute;margin-left:56.7pt;margin-top:12.6pt;width:498.6pt;height:1pt;z-index:-251740160;mso-wrap-distance-left:0;mso-wrap-distance-right:0;mso-position-horizontal-relative:page" fillcolor="#7f7f7f" stroked="f">
            <w10:wrap type="topAndBottom" anchorx="page"/>
          </v:rect>
        </w:pict>
      </w:r>
    </w:p>
    <w:p w14:paraId="2235DB46" w14:textId="77777777" w:rsidR="00B571F8" w:rsidRPr="004151AE" w:rsidRDefault="00B571F8">
      <w:pPr>
        <w:pStyle w:val="BodyText"/>
        <w:rPr>
          <w:sz w:val="20"/>
        </w:rPr>
      </w:pPr>
    </w:p>
    <w:p w14:paraId="2235DB47" w14:textId="4F599722" w:rsidR="00B571F8" w:rsidRPr="004151AE" w:rsidRDefault="00B571F8">
      <w:pPr>
        <w:pStyle w:val="BodyText"/>
        <w:spacing w:before="3"/>
        <w:rPr>
          <w:szCs w:val="21"/>
        </w:rPr>
      </w:pPr>
    </w:p>
    <w:p w14:paraId="2235DB48" w14:textId="5E686C88" w:rsidR="00B571F8" w:rsidRPr="004151AE" w:rsidRDefault="006441C9">
      <w:pPr>
        <w:pStyle w:val="BodyText"/>
        <w:spacing w:before="5"/>
        <w:rPr>
          <w:sz w:val="15"/>
        </w:rPr>
      </w:pPr>
      <w:r w:rsidRPr="004151AE">
        <w:rPr>
          <w:noProof/>
        </w:rPr>
        <w:drawing>
          <wp:inline distT="0" distB="0" distL="0" distR="0" wp14:anchorId="727829BA" wp14:editId="3CBA92FD">
            <wp:extent cx="5831350" cy="3600000"/>
            <wp:effectExtent l="0" t="0" r="0" b="635"/>
            <wp:docPr id="15724523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31350" cy="3600000"/>
                    </a:xfrm>
                    <a:prstGeom prst="rect">
                      <a:avLst/>
                    </a:prstGeom>
                    <a:noFill/>
                    <a:ln>
                      <a:noFill/>
                    </a:ln>
                  </pic:spPr>
                </pic:pic>
              </a:graphicData>
            </a:graphic>
          </wp:inline>
        </w:drawing>
      </w:r>
    </w:p>
    <w:p w14:paraId="2235DB49" w14:textId="77777777" w:rsidR="00B571F8" w:rsidRPr="004151AE" w:rsidRDefault="00340AE4">
      <w:pPr>
        <w:pStyle w:val="BodyText"/>
        <w:spacing w:before="135"/>
        <w:ind w:left="353"/>
        <w:jc w:val="both"/>
        <w:rPr>
          <w:szCs w:val="22"/>
        </w:rPr>
      </w:pPr>
      <w:r w:rsidRPr="004151AE">
        <w:rPr>
          <w:szCs w:val="22"/>
        </w:rPr>
        <w:t>(Forsythe, 2021)</w:t>
      </w:r>
    </w:p>
    <w:p w14:paraId="2235DB4A" w14:textId="77777777" w:rsidR="00B571F8" w:rsidRPr="004151AE" w:rsidRDefault="00340AE4">
      <w:pPr>
        <w:pStyle w:val="BodyText"/>
        <w:spacing w:before="90" w:line="319" w:lineRule="auto"/>
        <w:ind w:left="113" w:right="111" w:firstLine="240"/>
        <w:jc w:val="both"/>
        <w:rPr>
          <w:szCs w:val="22"/>
        </w:rPr>
      </w:pPr>
      <w:r w:rsidRPr="004151AE">
        <w:rPr>
          <w:szCs w:val="22"/>
        </w:rPr>
        <w:t>Avez-vous déjà entendu parler de la conception universelle de l’apprentissage (CUA)? De quoi s’agit-il et pourquoi est-ce important? Le module Introduction et aperçu de la conception universelle de l’apprentissage présente un bref résumé de la conception universelle de l’apprentissage, y compris ses origines et des exemples. Ce module permettra aux participants d’acquérir une compréhension fondamentale de la conception universelle de l’apprentissage et de réfléchir à la manière dont ils peuvent améliorer l’inclusion, l’équité et l’accès dans tous les environnements d’apprentissage et d’enseignement. Tout au long de ce module, il vous sera demandé de définir et de redéfinir ce que peut être la conception universelle d’apprentissage (CUA) pour vous en tant qu’éducateur ou éducatrice et selon votre contexte spécifique.</w:t>
      </w:r>
    </w:p>
    <w:p w14:paraId="5B27C4BC" w14:textId="77777777" w:rsidR="00B571F8" w:rsidRPr="004151AE" w:rsidRDefault="00B571F8">
      <w:pPr>
        <w:spacing w:line="319" w:lineRule="auto"/>
        <w:jc w:val="both"/>
      </w:pPr>
    </w:p>
    <w:p w14:paraId="2235DB4B" w14:textId="77777777" w:rsidR="00254B3F" w:rsidRPr="004151AE" w:rsidRDefault="00254B3F">
      <w:pPr>
        <w:spacing w:line="319" w:lineRule="auto"/>
        <w:jc w:val="both"/>
        <w:sectPr w:rsidR="00254B3F" w:rsidRPr="004151AE" w:rsidSect="00523017">
          <w:headerReference w:type="default" r:id="rId39"/>
          <w:pgSz w:w="12240" w:h="15840"/>
          <w:pgMar w:top="851" w:right="1134" w:bottom="851" w:left="1134" w:header="0" w:footer="0" w:gutter="0"/>
          <w:cols w:space="708"/>
        </w:sectPr>
      </w:pPr>
    </w:p>
    <w:p w14:paraId="2235DB4C" w14:textId="77777777" w:rsidR="00B571F8" w:rsidRPr="004151AE" w:rsidRDefault="00B571F8" w:rsidP="00254B3F">
      <w:pPr>
        <w:pStyle w:val="BodyText"/>
        <w:spacing w:before="240"/>
        <w:rPr>
          <w:sz w:val="15"/>
        </w:rPr>
      </w:pPr>
    </w:p>
    <w:p w14:paraId="2235DB4D" w14:textId="3BA2DB4E" w:rsidR="00B571F8" w:rsidRPr="004151AE" w:rsidRDefault="001C55CC">
      <w:pPr>
        <w:pStyle w:val="BodyText"/>
        <w:ind w:left="113"/>
        <w:rPr>
          <w:sz w:val="20"/>
        </w:rPr>
      </w:pPr>
      <w:r>
        <w:rPr>
          <w:sz w:val="20"/>
        </w:rPr>
      </w:r>
      <w:r w:rsidR="008D7AC8">
        <w:rPr>
          <w:sz w:val="20"/>
        </w:rPr>
        <w:pict w14:anchorId="2235E53B">
          <v:shape id="_x0000_s2604" type="#_x0000_t202" style="width:498.65pt;height:164.45pt;mso-left-percent:-10001;mso-top-percent:-10001;mso-position-horizontal:absolute;mso-position-horizontal-relative:char;mso-position-vertical:absolute;mso-position-vertical-relative:line;mso-left-percent:-10001;mso-top-percent:-10001" fillcolor="#f0f6ff" stroked="f">
            <v:textbox style="mso-fit-shape-to-text:t" inset="5mm,5mm,5mm,5mm">
              <w:txbxContent>
                <w:p w14:paraId="2235E7DC" w14:textId="77777777" w:rsidR="00B571F8" w:rsidRPr="00312C19" w:rsidRDefault="00340AE4">
                  <w:pPr>
                    <w:spacing w:before="1"/>
                    <w:ind w:left="550"/>
                    <w:rPr>
                      <w:rFonts w:ascii="Trebuchet MS"/>
                      <w:b/>
                      <w:color w:val="000000"/>
                      <w:sz w:val="32"/>
                      <w:lang w:val="fr-FR"/>
                    </w:rPr>
                  </w:pPr>
                  <w:r>
                    <w:rPr>
                      <w:rFonts w:ascii="Trebuchet MS" w:hAnsi="Trebuchet MS"/>
                      <w:b/>
                      <w:bCs/>
                      <w:color w:val="003180"/>
                      <w:sz w:val="32"/>
                    </w:rPr>
                    <w:t>Résultats d’apprentissage</w:t>
                  </w:r>
                </w:p>
                <w:p w14:paraId="2235E7DD" w14:textId="77777777" w:rsidR="00B571F8" w:rsidRPr="00312C19" w:rsidRDefault="00B571F8">
                  <w:pPr>
                    <w:pStyle w:val="BodyText"/>
                    <w:spacing w:before="11"/>
                    <w:rPr>
                      <w:rFonts w:ascii="Trebuchet MS"/>
                      <w:b/>
                      <w:color w:val="000000"/>
                      <w:sz w:val="32"/>
                      <w:lang w:val="fr-FR"/>
                    </w:rPr>
                  </w:pPr>
                </w:p>
                <w:p w14:paraId="2235E7DE" w14:textId="77777777" w:rsidR="00B571F8" w:rsidRPr="007D791D" w:rsidRDefault="00340AE4">
                  <w:pPr>
                    <w:ind w:left="550"/>
                    <w:rPr>
                      <w:rFonts w:ascii="Tahoma"/>
                      <w:color w:val="000000"/>
                      <w:sz w:val="18"/>
                      <w:szCs w:val="20"/>
                      <w:lang w:val="fr-FR"/>
                    </w:rPr>
                  </w:pPr>
                  <w:r w:rsidRPr="007D791D">
                    <w:rPr>
                      <w:rFonts w:ascii="Tahoma" w:hAnsi="Tahoma"/>
                      <w:color w:val="000000"/>
                      <w:sz w:val="18"/>
                      <w:szCs w:val="20"/>
                    </w:rPr>
                    <w:t>Après avoir suivi avec succès ce module, vous devriez être en mesure de :</w:t>
                  </w:r>
                </w:p>
                <w:p w14:paraId="2235E7DF" w14:textId="77777777" w:rsidR="00B571F8" w:rsidRPr="007D791D" w:rsidRDefault="00B571F8">
                  <w:pPr>
                    <w:pStyle w:val="BodyText"/>
                    <w:spacing w:before="6"/>
                    <w:rPr>
                      <w:rFonts w:ascii="Tahoma"/>
                      <w:color w:val="000000"/>
                      <w:szCs w:val="21"/>
                      <w:lang w:val="fr-FR"/>
                    </w:rPr>
                  </w:pPr>
                </w:p>
                <w:p w14:paraId="2235E7E0" w14:textId="77777777" w:rsidR="00B571F8" w:rsidRPr="007D791D" w:rsidRDefault="00340AE4">
                  <w:pPr>
                    <w:numPr>
                      <w:ilvl w:val="0"/>
                      <w:numId w:val="57"/>
                    </w:numPr>
                    <w:tabs>
                      <w:tab w:val="left" w:pos="1145"/>
                    </w:tabs>
                    <w:rPr>
                      <w:rFonts w:ascii="Tahoma"/>
                      <w:color w:val="000000"/>
                      <w:sz w:val="18"/>
                      <w:szCs w:val="20"/>
                      <w:lang w:val="fr-FR"/>
                    </w:rPr>
                  </w:pPr>
                  <w:r w:rsidRPr="007D791D">
                    <w:rPr>
                      <w:rFonts w:ascii="Tahoma" w:hAnsi="Tahoma"/>
                      <w:color w:val="000000"/>
                      <w:sz w:val="18"/>
                      <w:szCs w:val="20"/>
                    </w:rPr>
                    <w:t>Décrire les éléments clés des lignes directrices de la CUA et leur objectif</w:t>
                  </w:r>
                </w:p>
              </w:txbxContent>
            </v:textbox>
            <w10:anchorlock/>
          </v:shape>
        </w:pict>
      </w:r>
    </w:p>
    <w:p w14:paraId="2235DB4E" w14:textId="77777777" w:rsidR="00B571F8" w:rsidRPr="004151AE" w:rsidRDefault="00B571F8">
      <w:pPr>
        <w:pStyle w:val="BodyText"/>
        <w:spacing w:before="2"/>
        <w:rPr>
          <w:sz w:val="29"/>
        </w:rPr>
      </w:pPr>
    </w:p>
    <w:p w14:paraId="2235DB4F" w14:textId="77777777" w:rsidR="00B571F8" w:rsidRPr="004151AE" w:rsidRDefault="00340AE4">
      <w:pPr>
        <w:pStyle w:val="Heading31"/>
        <w:spacing w:before="100"/>
      </w:pPr>
      <w:r w:rsidRPr="004151AE">
        <w:rPr>
          <w:color w:val="003180"/>
        </w:rPr>
        <w:t>Activités d’apprentissage et évaluations</w:t>
      </w:r>
    </w:p>
    <w:p w14:paraId="2235DB50" w14:textId="77777777" w:rsidR="00B571F8" w:rsidRPr="004151AE" w:rsidRDefault="00B571F8">
      <w:pPr>
        <w:pStyle w:val="BodyText"/>
        <w:spacing w:before="9"/>
        <w:rPr>
          <w:rFonts w:ascii="Trebuchet MS"/>
          <w:b/>
          <w:sz w:val="36"/>
        </w:rPr>
      </w:pPr>
    </w:p>
    <w:p w14:paraId="2235DB51" w14:textId="77777777" w:rsidR="00B571F8" w:rsidRPr="004151AE" w:rsidRDefault="00340AE4">
      <w:pPr>
        <w:pStyle w:val="ListParagraph"/>
        <w:numPr>
          <w:ilvl w:val="0"/>
          <w:numId w:val="2"/>
        </w:numPr>
        <w:tabs>
          <w:tab w:val="left" w:pos="594"/>
        </w:tabs>
        <w:spacing w:before="0"/>
        <w:rPr>
          <w:szCs w:val="21"/>
        </w:rPr>
      </w:pPr>
      <w:r w:rsidRPr="004151AE">
        <w:rPr>
          <w:szCs w:val="21"/>
        </w:rPr>
        <w:t>Activité de définition et d’affinement et évaluation du module</w:t>
      </w:r>
    </w:p>
    <w:p w14:paraId="2235DB52" w14:textId="77777777" w:rsidR="00B571F8" w:rsidRPr="004151AE" w:rsidRDefault="00340AE4">
      <w:pPr>
        <w:pStyle w:val="ListParagraph"/>
        <w:numPr>
          <w:ilvl w:val="0"/>
          <w:numId w:val="2"/>
        </w:numPr>
        <w:tabs>
          <w:tab w:val="left" w:pos="594"/>
        </w:tabs>
        <w:rPr>
          <w:szCs w:val="21"/>
        </w:rPr>
      </w:pPr>
      <w:r w:rsidRPr="004151AE">
        <w:rPr>
          <w:szCs w:val="21"/>
        </w:rPr>
        <w:t>Questions de réflexion tout au long du module</w:t>
      </w:r>
    </w:p>
    <w:p w14:paraId="2235DB53" w14:textId="77777777" w:rsidR="00B571F8" w:rsidRPr="004151AE" w:rsidRDefault="00340AE4">
      <w:pPr>
        <w:pStyle w:val="ListParagraph"/>
        <w:numPr>
          <w:ilvl w:val="0"/>
          <w:numId w:val="2"/>
        </w:numPr>
        <w:tabs>
          <w:tab w:val="left" w:pos="594"/>
        </w:tabs>
        <w:rPr>
          <w:szCs w:val="21"/>
        </w:rPr>
      </w:pPr>
      <w:r w:rsidRPr="004151AE">
        <w:rPr>
          <w:szCs w:val="21"/>
        </w:rPr>
        <w:t>Activité d’application</w:t>
      </w:r>
    </w:p>
    <w:p w14:paraId="2235DB54" w14:textId="77777777" w:rsidR="00B571F8" w:rsidRPr="004151AE" w:rsidRDefault="00B571F8">
      <w:pPr>
        <w:pStyle w:val="BodyText"/>
        <w:spacing w:before="5"/>
        <w:rPr>
          <w:sz w:val="36"/>
          <w:szCs w:val="22"/>
        </w:rPr>
      </w:pPr>
    </w:p>
    <w:p w14:paraId="2235DB55" w14:textId="77777777" w:rsidR="00B571F8" w:rsidRPr="004151AE" w:rsidRDefault="00340AE4">
      <w:pPr>
        <w:pStyle w:val="BodyText"/>
        <w:spacing w:before="1" w:line="319" w:lineRule="auto"/>
        <w:ind w:left="113"/>
        <w:rPr>
          <w:szCs w:val="22"/>
        </w:rPr>
      </w:pPr>
      <w:r w:rsidRPr="004151AE">
        <w:rPr>
          <w:szCs w:val="22"/>
        </w:rPr>
        <w:t>Vos réponses dans le cadre des activités d’apprentissage et de l’évaluation ne devront pas être soumises dans ce module, mais pourront être exploitées pour alimenter les discussions ou faire partie d’un plan de mise en œuvre.</w:t>
      </w:r>
    </w:p>
    <w:p w14:paraId="2235DB56" w14:textId="77777777" w:rsidR="00B571F8" w:rsidRPr="004151AE" w:rsidRDefault="00B571F8">
      <w:pPr>
        <w:pStyle w:val="BodyText"/>
        <w:spacing w:before="4"/>
        <w:rPr>
          <w:sz w:val="35"/>
        </w:rPr>
      </w:pPr>
    </w:p>
    <w:p w14:paraId="2235DB57" w14:textId="77777777" w:rsidR="00B571F8" w:rsidRPr="004151AE" w:rsidRDefault="00340AE4">
      <w:pPr>
        <w:pStyle w:val="Heading31"/>
      </w:pPr>
      <w:r w:rsidRPr="004151AE">
        <w:rPr>
          <w:color w:val="003180"/>
        </w:rPr>
        <w:t>Temps nécessaire</w:t>
      </w:r>
    </w:p>
    <w:p w14:paraId="2235DB58" w14:textId="77777777" w:rsidR="00B571F8" w:rsidRPr="004151AE" w:rsidRDefault="00B571F8">
      <w:pPr>
        <w:pStyle w:val="BodyText"/>
        <w:spacing w:before="9"/>
        <w:rPr>
          <w:rFonts w:ascii="Trebuchet MS"/>
          <w:b/>
          <w:sz w:val="36"/>
        </w:rPr>
      </w:pPr>
    </w:p>
    <w:p w14:paraId="2235DB59" w14:textId="77777777" w:rsidR="00B571F8" w:rsidRPr="004151AE" w:rsidRDefault="00340AE4">
      <w:pPr>
        <w:pStyle w:val="BodyText"/>
        <w:spacing w:before="1"/>
        <w:ind w:left="113"/>
        <w:rPr>
          <w:szCs w:val="22"/>
        </w:rPr>
      </w:pPr>
      <w:r w:rsidRPr="004151AE">
        <w:rPr>
          <w:szCs w:val="22"/>
        </w:rPr>
        <w:t>Environ 90 minutes</w:t>
      </w:r>
    </w:p>
    <w:p w14:paraId="2235DB5A" w14:textId="77777777" w:rsidR="00B571F8" w:rsidRPr="004151AE" w:rsidRDefault="00B571F8">
      <w:pPr>
        <w:pStyle w:val="BodyText"/>
        <w:rPr>
          <w:sz w:val="20"/>
        </w:rPr>
      </w:pPr>
    </w:p>
    <w:p w14:paraId="2235DB5B" w14:textId="77777777" w:rsidR="00B571F8" w:rsidRPr="004151AE" w:rsidRDefault="001C55CC">
      <w:pPr>
        <w:pStyle w:val="BodyText"/>
        <w:spacing w:before="1"/>
        <w:rPr>
          <w:sz w:val="28"/>
        </w:rPr>
      </w:pPr>
      <w:r>
        <w:rPr>
          <w:sz w:val="24"/>
        </w:rPr>
        <w:pict w14:anchorId="2235E53C">
          <v:rect id="_x0000_s2078" style="position:absolute;margin-left:56.7pt;margin-top:17pt;width:498.6pt;height:1pt;z-index:-251739136;mso-wrap-distance-left:0;mso-wrap-distance-right:0;mso-position-horizontal-relative:page" fillcolor="#7f7f7f" stroked="f">
            <w10:wrap type="topAndBottom" anchorx="page"/>
          </v:rect>
        </w:pict>
      </w:r>
    </w:p>
    <w:p w14:paraId="2235DB5C" w14:textId="77777777" w:rsidR="00B571F8" w:rsidRPr="004151AE" w:rsidRDefault="00B571F8">
      <w:pPr>
        <w:pStyle w:val="BodyText"/>
        <w:rPr>
          <w:sz w:val="30"/>
        </w:rPr>
      </w:pPr>
    </w:p>
    <w:p w14:paraId="2235DB5D" w14:textId="77777777" w:rsidR="00B571F8" w:rsidRPr="004151AE" w:rsidRDefault="00340AE4">
      <w:pPr>
        <w:pStyle w:val="Heading31"/>
        <w:spacing w:before="201"/>
      </w:pPr>
      <w:r w:rsidRPr="004151AE">
        <w:rPr>
          <w:color w:val="003180"/>
        </w:rPr>
        <w:t>Références</w:t>
      </w:r>
    </w:p>
    <w:p w14:paraId="2235DB5E" w14:textId="77777777" w:rsidR="00B571F8" w:rsidRPr="004151AE" w:rsidRDefault="00B571F8">
      <w:pPr>
        <w:pStyle w:val="BodyText"/>
        <w:spacing w:before="9"/>
        <w:rPr>
          <w:rFonts w:ascii="Trebuchet MS"/>
          <w:b/>
          <w:sz w:val="36"/>
        </w:rPr>
      </w:pPr>
    </w:p>
    <w:p w14:paraId="2235DB5F" w14:textId="4772A046" w:rsidR="00B571F8" w:rsidRPr="001D3A7D" w:rsidRDefault="00340AE4">
      <w:pPr>
        <w:pStyle w:val="BodyText"/>
        <w:spacing w:line="319" w:lineRule="auto"/>
        <w:ind w:left="353" w:right="125" w:hanging="240"/>
        <w:rPr>
          <w:szCs w:val="22"/>
          <w:lang w:val="en-US"/>
        </w:rPr>
      </w:pPr>
      <w:r w:rsidRPr="004151AE">
        <w:rPr>
          <w:szCs w:val="22"/>
        </w:rPr>
        <w:t xml:space="preserve">Forsythe, G. (2021). </w:t>
      </w:r>
      <w:r w:rsidRPr="0029120E">
        <w:rPr>
          <w:szCs w:val="22"/>
          <w:lang w:val="en-US"/>
        </w:rPr>
        <w:t xml:space="preserve">UDL Guidelines Doodle edition. [Infographic]. </w:t>
      </w:r>
      <w:r w:rsidRPr="001D3A7D">
        <w:rPr>
          <w:szCs w:val="22"/>
          <w:lang w:val="en-US"/>
        </w:rPr>
        <w:t>Flickr.</w:t>
      </w:r>
      <w:hyperlink r:id="rId40" w:history="1">
        <w:r w:rsidRPr="001D3A7D">
          <w:rPr>
            <w:szCs w:val="22"/>
            <w:lang w:val="en-US"/>
          </w:rPr>
          <w:t>https://www.flickr.com/photos/</w:t>
        </w:r>
      </w:hyperlink>
      <w:r w:rsidRPr="001D3A7D">
        <w:rPr>
          <w:szCs w:val="22"/>
          <w:lang w:val="en-US"/>
        </w:rPr>
        <w:t>gforsythe/51592407506/ CC BY 2.0.</w:t>
      </w:r>
    </w:p>
    <w:p w14:paraId="6EE0040F" w14:textId="77777777" w:rsidR="001D3A7D" w:rsidRPr="004151AE" w:rsidRDefault="001D3A7D">
      <w:pPr>
        <w:spacing w:line="319" w:lineRule="auto"/>
      </w:pPr>
    </w:p>
    <w:p w14:paraId="2235DB60" w14:textId="77777777" w:rsidR="00254B3F" w:rsidRPr="004151AE" w:rsidRDefault="00254B3F">
      <w:pPr>
        <w:spacing w:line="319" w:lineRule="auto"/>
        <w:sectPr w:rsidR="00254B3F" w:rsidRPr="004151AE" w:rsidSect="00523017">
          <w:headerReference w:type="even" r:id="rId41"/>
          <w:pgSz w:w="12240" w:h="15840"/>
          <w:pgMar w:top="851" w:right="1134" w:bottom="851" w:left="1134" w:header="749" w:footer="0" w:gutter="0"/>
          <w:cols w:space="708"/>
        </w:sectPr>
      </w:pPr>
    </w:p>
    <w:p w14:paraId="2235DB61" w14:textId="338DCC74" w:rsidR="00B571F8" w:rsidRPr="004151AE" w:rsidRDefault="00340AE4" w:rsidP="001D3A7D">
      <w:pPr>
        <w:pStyle w:val="Heading21"/>
        <w:numPr>
          <w:ilvl w:val="1"/>
          <w:numId w:val="56"/>
        </w:numPr>
        <w:tabs>
          <w:tab w:val="left" w:pos="644"/>
        </w:tabs>
        <w:ind w:left="850" w:hanging="737"/>
      </w:pPr>
      <w:bookmarkStart w:id="15" w:name="1.1:_Origins_of_UDL"/>
      <w:bookmarkStart w:id="16" w:name="_bookmark7"/>
      <w:bookmarkEnd w:id="15"/>
      <w:bookmarkEnd w:id="16"/>
      <w:r w:rsidRPr="004151AE">
        <w:rPr>
          <w:color w:val="003180"/>
        </w:rPr>
        <w:lastRenderedPageBreak/>
        <w:t>:</w:t>
      </w:r>
      <w:r w:rsidR="001D3A7D">
        <w:rPr>
          <w:color w:val="003180"/>
        </w:rPr>
        <w:tab/>
      </w:r>
      <w:r w:rsidRPr="004151AE">
        <w:rPr>
          <w:color w:val="003180"/>
        </w:rPr>
        <w:t>LES ORIGINES DE LA CONCEPTION UNIVERSELLE DE L’APPRENTISSAGE</w:t>
      </w:r>
    </w:p>
    <w:p w14:paraId="2235DB62" w14:textId="77777777" w:rsidR="00B571F8" w:rsidRPr="004151AE" w:rsidRDefault="00B571F8">
      <w:pPr>
        <w:pStyle w:val="BodyText"/>
        <w:rPr>
          <w:rFonts w:ascii="Gill Sans MT"/>
          <w:sz w:val="20"/>
        </w:rPr>
      </w:pPr>
    </w:p>
    <w:p w14:paraId="2235DB63" w14:textId="77777777" w:rsidR="00B571F8" w:rsidRPr="004151AE" w:rsidRDefault="001C55CC">
      <w:pPr>
        <w:pStyle w:val="BodyText"/>
        <w:rPr>
          <w:rFonts w:ascii="Gill Sans MT"/>
          <w:sz w:val="20"/>
        </w:rPr>
      </w:pPr>
      <w:r>
        <w:rPr>
          <w:sz w:val="24"/>
        </w:rPr>
        <w:pict w14:anchorId="2235E53D">
          <v:rect id="_x0000_s2079" style="position:absolute;margin-left:56.7pt;margin-top:12.8pt;width:498.6pt;height:.75pt;z-index:-251738112;mso-wrap-distance-left:0;mso-wrap-distance-right:0;mso-position-horizontal-relative:page" fillcolor="#003180" stroked="f">
            <w10:wrap type="topAndBottom" anchorx="page"/>
          </v:rect>
        </w:pict>
      </w:r>
    </w:p>
    <w:p w14:paraId="2235DB64" w14:textId="77777777" w:rsidR="00B571F8" w:rsidRPr="004151AE" w:rsidRDefault="00B571F8">
      <w:pPr>
        <w:pStyle w:val="BodyText"/>
        <w:spacing w:before="6"/>
        <w:rPr>
          <w:rFonts w:ascii="Gill Sans MT"/>
          <w:sz w:val="62"/>
        </w:rPr>
      </w:pPr>
    </w:p>
    <w:p w14:paraId="2235DB65" w14:textId="77777777" w:rsidR="00B571F8" w:rsidRPr="004151AE" w:rsidRDefault="00340AE4">
      <w:pPr>
        <w:pStyle w:val="Heading31"/>
      </w:pPr>
      <w:r w:rsidRPr="004151AE">
        <w:rPr>
          <w:color w:val="003180"/>
        </w:rPr>
        <w:t>Le concept de la conception universelle</w:t>
      </w:r>
    </w:p>
    <w:p w14:paraId="2235DB66" w14:textId="77777777" w:rsidR="00B571F8" w:rsidRPr="004151AE" w:rsidRDefault="00B571F8">
      <w:pPr>
        <w:pStyle w:val="BodyText"/>
        <w:spacing w:before="9"/>
        <w:rPr>
          <w:rFonts w:ascii="Trebuchet MS"/>
          <w:b/>
          <w:sz w:val="36"/>
        </w:rPr>
      </w:pPr>
    </w:p>
    <w:p w14:paraId="2235DB67" w14:textId="77777777" w:rsidR="00B571F8" w:rsidRPr="004151AE" w:rsidRDefault="00340AE4">
      <w:pPr>
        <w:pStyle w:val="BodyText"/>
        <w:spacing w:line="319" w:lineRule="auto"/>
        <w:ind w:left="113" w:right="111"/>
        <w:jc w:val="both"/>
        <w:rPr>
          <w:szCs w:val="22"/>
        </w:rPr>
      </w:pPr>
      <w:r w:rsidRPr="004151AE">
        <w:rPr>
          <w:szCs w:val="22"/>
        </w:rPr>
        <w:t xml:space="preserve">Dans les années 1980, l’architecte Ronald Mace a proposé le terme </w:t>
      </w:r>
      <w:r w:rsidRPr="004151AE">
        <w:rPr>
          <w:i/>
          <w:iCs/>
          <w:szCs w:val="22"/>
        </w:rPr>
        <w:t>Universal Design</w:t>
      </w:r>
      <w:r w:rsidRPr="004151AE">
        <w:rPr>
          <w:szCs w:val="22"/>
        </w:rPr>
        <w:t xml:space="preserve"> (UD), traduit en français par conception universelle (CU). Dans son application originale, la CU fait référence à « la conception de produits et d’environnements utilisables par tous, dans la mesure du possible, sans nécessiter d’adaptation ni de conception spécialisée » (Connell et al., 1997). Prenons l’exemple des obstacles que représente l’entrée dans un bâtiment qui comporte des marches jusqu’à une porte munie de poignées. Qui aurait des difficultés à accéder à un tel bâtiment?</w:t>
      </w:r>
    </w:p>
    <w:p w14:paraId="2B001896" w14:textId="77777777" w:rsidR="00254B3F" w:rsidRPr="004151AE" w:rsidRDefault="00254B3F">
      <w:pPr>
        <w:pStyle w:val="BodyText"/>
        <w:spacing w:line="319" w:lineRule="auto"/>
        <w:ind w:left="113" w:right="111"/>
        <w:jc w:val="both"/>
        <w:rPr>
          <w:szCs w:val="22"/>
        </w:rPr>
      </w:pPr>
    </w:p>
    <w:p w14:paraId="2235DB68" w14:textId="77777777" w:rsidR="00B571F8" w:rsidRPr="004151AE" w:rsidRDefault="00B571F8">
      <w:pPr>
        <w:spacing w:line="319" w:lineRule="auto"/>
        <w:jc w:val="both"/>
        <w:sectPr w:rsidR="00B571F8" w:rsidRPr="004151AE" w:rsidSect="00523017">
          <w:headerReference w:type="default" r:id="rId42"/>
          <w:pgSz w:w="12240" w:h="15840"/>
          <w:pgMar w:top="851" w:right="1134" w:bottom="851" w:left="1134" w:header="0" w:footer="0" w:gutter="0"/>
          <w:cols w:space="708"/>
        </w:sectPr>
      </w:pPr>
    </w:p>
    <w:p w14:paraId="2235DB69" w14:textId="77777777" w:rsidR="00B571F8" w:rsidRPr="004151AE" w:rsidRDefault="00B571F8">
      <w:pPr>
        <w:pStyle w:val="BodyText"/>
        <w:spacing w:before="7"/>
        <w:rPr>
          <w:sz w:val="15"/>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8418"/>
        <w:gridCol w:w="1668"/>
      </w:tblGrid>
      <w:tr w:rsidR="00254B3F" w:rsidRPr="004151AE" w14:paraId="6D4F71D7" w14:textId="57D3FCC5" w:rsidTr="00254B3F">
        <w:tc>
          <w:tcPr>
            <w:tcW w:w="8491" w:type="dxa"/>
          </w:tcPr>
          <w:p w14:paraId="14D2929E" w14:textId="77777777" w:rsidR="00254B3F" w:rsidRPr="004151AE" w:rsidRDefault="00254B3F" w:rsidP="00254B3F">
            <w:pPr>
              <w:spacing w:before="112" w:line="244" w:lineRule="auto"/>
              <w:rPr>
                <w:noProof/>
              </w:rPr>
            </w:pPr>
            <w:r w:rsidRPr="004151AE">
              <w:rPr>
                <w:noProof/>
              </w:rPr>
              <w:drawing>
                <wp:inline distT="0" distB="0" distL="0" distR="0" wp14:anchorId="3716C4A0" wp14:editId="7F81F1C8">
                  <wp:extent cx="5065919" cy="6750338"/>
                  <wp:effectExtent l="0" t="0" r="1905" b="0"/>
                  <wp:docPr id="17" name="image6.jpeg" descr="Entrée inaccessible d’un bât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6.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065919" cy="6750338"/>
                          </a:xfrm>
                          <a:prstGeom prst="rect">
                            <a:avLst/>
                          </a:prstGeom>
                        </pic:spPr>
                      </pic:pic>
                    </a:graphicData>
                  </a:graphic>
                </wp:inline>
              </w:drawing>
            </w:r>
          </w:p>
        </w:tc>
        <w:tc>
          <w:tcPr>
            <w:tcW w:w="1697" w:type="dxa"/>
          </w:tcPr>
          <w:p w14:paraId="7A950062" w14:textId="7C0F4644" w:rsidR="00254B3F" w:rsidRPr="004151AE" w:rsidRDefault="00254B3F" w:rsidP="00254B3F">
            <w:pPr>
              <w:spacing w:before="112" w:line="244" w:lineRule="auto"/>
              <w:rPr>
                <w:noProof/>
              </w:rPr>
            </w:pPr>
            <w:r w:rsidRPr="004151AE">
              <w:rPr>
                <w:rFonts w:ascii="Tahoma"/>
                <w:color w:val="003180"/>
                <w:sz w:val="21"/>
              </w:rPr>
              <w:t>(rvaphotodude, 2006)</w:t>
            </w:r>
          </w:p>
        </w:tc>
      </w:tr>
    </w:tbl>
    <w:p w14:paraId="01B1F166" w14:textId="77777777" w:rsidR="00254B3F" w:rsidRPr="004151AE" w:rsidRDefault="00254B3F">
      <w:pPr>
        <w:pStyle w:val="BodyText"/>
        <w:spacing w:before="135" w:line="319" w:lineRule="auto"/>
        <w:ind w:left="113"/>
        <w:rPr>
          <w:szCs w:val="22"/>
        </w:rPr>
      </w:pPr>
    </w:p>
    <w:p w14:paraId="2235DB96" w14:textId="49CE12BE" w:rsidR="00B571F8" w:rsidRPr="004151AE" w:rsidRDefault="00340AE4">
      <w:pPr>
        <w:pStyle w:val="BodyText"/>
        <w:spacing w:before="135" w:line="319" w:lineRule="auto"/>
        <w:ind w:left="113"/>
        <w:rPr>
          <w:szCs w:val="22"/>
        </w:rPr>
      </w:pPr>
      <w:r w:rsidRPr="004151AE">
        <w:rPr>
          <w:szCs w:val="22"/>
        </w:rPr>
        <w:t>Prenons maintenant l’exemple d’une entrée de bâtiment située au rez-de-chaussée et dont les portes s’ouvrent automatiquement. Qui aurait des difficultés à se déplacer dans ce bâtiment?</w:t>
      </w:r>
    </w:p>
    <w:p w14:paraId="720C8C3B" w14:textId="77777777" w:rsidR="00B571F8" w:rsidRPr="004151AE" w:rsidRDefault="00B571F8">
      <w:pPr>
        <w:spacing w:line="319" w:lineRule="auto"/>
      </w:pPr>
    </w:p>
    <w:p w14:paraId="2235DB97" w14:textId="77777777" w:rsidR="00254B3F" w:rsidRPr="004151AE" w:rsidRDefault="00254B3F">
      <w:pPr>
        <w:spacing w:line="319" w:lineRule="auto"/>
        <w:sectPr w:rsidR="00254B3F" w:rsidRPr="004151AE" w:rsidSect="00523017">
          <w:headerReference w:type="even" r:id="rId44"/>
          <w:headerReference w:type="default" r:id="rId45"/>
          <w:pgSz w:w="12240" w:h="15840"/>
          <w:pgMar w:top="851" w:right="1134" w:bottom="851" w:left="1134" w:header="749" w:footer="0" w:gutter="0"/>
          <w:pgNumType w:start="4"/>
          <w:cols w:space="708"/>
        </w:sectPr>
      </w:pPr>
    </w:p>
    <w:p w14:paraId="2235DB98" w14:textId="77777777" w:rsidR="00B571F8" w:rsidRPr="004151AE" w:rsidRDefault="00B571F8">
      <w:pPr>
        <w:pStyle w:val="BodyText"/>
        <w:spacing w:before="4"/>
        <w:rPr>
          <w:sz w:val="15"/>
        </w:rPr>
      </w:pPr>
    </w:p>
    <w:p w14:paraId="2235DB99" w14:textId="77777777" w:rsidR="00B571F8" w:rsidRPr="004151AE" w:rsidRDefault="00340AE4">
      <w:pPr>
        <w:pStyle w:val="BodyText"/>
        <w:ind w:left="113"/>
        <w:rPr>
          <w:sz w:val="20"/>
        </w:rPr>
      </w:pPr>
      <w:r w:rsidRPr="004151AE">
        <w:rPr>
          <w:noProof/>
          <w:sz w:val="20"/>
        </w:rPr>
        <w:drawing>
          <wp:inline distT="0" distB="0" distL="0" distR="0" wp14:anchorId="2235E540" wp14:editId="2235E541">
            <wp:extent cx="6339840" cy="4732591"/>
            <wp:effectExtent l="0" t="0" r="0" b="0"/>
            <wp:docPr id="19" name="image7.jpeg" descr="Entrée accessible d’un bâtiment au rez-de-chaussée avec des portes automat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7.jpeg"/>
                    <pic:cNvPicPr/>
                  </pic:nvPicPr>
                  <pic:blipFill>
                    <a:blip r:embed="rId46" cstate="print"/>
                    <a:stretch>
                      <a:fillRect/>
                    </a:stretch>
                  </pic:blipFill>
                  <pic:spPr>
                    <a:xfrm>
                      <a:off x="0" y="0"/>
                      <a:ext cx="6339840" cy="4732591"/>
                    </a:xfrm>
                    <a:prstGeom prst="rect">
                      <a:avLst/>
                    </a:prstGeom>
                  </pic:spPr>
                </pic:pic>
              </a:graphicData>
            </a:graphic>
          </wp:inline>
        </w:drawing>
      </w:r>
    </w:p>
    <w:p w14:paraId="2235DB9A" w14:textId="77777777" w:rsidR="00B571F8" w:rsidRPr="004151AE" w:rsidRDefault="00B571F8">
      <w:pPr>
        <w:pStyle w:val="BodyText"/>
        <w:spacing w:before="9"/>
        <w:rPr>
          <w:sz w:val="7"/>
        </w:rPr>
      </w:pPr>
    </w:p>
    <w:p w14:paraId="2235DB9B" w14:textId="77777777" w:rsidR="00B571F8" w:rsidRPr="004151AE" w:rsidRDefault="00340AE4">
      <w:pPr>
        <w:spacing w:before="113"/>
        <w:ind w:left="113"/>
        <w:jc w:val="both"/>
        <w:rPr>
          <w:rFonts w:ascii="Tahoma"/>
          <w:sz w:val="21"/>
        </w:rPr>
      </w:pPr>
      <w:r w:rsidRPr="004151AE">
        <w:rPr>
          <w:rFonts w:ascii="Tahoma" w:hAnsi="Tahoma"/>
          <w:color w:val="003180"/>
          <w:sz w:val="21"/>
        </w:rPr>
        <w:t>(chrisinplymouth, 2017)</w:t>
      </w:r>
    </w:p>
    <w:p w14:paraId="2235DB9C" w14:textId="77777777" w:rsidR="00B571F8" w:rsidRPr="004151AE" w:rsidRDefault="00B571F8">
      <w:pPr>
        <w:pStyle w:val="BodyText"/>
        <w:rPr>
          <w:rFonts w:ascii="Tahoma"/>
          <w:szCs w:val="21"/>
        </w:rPr>
      </w:pPr>
    </w:p>
    <w:p w14:paraId="2235DB9D" w14:textId="77777777" w:rsidR="00B571F8" w:rsidRPr="004151AE" w:rsidRDefault="00B571F8">
      <w:pPr>
        <w:pStyle w:val="BodyText"/>
        <w:spacing w:before="5"/>
        <w:rPr>
          <w:rFonts w:ascii="Tahoma"/>
          <w:szCs w:val="21"/>
        </w:rPr>
      </w:pPr>
    </w:p>
    <w:p w14:paraId="2235DB9E" w14:textId="77777777" w:rsidR="00B571F8" w:rsidRPr="004151AE" w:rsidRDefault="00340AE4">
      <w:pPr>
        <w:pStyle w:val="BodyText"/>
        <w:spacing w:line="319" w:lineRule="auto"/>
        <w:ind w:left="113" w:right="111"/>
        <w:jc w:val="both"/>
        <w:rPr>
          <w:szCs w:val="22"/>
        </w:rPr>
      </w:pPr>
      <w:r w:rsidRPr="004151AE">
        <w:rPr>
          <w:szCs w:val="22"/>
        </w:rPr>
        <w:t>Tout comme les escaliers constituent des obstacles dans le milieu bâti, il existe des obstacles à l’apprentissage en éducation. Le concept de suppression des obstacles et d’amélioration de l’accès a été appliqué au domaine de l’éducation avec la production de divers cadres de conception universelle, notamment la conception universelle de l’enseignement (</w:t>
      </w:r>
      <w:r w:rsidRPr="004151AE">
        <w:rPr>
          <w:i/>
          <w:iCs/>
          <w:szCs w:val="22"/>
        </w:rPr>
        <w:t>Universal Instructional Design</w:t>
      </w:r>
      <w:r w:rsidRPr="004151AE">
        <w:rPr>
          <w:szCs w:val="22"/>
        </w:rPr>
        <w:t>), la conception universelle de l’instruction (</w:t>
      </w:r>
      <w:r w:rsidRPr="004151AE">
        <w:rPr>
          <w:i/>
          <w:iCs/>
          <w:szCs w:val="22"/>
        </w:rPr>
        <w:t>Universal Design for Instruction</w:t>
      </w:r>
      <w:r w:rsidRPr="004151AE">
        <w:rPr>
          <w:szCs w:val="22"/>
        </w:rPr>
        <w:t>) et la conception universelle de l’apprentissage (</w:t>
      </w:r>
      <w:r w:rsidRPr="004151AE">
        <w:rPr>
          <w:i/>
          <w:iCs/>
          <w:szCs w:val="22"/>
        </w:rPr>
        <w:t>Universal Design for Learning</w:t>
      </w:r>
      <w:r w:rsidRPr="004151AE">
        <w:rPr>
          <w:szCs w:val="22"/>
        </w:rPr>
        <w:t>).</w:t>
      </w:r>
    </w:p>
    <w:p w14:paraId="2235DB9F" w14:textId="77777777" w:rsidR="00B571F8" w:rsidRPr="004151AE" w:rsidRDefault="00340AE4">
      <w:pPr>
        <w:pStyle w:val="BodyText"/>
        <w:spacing w:before="4" w:line="319" w:lineRule="auto"/>
        <w:ind w:left="113" w:right="111" w:firstLine="240"/>
        <w:jc w:val="both"/>
        <w:rPr>
          <w:szCs w:val="22"/>
        </w:rPr>
      </w:pPr>
      <w:r w:rsidRPr="004151AE">
        <w:rPr>
          <w:szCs w:val="22"/>
        </w:rPr>
        <w:t>Malgré leurs différences, ces trois cadres ont comme objectif l’enseignement inclusif. L’objectif ultime de l’enseignement inclusif est d’éliminer les obstacles inutiles et d’améliorer l’accès pour tous les apprenants.</w:t>
      </w:r>
    </w:p>
    <w:p w14:paraId="2235DBA0" w14:textId="77777777" w:rsidR="00B571F8" w:rsidRPr="004151AE" w:rsidRDefault="00B571F8">
      <w:pPr>
        <w:pStyle w:val="BodyText"/>
        <w:spacing w:before="5"/>
        <w:rPr>
          <w:sz w:val="28"/>
          <w:szCs w:val="21"/>
        </w:rPr>
      </w:pPr>
    </w:p>
    <w:p w14:paraId="2235DBA1" w14:textId="77777777" w:rsidR="00B571F8" w:rsidRPr="004151AE" w:rsidRDefault="00340AE4">
      <w:pPr>
        <w:pStyle w:val="Heading31"/>
        <w:jc w:val="both"/>
      </w:pPr>
      <w:r w:rsidRPr="004151AE">
        <w:rPr>
          <w:color w:val="003180"/>
        </w:rPr>
        <w:t>La conception universelle de l’apprentissage</w:t>
      </w:r>
    </w:p>
    <w:p w14:paraId="2235DBA2" w14:textId="77777777" w:rsidR="00B571F8" w:rsidRPr="004151AE" w:rsidRDefault="00B571F8">
      <w:pPr>
        <w:pStyle w:val="BodyText"/>
        <w:spacing w:before="9"/>
        <w:rPr>
          <w:rFonts w:ascii="Trebuchet MS"/>
          <w:b/>
          <w:sz w:val="28"/>
          <w:szCs w:val="21"/>
        </w:rPr>
      </w:pPr>
    </w:p>
    <w:p w14:paraId="2235DBA5" w14:textId="6F003975" w:rsidR="00B571F8" w:rsidRPr="004151AE" w:rsidRDefault="00340AE4" w:rsidP="00254B3F">
      <w:pPr>
        <w:pStyle w:val="BodyText"/>
        <w:spacing w:line="319" w:lineRule="auto"/>
        <w:ind w:left="113" w:right="111"/>
        <w:jc w:val="both"/>
        <w:rPr>
          <w:szCs w:val="22"/>
        </w:rPr>
      </w:pPr>
      <w:r w:rsidRPr="004151AE">
        <w:rPr>
          <w:szCs w:val="22"/>
        </w:rPr>
        <w:t xml:space="preserve">Dans les années 1900, David Rose, Anne Meyer et leurs collègues du Center for Applied Special Technology (CAST) ont mis au point le </w:t>
      </w:r>
      <w:hyperlink r:id="rId47" w:history="1">
        <w:r w:rsidRPr="004151AE">
          <w:rPr>
            <w:color w:val="0000FF"/>
            <w:szCs w:val="22"/>
            <w:u w:val="single"/>
          </w:rPr>
          <w:t>Cadre de la CUA</w:t>
        </w:r>
      </w:hyperlink>
      <w:r w:rsidR="00254B3F" w:rsidRPr="004151AE">
        <w:rPr>
          <w:noProof/>
          <w:szCs w:val="22"/>
        </w:rPr>
        <w:drawing>
          <wp:inline distT="0" distB="0" distL="0" distR="0" wp14:anchorId="1D1AAEAD" wp14:editId="23ABDA5F">
            <wp:extent cx="133349" cy="133350"/>
            <wp:effectExtent l="0" t="0" r="635" b="0"/>
            <wp:docPr id="21" name="image3.png" descr="S’ouvre dans un nouvel onglet.">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3349" cy="133350"/>
                    </a:xfrm>
                    <a:prstGeom prst="rect">
                      <a:avLst/>
                    </a:prstGeom>
                  </pic:spPr>
                </pic:pic>
              </a:graphicData>
            </a:graphic>
          </wp:inline>
        </w:drawing>
      </w:r>
      <w:r w:rsidR="00254B3F" w:rsidRPr="004151AE">
        <w:rPr>
          <w:color w:val="0000FF"/>
          <w:szCs w:val="22"/>
        </w:rPr>
        <w:t xml:space="preserve"> </w:t>
      </w:r>
      <w:r w:rsidRPr="004151AE">
        <w:rPr>
          <w:szCs w:val="22"/>
        </w:rPr>
        <w:t>qui est le seul cadre de CU basé sur la recherche en neurosciences cognitives (Meyer et al., 2002; Rose, Rouhani et al., 2013; Rose, 2016). CAST est une organisation</w:t>
      </w:r>
      <w:r w:rsidR="00254B3F" w:rsidRPr="004151AE">
        <w:rPr>
          <w:szCs w:val="22"/>
        </w:rPr>
        <w:t xml:space="preserve"> </w:t>
      </w:r>
      <w:r w:rsidRPr="004151AE">
        <w:rPr>
          <w:szCs w:val="22"/>
        </w:rPr>
        <w:t>dont la mission vise à éliminer les obstacles à l’apprentissage et à soutenir le développement d’apprenants experts tout en intégrant les aspects d’inclusion, de diversité, d’équité et d’accessibilité.</w:t>
      </w:r>
    </w:p>
    <w:p w14:paraId="2235DBA7" w14:textId="1009037C" w:rsidR="00A40E46" w:rsidRPr="004151AE" w:rsidRDefault="00A40E46">
      <w:pPr>
        <w:rPr>
          <w:sz w:val="20"/>
          <w:szCs w:val="24"/>
        </w:rPr>
      </w:pPr>
      <w:r w:rsidRPr="004151AE">
        <w:rPr>
          <w:sz w:val="20"/>
        </w:rPr>
        <w:br w:type="page"/>
      </w:r>
    </w:p>
    <w:p w14:paraId="44D777F3" w14:textId="77777777" w:rsidR="00B571F8" w:rsidRPr="004151AE" w:rsidRDefault="00B571F8" w:rsidP="00254B3F">
      <w:pPr>
        <w:pStyle w:val="BodyText"/>
        <w:spacing w:before="120"/>
        <w:rPr>
          <w:sz w:val="20"/>
        </w:rPr>
      </w:pPr>
    </w:p>
    <w:p w14:paraId="35195371" w14:textId="77777777" w:rsidR="00A40E46" w:rsidRPr="004151AE" w:rsidRDefault="00A40E46" w:rsidP="00254B3F">
      <w:pPr>
        <w:pStyle w:val="BodyText"/>
        <w:spacing w:before="120"/>
        <w:rPr>
          <w:sz w:val="20"/>
        </w:rPr>
      </w:pPr>
    </w:p>
    <w:p w14:paraId="2235DBA8" w14:textId="3849636C" w:rsidR="00B571F8" w:rsidRPr="004151AE" w:rsidRDefault="00F831D5" w:rsidP="00F831D5">
      <w:pPr>
        <w:pStyle w:val="BodyText"/>
        <w:spacing w:before="3"/>
        <w:jc w:val="center"/>
        <w:rPr>
          <w:sz w:val="19"/>
        </w:rPr>
      </w:pPr>
      <w:r w:rsidRPr="004151AE">
        <w:rPr>
          <w:noProof/>
        </w:rPr>
        <w:drawing>
          <wp:inline distT="0" distB="0" distL="0" distR="0" wp14:anchorId="2E0F3992" wp14:editId="01A01588">
            <wp:extent cx="5552978" cy="5400000"/>
            <wp:effectExtent l="0" t="0" r="0" b="0"/>
            <wp:docPr id="1589649567" name="Picture 4" descr="A picture containing text, screenshot, font,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649567" name="Picture 4" descr="A picture containing text, screenshot, font, circle&#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52978" cy="5400000"/>
                    </a:xfrm>
                    <a:prstGeom prst="rect">
                      <a:avLst/>
                    </a:prstGeom>
                    <a:noFill/>
                    <a:ln>
                      <a:noFill/>
                    </a:ln>
                  </pic:spPr>
                </pic:pic>
              </a:graphicData>
            </a:graphic>
          </wp:inline>
        </w:drawing>
      </w:r>
    </w:p>
    <w:p w14:paraId="2235DBAB" w14:textId="77777777" w:rsidR="00B571F8" w:rsidRPr="004151AE" w:rsidRDefault="00B571F8">
      <w:pPr>
        <w:pStyle w:val="BodyText"/>
        <w:rPr>
          <w:sz w:val="16"/>
        </w:rPr>
      </w:pPr>
    </w:p>
    <w:p w14:paraId="2235DBAC" w14:textId="77777777" w:rsidR="00B571F8" w:rsidRPr="0029120E" w:rsidRDefault="00340AE4">
      <w:pPr>
        <w:spacing w:before="113"/>
        <w:ind w:left="113"/>
        <w:jc w:val="both"/>
        <w:rPr>
          <w:rFonts w:ascii="Tahoma"/>
          <w:sz w:val="21"/>
          <w:lang w:val="en-US"/>
        </w:rPr>
      </w:pPr>
      <w:r w:rsidRPr="0029120E">
        <w:rPr>
          <w:rFonts w:ascii="Tahoma" w:hAnsi="Tahoma"/>
          <w:color w:val="003180"/>
          <w:sz w:val="21"/>
          <w:lang w:val="en-US"/>
        </w:rPr>
        <w:t>(UDL for IDEA VLS Team)</w:t>
      </w:r>
    </w:p>
    <w:p w14:paraId="2235DBAD" w14:textId="77777777" w:rsidR="00B571F8" w:rsidRPr="0029120E" w:rsidRDefault="00B571F8">
      <w:pPr>
        <w:pStyle w:val="BodyText"/>
        <w:rPr>
          <w:rFonts w:ascii="Tahoma"/>
          <w:sz w:val="26"/>
          <w:lang w:val="en-US"/>
        </w:rPr>
      </w:pPr>
    </w:p>
    <w:p w14:paraId="2235DBAE" w14:textId="77777777" w:rsidR="00B571F8" w:rsidRPr="0029120E" w:rsidRDefault="00B571F8">
      <w:pPr>
        <w:pStyle w:val="BodyText"/>
        <w:spacing w:before="5"/>
        <w:rPr>
          <w:rFonts w:ascii="Tahoma"/>
          <w:sz w:val="27"/>
          <w:lang w:val="en-US"/>
        </w:rPr>
      </w:pPr>
    </w:p>
    <w:p w14:paraId="2235DBAF" w14:textId="77777777" w:rsidR="00B571F8" w:rsidRPr="004151AE" w:rsidRDefault="00340AE4">
      <w:pPr>
        <w:pStyle w:val="BodyText"/>
        <w:spacing w:line="319" w:lineRule="auto"/>
        <w:ind w:left="113" w:right="111"/>
        <w:jc w:val="both"/>
        <w:rPr>
          <w:szCs w:val="22"/>
        </w:rPr>
      </w:pPr>
      <w:r w:rsidRPr="004151AE">
        <w:rPr>
          <w:szCs w:val="22"/>
        </w:rPr>
        <w:t>Un aspect essentiel de la CUA est de comprendre que tous les apprenants sont uniques et que l’« étudiant moyen » n’existe tout simplement pas. Nous ne pouvons pas planifier en fonction de toutes les variables possibles relatives à chaque personne apprenante, mais nous pouvons concevoir, élaborer et diffuser notre programme en sachant que les apprenants auront des besoins diversifiés et en leur offrant des options pour garantir que leurs besoins sont satisfaits.</w:t>
      </w:r>
    </w:p>
    <w:p w14:paraId="2235DBB2" w14:textId="196BAF4B" w:rsidR="00A40E46" w:rsidRPr="004151AE" w:rsidRDefault="00340AE4" w:rsidP="001D3A7D">
      <w:pPr>
        <w:pStyle w:val="BodyText"/>
        <w:spacing w:before="3" w:line="319" w:lineRule="auto"/>
        <w:ind w:left="113" w:firstLine="227"/>
        <w:jc w:val="both"/>
        <w:rPr>
          <w:szCs w:val="22"/>
        </w:rPr>
      </w:pPr>
      <w:r w:rsidRPr="004151AE">
        <w:rPr>
          <w:szCs w:val="22"/>
        </w:rPr>
        <w:t>Todd Rose explique que lorsque les organisations planifient pour la « moyenne », dans les faits, elles ne planifient pas répondre aux besoins de qui que ce soit. Ce concept peut être difficile à aborder en éducation. En tant qu’éducateurs, nous concevons souvent des programmes destinés à des étudiants de niveau postsecondaire « moyens ». En revanche, si nous prévoyons de soutenir les apprenants en marge, nous contribuerons grandement à créer des environnements d’apprentissage équitables, accessibles et inclusifs pour toutes les populations étudiantes. Regardez la vidéo de Todd pour bien comprendre la nécessité d’éliminer l’idée de « moyenne ».</w:t>
      </w:r>
    </w:p>
    <w:p w14:paraId="53309302" w14:textId="77777777" w:rsidR="00A40E46" w:rsidRPr="004151AE" w:rsidRDefault="00A40E46">
      <w:r w:rsidRPr="004151AE">
        <w:br w:type="page"/>
      </w:r>
    </w:p>
    <w:p w14:paraId="30612240" w14:textId="77777777" w:rsidR="00B571F8" w:rsidRPr="004151AE" w:rsidRDefault="00B571F8" w:rsidP="00A40E46">
      <w:pPr>
        <w:pStyle w:val="BodyText"/>
        <w:spacing w:before="3" w:line="319" w:lineRule="auto"/>
        <w:ind w:left="113"/>
        <w:jc w:val="both"/>
        <w:rPr>
          <w:szCs w:val="22"/>
        </w:rPr>
      </w:pPr>
    </w:p>
    <w:p w14:paraId="2235DBB3" w14:textId="77777777" w:rsidR="00B571F8" w:rsidRPr="004151AE" w:rsidRDefault="00340AE4" w:rsidP="001D3A7D">
      <w:pPr>
        <w:spacing w:before="4" w:line="319" w:lineRule="auto"/>
        <w:ind w:left="142" w:right="113" w:firstLine="227"/>
        <w:jc w:val="both"/>
        <w:rPr>
          <w:szCs w:val="21"/>
        </w:rPr>
      </w:pPr>
      <w:r w:rsidRPr="004151AE">
        <w:rPr>
          <w:szCs w:val="21"/>
        </w:rPr>
        <w:t xml:space="preserve">La vidéo TEDx (2013), </w:t>
      </w:r>
      <w:r w:rsidRPr="004151AE">
        <w:rPr>
          <w:i/>
          <w:iCs/>
          <w:szCs w:val="21"/>
        </w:rPr>
        <w:t xml:space="preserve">The Myth of the Average: Todd Rose at TEDx Sonoma County </w:t>
      </w:r>
      <w:r w:rsidRPr="004151AE">
        <w:rPr>
          <w:szCs w:val="21"/>
        </w:rPr>
        <w:t>[18:26], explique pourquoi nous devrions éliminer l’idée de « moyenne ».</w:t>
      </w:r>
    </w:p>
    <w:p w14:paraId="2235DBB4" w14:textId="77777777" w:rsidR="00B571F8" w:rsidRPr="004151AE" w:rsidRDefault="001C55CC">
      <w:pPr>
        <w:pStyle w:val="BodyText"/>
        <w:spacing w:before="1"/>
        <w:rPr>
          <w:sz w:val="10"/>
        </w:rPr>
      </w:pPr>
      <w:r>
        <w:rPr>
          <w:sz w:val="24"/>
        </w:rPr>
        <w:pict w14:anchorId="2235E546">
          <v:group id="_x0000_s2080" style="position:absolute;margin-left:56.95pt;margin-top:7.15pt;width:498.1pt;height:77.3pt;z-index:-251737088;mso-wrap-distance-left:0;mso-wrap-distance-right:0;mso-position-horizontal-relative:page" coordorigin="1139,143" coordsize="9962,1546">
            <v:shape id="_x0000_s2081" style="position:absolute;left:1814;top:753;width:389;height:519" coordorigin="1814,754" coordsize="389,519" o:spt="100" adj="0,,0" path="m2203,1272r-389,l1814,754r259,l2106,786r-33,l2073,883r130,l2203,948r-324,l1879,1142r97,l1944,1207r259,l2203,1272xm2203,883r-32,l2073,786r33,l2203,883xm2203,1207r-130,l2041,1142r97,l2138,948r65,l2203,1207xm1944,1045r-13,-2l1921,1036r-7,-11l1911,1013r3,-13l1921,990r10,-7l1944,980r12,3l1967,990r7,10l1976,1013r-2,12l1967,1036r-11,7l1944,1045xm2106,1045r-97,l2009,980r97,l2106,1045xm2106,1110r-195,l1911,1078r195,l2106,1110xm2041,1207r-65,l2009,1142r32,65xe" fillcolor="black" stroked="f">
              <v:stroke joinstyle="round"/>
              <v:formulas/>
              <v:path arrowok="t" o:connecttype="segments"/>
            </v:shape>
            <v:shape id="_x0000_s2082" type="#_x0000_t202" style="position:absolute;left:1139;top:143;width:9962;height:1546" filled="f" strokecolor="#003180" strokeweight=".54pt">
              <v:textbox style="mso-next-textbox:#_x0000_s2082;mso-fit-shape-to-text:t" inset="5mm,5mm,5mm,5mm">
                <w:txbxContent>
                  <w:p w14:paraId="2235E7E3" w14:textId="62F45819" w:rsidR="00B571F8" w:rsidRPr="00312C19" w:rsidRDefault="00340AE4" w:rsidP="001D3A7D">
                    <w:pPr>
                      <w:spacing w:line="319" w:lineRule="auto"/>
                      <w:ind w:left="1295" w:right="-259"/>
                      <w:rPr>
                        <w:rFonts w:ascii="Verdana"/>
                        <w:i/>
                        <w:sz w:val="20"/>
                        <w:lang w:val="fr-FR"/>
                      </w:rPr>
                    </w:pPr>
                    <w:r>
                      <w:rPr>
                        <w:rFonts w:ascii="Verdana" w:hAnsi="Verdana"/>
                        <w:i/>
                        <w:iCs/>
                        <w:sz w:val="20"/>
                      </w:rPr>
                      <w:t>Un ou plusieurs éléments interactifs ont été exclus de cette version du texte.</w:t>
                    </w:r>
                    <w:r w:rsidR="001D3A7D">
                      <w:rPr>
                        <w:rFonts w:ascii="Verdana" w:hAnsi="Verdana"/>
                        <w:i/>
                        <w:iCs/>
                        <w:sz w:val="20"/>
                      </w:rPr>
                      <w:t xml:space="preserve"> </w:t>
                    </w:r>
                    <w:r>
                      <w:rPr>
                        <w:rFonts w:ascii="Verdana" w:hAnsi="Verdana"/>
                        <w:i/>
                        <w:iCs/>
                        <w:sz w:val="20"/>
                      </w:rPr>
                      <w:t>Vous</w:t>
                    </w:r>
                    <w:r w:rsidR="001D3A7D">
                      <w:rPr>
                        <w:rFonts w:ascii="Verdana" w:hAnsi="Verdana"/>
                        <w:i/>
                        <w:iCs/>
                        <w:sz w:val="20"/>
                      </w:rPr>
                      <w:t> </w:t>
                    </w:r>
                    <w:r>
                      <w:rPr>
                        <w:rFonts w:ascii="Verdana" w:hAnsi="Verdana"/>
                        <w:i/>
                        <w:iCs/>
                        <w:sz w:val="20"/>
                      </w:rPr>
                      <w:t xml:space="preserve">pouvez les consulter en ligne ici : </w:t>
                    </w:r>
                    <w:r>
                      <w:rPr>
                        <w:rFonts w:ascii="Verdana" w:hAnsi="Verdana"/>
                        <w:i/>
                        <w:iCs/>
                        <w:color w:val="0000FF"/>
                        <w:sz w:val="20"/>
                        <w:u w:val="single"/>
                      </w:rPr>
                      <w:t>https://ecampusontario.pressbooks.pub/universaldesignvls/?p=30#oembed-1</w:t>
                    </w:r>
                  </w:p>
                </w:txbxContent>
              </v:textbox>
            </v:shape>
            <w10:wrap type="topAndBottom" anchorx="page"/>
          </v:group>
        </w:pict>
      </w:r>
    </w:p>
    <w:p w14:paraId="2235DBB5" w14:textId="77777777" w:rsidR="00B571F8" w:rsidRPr="004151AE" w:rsidRDefault="00B571F8">
      <w:pPr>
        <w:pStyle w:val="BodyText"/>
        <w:spacing w:before="10"/>
        <w:rPr>
          <w:sz w:val="21"/>
        </w:rPr>
      </w:pPr>
    </w:p>
    <w:p w14:paraId="249F725A" w14:textId="67DEDA5E" w:rsidR="00A40E46" w:rsidRPr="004151AE" w:rsidRDefault="00340AE4" w:rsidP="00A40E46">
      <w:pPr>
        <w:pStyle w:val="BodyText"/>
        <w:spacing w:before="135" w:line="319" w:lineRule="auto"/>
        <w:ind w:left="113" w:right="111"/>
        <w:jc w:val="both"/>
        <w:rPr>
          <w:szCs w:val="22"/>
        </w:rPr>
      </w:pPr>
      <w:r w:rsidRPr="004151AE">
        <w:rPr>
          <w:szCs w:val="22"/>
        </w:rPr>
        <w:t>Une fois que nous acceptons le fait que la moyenne n’existe pas, nous pouvons découvrir des stratégies d’enseignement et d’apprentissage pour soutenir l’ensemble de la communauté étudiante. Les lignes directrices de la CUA fournissent les stratégies dont nous avons besoin et offrent une voie pour la conception, la production et l’implantation de programmes qui intègrent l’équité, la diversité, l’accès et l’inclusion.</w:t>
      </w:r>
    </w:p>
    <w:p w14:paraId="2235DBB9" w14:textId="498C6284" w:rsidR="00B571F8" w:rsidRPr="004151AE" w:rsidRDefault="001C55CC" w:rsidP="001474B3">
      <w:pPr>
        <w:pStyle w:val="Heading41"/>
        <w:spacing w:before="600"/>
        <w:jc w:val="both"/>
      </w:pPr>
      <w:r>
        <w:rPr>
          <w:noProof/>
          <w:sz w:val="22"/>
          <w:szCs w:val="22"/>
        </w:rPr>
        <w:pict w14:anchorId="6E6F41AB">
          <v:rect id="_x0000_s2085" style="position:absolute;left:0;text-align:left;margin-left:-.05pt;margin-top:4.75pt;width:498.65pt;height:67.85pt;z-index:-251611136" fillcolor="#266b7c" stroked="f"/>
        </w:pict>
      </w:r>
      <w:r w:rsidR="00340AE4" w:rsidRPr="004151AE">
        <w:rPr>
          <w:color w:val="FFFFFF"/>
        </w:rPr>
        <w:t>Activité 1 : Définir la CUA</w:t>
      </w:r>
    </w:p>
    <w:p w14:paraId="2235DBBC" w14:textId="5737D4EC" w:rsidR="00B571F8" w:rsidRPr="004151AE" w:rsidRDefault="001C55CC">
      <w:pPr>
        <w:pStyle w:val="BodyText"/>
        <w:rPr>
          <w:rFonts w:ascii="Trebuchet MS"/>
          <w:b/>
          <w:sz w:val="44"/>
        </w:rPr>
      </w:pPr>
      <w:r>
        <w:rPr>
          <w:rFonts w:ascii="Tahoma" w:hAnsi="Tahoma"/>
          <w:noProof/>
          <w:sz w:val="21"/>
        </w:rPr>
        <w:pict w14:anchorId="13115A77">
          <v:rect id="_x0000_s2084" style="position:absolute;margin-left:-.3pt;margin-top:14.4pt;width:498.65pt;height:262.6pt;z-index:-251612160" fillcolor="#f1fafc" stroked="f"/>
        </w:pict>
      </w:r>
    </w:p>
    <w:p w14:paraId="2235DBBD" w14:textId="50DD5CA4" w:rsidR="00B571F8" w:rsidRPr="001D3A7D" w:rsidRDefault="00340AE4" w:rsidP="00F855B8">
      <w:pPr>
        <w:spacing w:before="240" w:line="326" w:lineRule="auto"/>
        <w:ind w:left="497" w:right="495"/>
        <w:jc w:val="both"/>
        <w:rPr>
          <w:rFonts w:ascii="Tahoma" w:hAnsi="Tahoma"/>
          <w:sz w:val="18"/>
          <w:szCs w:val="20"/>
        </w:rPr>
      </w:pPr>
      <w:r w:rsidRPr="001D3A7D">
        <w:rPr>
          <w:rFonts w:ascii="Tahoma" w:hAnsi="Tahoma"/>
          <w:sz w:val="18"/>
          <w:szCs w:val="20"/>
        </w:rPr>
        <w:t>Définissez la CUA telle que vous la concevez dans votre contexte. Si vous ne connaissez pas la CUA, que vous évoque le terme « conception universelle de l’apprentissage »? Si vous utilisez déjà les principes de la CUA, comment les définissez-vous dans votre enseignement ou votre apprentissage?</w:t>
      </w:r>
    </w:p>
    <w:p w14:paraId="2235DBBE" w14:textId="34E67820" w:rsidR="00B571F8" w:rsidRPr="004151AE" w:rsidRDefault="00F855B8" w:rsidP="00F855B8">
      <w:pPr>
        <w:pStyle w:val="BodyText"/>
        <w:ind w:left="426"/>
        <w:rPr>
          <w:rFonts w:ascii="Tahoma"/>
          <w:sz w:val="26"/>
        </w:rPr>
      </w:pPr>
      <w:r w:rsidRPr="004151AE">
        <w:rPr>
          <w:rFonts w:ascii="Tahoma" w:hAnsi="Tahoma"/>
          <w:noProof/>
          <w:sz w:val="21"/>
        </w:rPr>
        <mc:AlternateContent>
          <mc:Choice Requires="wps">
            <w:drawing>
              <wp:inline distT="0" distB="0" distL="0" distR="0" wp14:anchorId="6CCE540C" wp14:editId="74690C2C">
                <wp:extent cx="5845175" cy="18000"/>
                <wp:effectExtent l="0" t="0" r="0" b="0"/>
                <wp:docPr id="129473349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845175" cy="18000"/>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7382A1" id="Rectangle 36" o:spid="_x0000_s1026" style="width:460.25pt;height:1.4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" fillcolor="#7f7f7f" stroked="f">
                <w10:anchorlock/>
              </v:rect>
            </w:pict>
          </mc:Fallback>
        </mc:AlternateContent>
      </w:r>
    </w:p>
    <w:p w14:paraId="2235DBBF" w14:textId="77777777" w:rsidR="00B571F8" w:rsidRPr="001474B3" w:rsidRDefault="00B571F8" w:rsidP="001474B3">
      <w:pPr>
        <w:rPr>
          <w:sz w:val="21"/>
          <w:szCs w:val="21"/>
        </w:rPr>
      </w:pPr>
    </w:p>
    <w:p w14:paraId="2235DBC0" w14:textId="77777777" w:rsidR="00B571F8" w:rsidRPr="001474B3" w:rsidRDefault="00B571F8" w:rsidP="001474B3">
      <w:pPr>
        <w:rPr>
          <w:sz w:val="21"/>
          <w:szCs w:val="21"/>
        </w:rPr>
      </w:pPr>
    </w:p>
    <w:p w14:paraId="2235DBC1" w14:textId="16FFC251" w:rsidR="00B571F8" w:rsidRPr="001D3A7D" w:rsidRDefault="00340AE4">
      <w:pPr>
        <w:spacing w:line="326" w:lineRule="auto"/>
        <w:ind w:left="497" w:right="495"/>
        <w:jc w:val="both"/>
        <w:rPr>
          <w:rFonts w:ascii="Tahoma"/>
          <w:sz w:val="18"/>
          <w:szCs w:val="20"/>
        </w:rPr>
      </w:pPr>
      <w:r w:rsidRPr="001D3A7D">
        <w:rPr>
          <w:rFonts w:ascii="Tahoma" w:hAnsi="Tahoma"/>
          <w:sz w:val="18"/>
          <w:szCs w:val="20"/>
        </w:rPr>
        <w:t>Enregistrez votre définition de la manière qui vous convient le mieux : écriture, dessin, document audio ou vidéo, carte d’organisation d’idées ou toute autre méthode qui vous permettra de documenter vos idées et de les affiner à la fin de ce module.</w:t>
      </w:r>
    </w:p>
    <w:p w14:paraId="2235DBC2" w14:textId="77777777" w:rsidR="00B571F8" w:rsidRPr="001D3A7D" w:rsidRDefault="00340AE4">
      <w:pPr>
        <w:spacing w:before="109" w:line="324" w:lineRule="auto"/>
        <w:ind w:left="497" w:right="495"/>
        <w:jc w:val="both"/>
        <w:rPr>
          <w:rFonts w:ascii="Tahoma" w:hAnsi="Tahoma"/>
          <w:sz w:val="18"/>
          <w:szCs w:val="20"/>
        </w:rPr>
      </w:pPr>
      <w:r w:rsidRPr="001D3A7D">
        <w:rPr>
          <w:rFonts w:ascii="Tahoma" w:hAnsi="Tahoma"/>
          <w:sz w:val="18"/>
          <w:szCs w:val="20"/>
        </w:rPr>
        <w:t xml:space="preserve">Vous trouverez également un espace de prise de notes sous forme de texte ci-dessous. </w:t>
      </w:r>
      <w:r w:rsidRPr="001D3A7D">
        <w:rPr>
          <w:rFonts w:ascii="Century Gothic" w:hAnsi="Century Gothic"/>
          <w:b/>
          <w:bCs/>
          <w:sz w:val="18"/>
          <w:szCs w:val="20"/>
        </w:rPr>
        <w:t>Les notes que vous prenez ici restent entièrement confidentielles et ne sont visibles que par vous</w:t>
      </w:r>
      <w:r w:rsidRPr="001D3A7D">
        <w:rPr>
          <w:rFonts w:ascii="Tahoma" w:hAnsi="Tahoma"/>
          <w:sz w:val="18"/>
          <w:szCs w:val="20"/>
        </w:rPr>
        <w:t>. Utilisez cet espace comme vous le souhaitez pour garder une trace de vos réflexions, de vos apprentissages et de vos réponses aux activités. Pour vous assurer de ne rien perdre de votre travail, téléchargez une version de vos notes en format texte avant de passer à la page suivante du module.</w:t>
      </w:r>
    </w:p>
    <w:p w14:paraId="29D8836B" w14:textId="77777777" w:rsidR="00B571F8" w:rsidRPr="004151AE" w:rsidRDefault="00B571F8">
      <w:pPr>
        <w:spacing w:line="324" w:lineRule="auto"/>
        <w:jc w:val="both"/>
        <w:rPr>
          <w:rFonts w:ascii="Tahoma" w:hAnsi="Tahoma"/>
          <w:sz w:val="21"/>
        </w:rPr>
      </w:pPr>
    </w:p>
    <w:p w14:paraId="2235DBC3" w14:textId="77777777" w:rsidR="00F855B8" w:rsidRPr="004151AE" w:rsidRDefault="00F855B8">
      <w:pPr>
        <w:spacing w:line="324" w:lineRule="auto"/>
        <w:jc w:val="both"/>
        <w:rPr>
          <w:rFonts w:ascii="Tahoma" w:hAnsi="Tahoma"/>
          <w:sz w:val="21"/>
        </w:rPr>
        <w:sectPr w:rsidR="00F855B8" w:rsidRPr="004151AE" w:rsidSect="00523017">
          <w:pgSz w:w="12240" w:h="15840"/>
          <w:pgMar w:top="851" w:right="1134" w:bottom="851" w:left="1134" w:header="749" w:footer="0" w:gutter="0"/>
          <w:cols w:space="708"/>
        </w:sectPr>
      </w:pPr>
    </w:p>
    <w:p w14:paraId="2235DBC4" w14:textId="77777777" w:rsidR="00B571F8" w:rsidRPr="004151AE" w:rsidRDefault="00B571F8">
      <w:pPr>
        <w:pStyle w:val="BodyText"/>
        <w:spacing w:before="4"/>
        <w:rPr>
          <w:rFonts w:ascii="Tahoma"/>
          <w:sz w:val="14"/>
        </w:rPr>
      </w:pPr>
    </w:p>
    <w:p w14:paraId="7CC3C2B4" w14:textId="77777777" w:rsidR="00276F99" w:rsidRPr="004151AE" w:rsidRDefault="00276F99">
      <w:pPr>
        <w:pStyle w:val="BodyText"/>
        <w:spacing w:before="4"/>
        <w:rPr>
          <w:rFonts w:ascii="Tahoma"/>
          <w:sz w:val="14"/>
        </w:rPr>
      </w:pPr>
    </w:p>
    <w:p w14:paraId="2235DBC5" w14:textId="77777777" w:rsidR="00B571F8" w:rsidRPr="004151AE" w:rsidRDefault="001C55CC">
      <w:pPr>
        <w:pStyle w:val="BodyText"/>
        <w:ind w:left="113"/>
        <w:rPr>
          <w:rFonts w:ascii="Tahoma"/>
          <w:sz w:val="20"/>
        </w:rPr>
      </w:pPr>
      <w:r>
        <w:rPr>
          <w:rFonts w:ascii="Tahoma"/>
          <w:sz w:val="20"/>
        </w:rPr>
      </w:r>
      <w:r>
        <w:rPr>
          <w:rFonts w:ascii="Tahoma"/>
          <w:sz w:val="20"/>
        </w:rPr>
        <w:pict w14:anchorId="2235E549">
          <v:group id="_x0000_s2087" style="width:498.65pt;height:155.05pt;mso-position-horizontal-relative:char;mso-position-vertical-relative:line" coordsize="9973,3101">
            <v:rect id="_x0000_s2088" style="position:absolute;width:9973;height:3101" fillcolor="#f1fafc" stroked="f"/>
            <v:rect id="_x0000_s2089" style="position:absolute;left:384;top:558;width:9205;height:1867" stroked="f"/>
            <v:shape id="_x0000_s2090" style="position:absolute;left:996;top:1113;width:350;height:467" coordorigin="996,1113" coordsize="350,467" o:spt="100" adj="0,,0" path="m1346,1580r-350,l996,1113r234,l1259,1142r-29,l1230,1230r116,l1346,1288r-291,l1055,1463r87,l1113,1521r233,l1346,1580xm1346,1230r-29,l1230,1142r29,l1346,1230xm1346,1521r-116,l1200,1463r88,l1288,1288r58,l1346,1521xm1113,1375r-11,-2l1092,1367r-6,-9l1084,1346r2,-11l1092,1326r10,-7l1113,1317r11,2l1134,1326r6,9l1142,1346r-2,12l1134,1367r-10,6l1113,1375xm1259,1375r-88,l1171,1317r88,l1259,1375xm1259,1434r-175,l1084,1405r175,l1259,1434xm1200,1521r-58,l1171,1463r29,58xe" fillcolor="black" stroked="f">
              <v:stroke joinstyle="round"/>
              <v:formulas/>
              <v:path arrowok="t" o:connecttype="segments"/>
            </v:shape>
            <v:shape id="_x0000_s2091" type="#_x0000_t202" style="position:absolute;left:388;top:563;width:9195;height:1858" filled="f" strokecolor="#003180" strokeweight=".49pt">
              <v:textbox style="mso-next-textbox:#_x0000_s2091" inset="0,0,0,0">
                <w:txbxContent>
                  <w:p w14:paraId="2235E7E4" w14:textId="77777777" w:rsidR="00B571F8" w:rsidRDefault="00B571F8">
                    <w:pPr>
                      <w:rPr>
                        <w:rFonts w:ascii="Tahoma"/>
                      </w:rPr>
                    </w:pPr>
                  </w:p>
                  <w:p w14:paraId="2235E7E5" w14:textId="77777777" w:rsidR="00B571F8" w:rsidRDefault="00B571F8">
                    <w:pPr>
                      <w:spacing w:before="3"/>
                      <w:rPr>
                        <w:rFonts w:ascii="Tahoma"/>
                        <w:sz w:val="21"/>
                      </w:rPr>
                    </w:pPr>
                  </w:p>
                  <w:p w14:paraId="2235E7E6" w14:textId="77777777" w:rsidR="00B571F8" w:rsidRPr="001D3A7D" w:rsidRDefault="00340AE4">
                    <w:pPr>
                      <w:spacing w:line="319" w:lineRule="auto"/>
                      <w:ind w:left="1166" w:right="464"/>
                      <w:rPr>
                        <w:rFonts w:ascii="Verdana"/>
                        <w:i/>
                        <w:sz w:val="20"/>
                        <w:szCs w:val="20"/>
                        <w:lang w:val="fr-FR"/>
                      </w:rPr>
                    </w:pPr>
                    <w:r w:rsidRPr="001D3A7D">
                      <w:rPr>
                        <w:rFonts w:ascii="Verdana" w:hAnsi="Verdana"/>
                        <w:i/>
                        <w:iCs/>
                        <w:sz w:val="20"/>
                        <w:szCs w:val="20"/>
                      </w:rPr>
                      <w:t>Un élément interactif H5P a été exclu de cette version du texte. Vous pouvez le consulter en ligne ici :</w:t>
                    </w:r>
                  </w:p>
                  <w:p w14:paraId="2235E7E7" w14:textId="77777777" w:rsidR="00B571F8" w:rsidRPr="001D3A7D" w:rsidRDefault="001C55CC">
                    <w:pPr>
                      <w:spacing w:before="1"/>
                      <w:ind w:left="486"/>
                      <w:rPr>
                        <w:rFonts w:ascii="Verdana"/>
                        <w:i/>
                        <w:sz w:val="20"/>
                        <w:szCs w:val="20"/>
                        <w:lang w:val="fr-FR"/>
                      </w:rPr>
                    </w:pPr>
                    <w:hyperlink r:id="rId49" w:history="1">
                      <w:r w:rsidR="00340AE4" w:rsidRPr="001D3A7D">
                        <w:rPr>
                          <w:rFonts w:ascii="Verdana" w:hAnsi="Verdana"/>
                          <w:i/>
                          <w:iCs/>
                          <w:color w:val="0000FF"/>
                          <w:sz w:val="20"/>
                          <w:szCs w:val="20"/>
                          <w:u w:val="single"/>
                        </w:rPr>
                        <w:t>https://ecampusontario.pressbooks.pub/universaldesignvls/?p=30#h5p-2</w:t>
                      </w:r>
                    </w:hyperlink>
                  </w:p>
                </w:txbxContent>
              </v:textbox>
            </v:shape>
            <w10:anchorlock/>
          </v:group>
        </w:pict>
      </w:r>
    </w:p>
    <w:p w14:paraId="2235DBC6" w14:textId="77777777" w:rsidR="00B571F8" w:rsidRPr="004151AE" w:rsidRDefault="00B571F8">
      <w:pPr>
        <w:pStyle w:val="BodyText"/>
        <w:rPr>
          <w:rFonts w:ascii="Tahoma"/>
          <w:sz w:val="20"/>
        </w:rPr>
      </w:pPr>
    </w:p>
    <w:p w14:paraId="2235DBC7" w14:textId="77777777" w:rsidR="00B571F8" w:rsidRPr="004151AE" w:rsidRDefault="001C55CC">
      <w:pPr>
        <w:pStyle w:val="BodyText"/>
        <w:spacing w:before="9"/>
        <w:rPr>
          <w:rFonts w:ascii="Tahoma"/>
          <w:sz w:val="19"/>
        </w:rPr>
      </w:pPr>
      <w:r>
        <w:rPr>
          <w:sz w:val="24"/>
        </w:rPr>
        <w:pict w14:anchorId="2235E54A">
          <v:rect id="_x0000_s2092" style="position:absolute;margin-left:56.7pt;margin-top:13.1pt;width:498.6pt;height:1pt;z-index:-251736064;mso-wrap-distance-left:0;mso-wrap-distance-right:0;mso-position-horizontal-relative:page" fillcolor="#7f7f7f" stroked="f">
            <w10:wrap type="topAndBottom" anchorx="page"/>
          </v:rect>
        </w:pict>
      </w:r>
    </w:p>
    <w:p w14:paraId="2235DBC8" w14:textId="77777777" w:rsidR="00B571F8" w:rsidRPr="004151AE" w:rsidRDefault="00B571F8">
      <w:pPr>
        <w:pStyle w:val="BodyText"/>
        <w:rPr>
          <w:rFonts w:ascii="Tahoma"/>
          <w:sz w:val="20"/>
        </w:rPr>
      </w:pPr>
    </w:p>
    <w:p w14:paraId="2235DBC9" w14:textId="77777777" w:rsidR="00B571F8" w:rsidRPr="004151AE" w:rsidRDefault="00B571F8">
      <w:pPr>
        <w:pStyle w:val="BodyText"/>
        <w:spacing w:before="3"/>
        <w:rPr>
          <w:rFonts w:ascii="Tahoma"/>
          <w:sz w:val="16"/>
        </w:rPr>
      </w:pPr>
    </w:p>
    <w:p w14:paraId="2235DBCA" w14:textId="77777777" w:rsidR="00B571F8" w:rsidRPr="0029120E" w:rsidRDefault="00340AE4">
      <w:pPr>
        <w:pStyle w:val="Heading31"/>
        <w:spacing w:before="101"/>
        <w:rPr>
          <w:lang w:val="en-US"/>
        </w:rPr>
      </w:pPr>
      <w:r w:rsidRPr="0029120E">
        <w:rPr>
          <w:color w:val="003180"/>
          <w:lang w:val="en-US"/>
        </w:rPr>
        <w:t>Références</w:t>
      </w:r>
    </w:p>
    <w:p w14:paraId="2235DBCB" w14:textId="77777777" w:rsidR="00B571F8" w:rsidRPr="0029120E" w:rsidRDefault="00B571F8">
      <w:pPr>
        <w:pStyle w:val="BodyText"/>
        <w:spacing w:before="9"/>
        <w:rPr>
          <w:rFonts w:ascii="Trebuchet MS"/>
          <w:b/>
          <w:sz w:val="36"/>
          <w:lang w:val="en-US"/>
        </w:rPr>
      </w:pPr>
    </w:p>
    <w:p w14:paraId="2235DBCC" w14:textId="77777777" w:rsidR="00B571F8" w:rsidRPr="0029120E" w:rsidRDefault="00340AE4">
      <w:pPr>
        <w:pStyle w:val="BodyText"/>
        <w:ind w:left="113"/>
        <w:rPr>
          <w:szCs w:val="22"/>
          <w:lang w:val="sv-SE"/>
        </w:rPr>
      </w:pPr>
      <w:r w:rsidRPr="0029120E">
        <w:rPr>
          <w:szCs w:val="22"/>
          <w:lang w:val="en-US"/>
        </w:rPr>
        <w:t xml:space="preserve">chrisinplymouth (Photographer). (2017). Automatic door [Photograph]. </w:t>
      </w:r>
      <w:r w:rsidRPr="0029120E">
        <w:rPr>
          <w:szCs w:val="22"/>
          <w:lang w:val="sv-SE"/>
        </w:rPr>
        <w:t>Flickr. https://flic.kr/p/Xmqa6m.</w:t>
      </w:r>
    </w:p>
    <w:p w14:paraId="2235DBCD" w14:textId="77777777" w:rsidR="00B571F8" w:rsidRPr="0029120E" w:rsidRDefault="00340AE4">
      <w:pPr>
        <w:pStyle w:val="BodyText"/>
        <w:spacing w:before="90"/>
        <w:ind w:left="353"/>
        <w:rPr>
          <w:szCs w:val="22"/>
          <w:lang w:val="sv-SE"/>
        </w:rPr>
      </w:pPr>
      <w:r w:rsidRPr="0029120E">
        <w:rPr>
          <w:szCs w:val="22"/>
          <w:lang w:val="sv-SE"/>
        </w:rPr>
        <w:t>CC BY-NC-SA 2.0.</w:t>
      </w:r>
    </w:p>
    <w:p w14:paraId="2235DBCE" w14:textId="52E4A59A" w:rsidR="00B571F8" w:rsidRPr="0029120E" w:rsidRDefault="00340AE4">
      <w:pPr>
        <w:pStyle w:val="BodyText"/>
        <w:spacing w:before="90" w:line="319" w:lineRule="auto"/>
        <w:ind w:left="353" w:right="125" w:hanging="240"/>
        <w:rPr>
          <w:szCs w:val="22"/>
          <w:lang w:val="en-US"/>
        </w:rPr>
      </w:pPr>
      <w:r w:rsidRPr="0029120E">
        <w:rPr>
          <w:szCs w:val="22"/>
          <w:lang w:val="en-US"/>
        </w:rPr>
        <w:t>Connell et al. (1997). The Principles of Universal Design. NC State University. https://projects.ncsu.edu/ncsu/design/cud/about_ud/udprinciplestext.htm</w:t>
      </w:r>
    </w:p>
    <w:p w14:paraId="2235DBCF" w14:textId="77777777" w:rsidR="00B571F8" w:rsidRPr="0029120E" w:rsidRDefault="00340AE4">
      <w:pPr>
        <w:pStyle w:val="BodyText"/>
        <w:spacing w:before="2" w:line="319" w:lineRule="auto"/>
        <w:ind w:left="353" w:right="125" w:hanging="240"/>
        <w:rPr>
          <w:szCs w:val="22"/>
          <w:lang w:val="en-US"/>
        </w:rPr>
      </w:pPr>
      <w:r w:rsidRPr="0029120E">
        <w:rPr>
          <w:szCs w:val="22"/>
          <w:lang w:val="nb-NO"/>
        </w:rPr>
        <w:t xml:space="preserve">Rose, D. H., Meyer, A., Strangman, N. &amp; Rappolt, G. (2002). </w:t>
      </w:r>
      <w:r w:rsidRPr="0029120E">
        <w:rPr>
          <w:szCs w:val="22"/>
          <w:lang w:val="en-US"/>
        </w:rPr>
        <w:t>Teaching every student in the digital age: Universal design for learning. Association for Supervision and Curriculum Development.</w:t>
      </w:r>
    </w:p>
    <w:p w14:paraId="2235DBD0" w14:textId="77777777" w:rsidR="00B571F8" w:rsidRPr="0029120E" w:rsidRDefault="00340AE4">
      <w:pPr>
        <w:pStyle w:val="BodyText"/>
        <w:spacing w:before="1" w:line="319" w:lineRule="auto"/>
        <w:ind w:left="353" w:right="125" w:hanging="240"/>
        <w:rPr>
          <w:szCs w:val="22"/>
          <w:lang w:val="en-US"/>
        </w:rPr>
      </w:pPr>
      <w:r w:rsidRPr="0029120E">
        <w:rPr>
          <w:szCs w:val="22"/>
          <w:lang w:val="en-US"/>
        </w:rPr>
        <w:t>Rose, L. T., Rouhani, P. &amp; Fischer, K. W. (2013). The science of the individual. Mind, Brain, and Education, 7(3), 152-158. https://doi.org/10.1111/mbe.12021</w:t>
      </w:r>
    </w:p>
    <w:p w14:paraId="2235DBD1" w14:textId="77777777" w:rsidR="00B571F8" w:rsidRPr="0029120E" w:rsidRDefault="00340AE4">
      <w:pPr>
        <w:pStyle w:val="BodyText"/>
        <w:spacing w:before="2" w:line="319" w:lineRule="auto"/>
        <w:ind w:left="113" w:right="633"/>
        <w:rPr>
          <w:szCs w:val="22"/>
          <w:lang w:val="en-US"/>
        </w:rPr>
      </w:pPr>
      <w:r w:rsidRPr="0029120E">
        <w:rPr>
          <w:szCs w:val="22"/>
          <w:lang w:val="en-US"/>
        </w:rPr>
        <w:t>Rose, T. (2016). The end of average: How we succeed in a world that values sameness. Harper Collins. rvaphotodude (Photographer). (2006). Thomas Jefferson High School – Entrance [Photograph]. Flickr.</w:t>
      </w:r>
    </w:p>
    <w:p w14:paraId="2235DBD2" w14:textId="77777777" w:rsidR="00B571F8" w:rsidRPr="0029120E" w:rsidRDefault="00340AE4">
      <w:pPr>
        <w:pStyle w:val="BodyText"/>
        <w:spacing w:before="2"/>
        <w:ind w:left="353"/>
        <w:rPr>
          <w:szCs w:val="22"/>
          <w:lang w:val="en-US"/>
        </w:rPr>
      </w:pPr>
      <w:r w:rsidRPr="0029120E">
        <w:rPr>
          <w:szCs w:val="22"/>
          <w:lang w:val="en-US"/>
        </w:rPr>
        <w:t>https://flic.kr/p/4oQL9q. CC BY-SA 2.0.</w:t>
      </w:r>
    </w:p>
    <w:p w14:paraId="2235DBD3" w14:textId="77777777" w:rsidR="00B571F8" w:rsidRPr="004151AE" w:rsidRDefault="00340AE4">
      <w:pPr>
        <w:pStyle w:val="BodyText"/>
        <w:spacing w:before="90" w:line="319" w:lineRule="auto"/>
        <w:ind w:left="353" w:right="125" w:hanging="240"/>
        <w:rPr>
          <w:szCs w:val="22"/>
        </w:rPr>
      </w:pPr>
      <w:r w:rsidRPr="0029120E">
        <w:rPr>
          <w:szCs w:val="22"/>
          <w:lang w:val="en-US"/>
        </w:rPr>
        <w:t xml:space="preserve">TEDx Talks. (2013, Jun 19). The Myth of Average: Todd Rose at TEDxSonomaCounty [Video]. </w:t>
      </w:r>
      <w:r w:rsidRPr="004151AE">
        <w:rPr>
          <w:szCs w:val="22"/>
        </w:rPr>
        <w:t>YouTube. https://youtu.be/4eBmyttcfU4</w:t>
      </w:r>
    </w:p>
    <w:p w14:paraId="5E6A56FF" w14:textId="77777777" w:rsidR="00B571F8" w:rsidRPr="004151AE" w:rsidRDefault="00B571F8">
      <w:pPr>
        <w:spacing w:line="319" w:lineRule="auto"/>
      </w:pPr>
    </w:p>
    <w:p w14:paraId="2235DBD4" w14:textId="77777777" w:rsidR="00276F99" w:rsidRPr="004151AE" w:rsidRDefault="00276F99">
      <w:pPr>
        <w:spacing w:line="319" w:lineRule="auto"/>
        <w:sectPr w:rsidR="00276F99" w:rsidRPr="004151AE" w:rsidSect="00523017">
          <w:pgSz w:w="12240" w:h="15840"/>
          <w:pgMar w:top="851" w:right="1134" w:bottom="851" w:left="1134" w:header="749" w:footer="0" w:gutter="0"/>
          <w:cols w:space="708"/>
        </w:sectPr>
      </w:pPr>
    </w:p>
    <w:p w14:paraId="2235DBD5" w14:textId="4A46BBFE" w:rsidR="00B571F8" w:rsidRPr="004151AE" w:rsidRDefault="00340AE4" w:rsidP="001D3A7D">
      <w:pPr>
        <w:pStyle w:val="Heading21"/>
        <w:numPr>
          <w:ilvl w:val="1"/>
          <w:numId w:val="56"/>
        </w:numPr>
        <w:tabs>
          <w:tab w:val="left" w:pos="685"/>
        </w:tabs>
        <w:ind w:left="850" w:hanging="737"/>
      </w:pPr>
      <w:bookmarkStart w:id="17" w:name="1.2:_UDL_Guidelines"/>
      <w:bookmarkStart w:id="18" w:name="_bookmark8"/>
      <w:bookmarkEnd w:id="17"/>
      <w:bookmarkEnd w:id="18"/>
      <w:r w:rsidRPr="004151AE">
        <w:rPr>
          <w:color w:val="003180"/>
        </w:rPr>
        <w:lastRenderedPageBreak/>
        <w:t>:</w:t>
      </w:r>
      <w:r w:rsidR="001D3A7D">
        <w:rPr>
          <w:color w:val="003180"/>
        </w:rPr>
        <w:tab/>
      </w:r>
      <w:r w:rsidRPr="004151AE">
        <w:rPr>
          <w:color w:val="003180"/>
        </w:rPr>
        <w:t>LES LIGNES DIRECTRICES DE LA CONCEPTION UNIVERSELLE DE L’APPRENTISSAGE</w:t>
      </w:r>
    </w:p>
    <w:p w14:paraId="2235DBD6" w14:textId="77777777" w:rsidR="00B571F8" w:rsidRPr="004151AE" w:rsidRDefault="00B571F8">
      <w:pPr>
        <w:pStyle w:val="BodyText"/>
        <w:rPr>
          <w:rFonts w:ascii="Gill Sans MT"/>
          <w:sz w:val="20"/>
        </w:rPr>
      </w:pPr>
    </w:p>
    <w:p w14:paraId="2235DBD7" w14:textId="77777777" w:rsidR="00B571F8" w:rsidRPr="004151AE" w:rsidRDefault="001C55CC">
      <w:pPr>
        <w:pStyle w:val="BodyText"/>
        <w:rPr>
          <w:rFonts w:ascii="Gill Sans MT"/>
          <w:sz w:val="20"/>
        </w:rPr>
      </w:pPr>
      <w:r>
        <w:rPr>
          <w:sz w:val="24"/>
        </w:rPr>
        <w:pict w14:anchorId="2235E54B">
          <v:rect id="_x0000_s2093" style="position:absolute;margin-left:56.7pt;margin-top:12.8pt;width:498.6pt;height:.75pt;z-index:-251735040;mso-wrap-distance-left:0;mso-wrap-distance-right:0;mso-position-horizontal-relative:page" fillcolor="#003180" stroked="f">
            <w10:wrap type="topAndBottom" anchorx="page"/>
          </v:rect>
        </w:pict>
      </w:r>
    </w:p>
    <w:p w14:paraId="2235DBD8" w14:textId="342E0A5F" w:rsidR="00B571F8" w:rsidRPr="004151AE" w:rsidRDefault="00B571F8">
      <w:pPr>
        <w:pStyle w:val="BodyText"/>
        <w:spacing w:before="1"/>
        <w:rPr>
          <w:rFonts w:ascii="Gill Sans MT"/>
          <w:sz w:val="52"/>
          <w:szCs w:val="52"/>
        </w:rPr>
      </w:pPr>
    </w:p>
    <w:p w14:paraId="2235DBD9" w14:textId="77777777" w:rsidR="00B571F8" w:rsidRPr="004151AE" w:rsidRDefault="00340AE4">
      <w:pPr>
        <w:pStyle w:val="BodyText"/>
        <w:spacing w:line="319" w:lineRule="auto"/>
        <w:ind w:left="113" w:right="111"/>
        <w:jc w:val="both"/>
        <w:rPr>
          <w:szCs w:val="22"/>
        </w:rPr>
      </w:pPr>
      <w:r w:rsidRPr="004151AE">
        <w:rPr>
          <w:szCs w:val="22"/>
        </w:rPr>
        <w:t>La conception universelle de l’apprentissage (CUA) est un cadre de conception, de production et d’implantation des programmes d’études utilisé pour créer des environnements d’apprentissage équitables, inclusifs et accessibles. La CUA part du principe que tous les environnements d’apprentissage sont diversifiés et que tous les apprenants ont des besoins d’apprentissage variables. La CUA vise à fournir des espaces d’apprentissage (physiques et virtuels) où tous les étudiants peuvent apprendre efficacement et démontrer leurs apprentissages tout en façonnant des apprenants experts qui sont déterminés, motivés, débrouillards, bien informés, stratégiques et orientés vers les objectifs.</w:t>
      </w:r>
    </w:p>
    <w:p w14:paraId="2235DBDA" w14:textId="77777777" w:rsidR="00B571F8" w:rsidRPr="004151AE" w:rsidRDefault="00B571F8">
      <w:pPr>
        <w:pStyle w:val="BodyText"/>
        <w:spacing w:before="7"/>
        <w:rPr>
          <w:sz w:val="35"/>
        </w:rPr>
      </w:pPr>
    </w:p>
    <w:p w14:paraId="2235DBDB" w14:textId="77777777" w:rsidR="00B571F8" w:rsidRPr="004151AE" w:rsidRDefault="00340AE4">
      <w:pPr>
        <w:pStyle w:val="Heading31"/>
        <w:spacing w:before="1"/>
      </w:pPr>
      <w:r w:rsidRPr="004151AE">
        <w:rPr>
          <w:color w:val="003180"/>
        </w:rPr>
        <w:t>Les réseaux</w:t>
      </w:r>
    </w:p>
    <w:p w14:paraId="2235DBDC" w14:textId="77777777" w:rsidR="00B571F8" w:rsidRPr="004151AE" w:rsidRDefault="00B571F8">
      <w:pPr>
        <w:pStyle w:val="BodyText"/>
        <w:spacing w:before="9"/>
        <w:rPr>
          <w:rFonts w:ascii="Trebuchet MS"/>
          <w:b/>
          <w:sz w:val="36"/>
        </w:rPr>
      </w:pPr>
    </w:p>
    <w:p w14:paraId="2235DBDD" w14:textId="77777777" w:rsidR="00B571F8" w:rsidRPr="004151AE" w:rsidRDefault="00340AE4">
      <w:pPr>
        <w:pStyle w:val="BodyText"/>
        <w:ind w:left="113"/>
        <w:jc w:val="both"/>
        <w:rPr>
          <w:szCs w:val="22"/>
        </w:rPr>
      </w:pPr>
      <w:r w:rsidRPr="004151AE">
        <w:rPr>
          <w:szCs w:val="22"/>
        </w:rPr>
        <w:t>Les lignes directrices de la CUA reposent sur les trois réseaux cérébraux principaux présentés dans les diapositives ci-dessous :</w:t>
      </w:r>
    </w:p>
    <w:p w14:paraId="2235DBDE" w14:textId="77777777" w:rsidR="00B571F8" w:rsidRPr="004151AE" w:rsidRDefault="00B571F8">
      <w:pPr>
        <w:pStyle w:val="BodyText"/>
        <w:spacing w:before="5"/>
        <w:rPr>
          <w:sz w:val="36"/>
          <w:szCs w:val="22"/>
        </w:rPr>
      </w:pPr>
    </w:p>
    <w:p w14:paraId="2235DBDF" w14:textId="77777777" w:rsidR="00B571F8" w:rsidRPr="004151AE" w:rsidRDefault="00340AE4">
      <w:pPr>
        <w:pStyle w:val="ListParagraph"/>
        <w:numPr>
          <w:ilvl w:val="2"/>
          <w:numId w:val="56"/>
        </w:numPr>
        <w:tabs>
          <w:tab w:val="left" w:pos="594"/>
        </w:tabs>
        <w:spacing w:before="0"/>
        <w:rPr>
          <w:szCs w:val="21"/>
        </w:rPr>
      </w:pPr>
      <w:r w:rsidRPr="004151AE">
        <w:rPr>
          <w:szCs w:val="21"/>
        </w:rPr>
        <w:t>Réseaux affectifs – Le « pourquoi » de l’apprentissage</w:t>
      </w:r>
    </w:p>
    <w:p w14:paraId="2235DBE0" w14:textId="77777777" w:rsidR="00B571F8" w:rsidRPr="004151AE" w:rsidRDefault="00340AE4">
      <w:pPr>
        <w:pStyle w:val="ListParagraph"/>
        <w:numPr>
          <w:ilvl w:val="2"/>
          <w:numId w:val="56"/>
        </w:numPr>
        <w:tabs>
          <w:tab w:val="left" w:pos="594"/>
        </w:tabs>
        <w:rPr>
          <w:szCs w:val="21"/>
        </w:rPr>
      </w:pPr>
      <w:r w:rsidRPr="004151AE">
        <w:rPr>
          <w:szCs w:val="21"/>
        </w:rPr>
        <w:t>Réseaux de reconnaissance – Le « quoi » de l’apprentissage</w:t>
      </w:r>
    </w:p>
    <w:p w14:paraId="2235DBE1" w14:textId="77777777" w:rsidR="00B571F8" w:rsidRPr="004151AE" w:rsidRDefault="00340AE4">
      <w:pPr>
        <w:pStyle w:val="ListParagraph"/>
        <w:numPr>
          <w:ilvl w:val="2"/>
          <w:numId w:val="56"/>
        </w:numPr>
        <w:tabs>
          <w:tab w:val="left" w:pos="594"/>
        </w:tabs>
        <w:rPr>
          <w:szCs w:val="21"/>
        </w:rPr>
      </w:pPr>
      <w:r w:rsidRPr="004151AE">
        <w:rPr>
          <w:szCs w:val="21"/>
        </w:rPr>
        <w:t>Réseaux stratégiques – Le « comment » de l’apprentissage</w:t>
      </w:r>
    </w:p>
    <w:p w14:paraId="2235DBE2" w14:textId="77777777" w:rsidR="00B571F8" w:rsidRPr="004151AE" w:rsidRDefault="00B571F8">
      <w:pPr>
        <w:pStyle w:val="BodyText"/>
        <w:spacing w:before="5"/>
        <w:rPr>
          <w:sz w:val="36"/>
          <w:szCs w:val="22"/>
        </w:rPr>
      </w:pPr>
    </w:p>
    <w:p w14:paraId="2235DBE3" w14:textId="77777777" w:rsidR="00B571F8" w:rsidRPr="004151AE" w:rsidRDefault="00340AE4">
      <w:pPr>
        <w:pStyle w:val="BodyText"/>
        <w:spacing w:line="319" w:lineRule="auto"/>
        <w:ind w:left="113" w:right="115"/>
        <w:jc w:val="both"/>
        <w:rPr>
          <w:szCs w:val="22"/>
        </w:rPr>
      </w:pPr>
      <w:r w:rsidRPr="004151AE">
        <w:rPr>
          <w:szCs w:val="22"/>
        </w:rPr>
        <w:t>Cette diapositive décrit les principales caractéristiques du cerveau dans une perspective de CUA. Pour passer à la diapositive suivante, cliquez sur la barre de progression bleue au bas de l’image ou sur la petite flèche située à côté de la mention 1/3.</w:t>
      </w:r>
    </w:p>
    <w:p w14:paraId="2235DBE4" w14:textId="77777777" w:rsidR="00B571F8" w:rsidRPr="004151AE" w:rsidRDefault="001C55CC">
      <w:pPr>
        <w:pStyle w:val="BodyText"/>
        <w:spacing w:before="1"/>
        <w:rPr>
          <w:sz w:val="10"/>
        </w:rPr>
      </w:pPr>
      <w:r>
        <w:rPr>
          <w:sz w:val="24"/>
        </w:rPr>
        <w:pict w14:anchorId="2235E54C">
          <v:group id="_x0000_s2094" style="position:absolute;margin-left:56.95pt;margin-top:7.15pt;width:498.1pt;height:73.35pt;z-index:-251734016;mso-wrap-distance-left:0;mso-wrap-distance-right:0;mso-position-horizontal-relative:page" coordorigin="1139,143" coordsize="9962,1467">
            <v:shape id="_x0000_s2095" style="position:absolute;left:1814;top:754;width:389;height:519" coordorigin="1814,754" coordsize="389,519" o:spt="100" adj="0,,0" path="m2203,1273r-389,l1814,754r259,l2106,787r-33,l2073,884r130,l2203,949r-324,l1879,1143r97,l1944,1208r259,l2203,1273xm2203,884r-32,l2073,787r33,l2203,884xm2203,1208r-130,l2041,1143r97,l2138,949r65,l2203,1208xm1944,1046r-13,-3l1921,1036r-7,-10l1911,1013r3,-12l1921,991r10,-7l1944,981r12,3l1967,991r7,10l1976,1013r-2,13l1967,1036r-11,7l1944,1046xm2106,1046r-97,l2009,981r97,l2106,1046xm2106,1111r-195,l1911,1078r195,l2106,1111xm2041,1208r-65,l2009,1143r32,65xe" fillcolor="black" stroked="f">
              <v:stroke joinstyle="round"/>
              <v:formulas/>
              <v:path arrowok="t" o:connecttype="segments"/>
            </v:shape>
            <v:shape id="_x0000_s2096" type="#_x0000_t202" style="position:absolute;left:1139;top:143;width:9962;height:1467" filled="f" strokecolor="#003180" strokeweight=".54pt">
              <v:textbox style="mso-fit-shape-to-text:t" inset="5mm,5mm,5mm,5mm">
                <w:txbxContent>
                  <w:p w14:paraId="2235E7EA" w14:textId="77777777" w:rsidR="00B571F8" w:rsidRPr="00312C19" w:rsidRDefault="00340AE4" w:rsidP="00FB4B8A">
                    <w:pPr>
                      <w:spacing w:line="319" w:lineRule="auto"/>
                      <w:ind w:left="1134" w:right="549"/>
                      <w:rPr>
                        <w:rFonts w:ascii="Verdana"/>
                        <w:i/>
                        <w:sz w:val="20"/>
                        <w:lang w:val="fr-FR"/>
                      </w:rPr>
                    </w:pPr>
                    <w:r>
                      <w:rPr>
                        <w:rFonts w:ascii="Verdana" w:hAnsi="Verdana"/>
                        <w:i/>
                        <w:iCs/>
                        <w:sz w:val="20"/>
                      </w:rPr>
                      <w:t>Un élément interactif H5P a été exclu de cette version du texte. Vous pouvez le consulter en ligne ici :</w:t>
                    </w:r>
                  </w:p>
                  <w:p w14:paraId="2235E7EB" w14:textId="77777777" w:rsidR="00B571F8" w:rsidRPr="00312C19" w:rsidRDefault="001C55CC" w:rsidP="00FB4B8A">
                    <w:pPr>
                      <w:spacing w:before="1"/>
                      <w:ind w:left="1134"/>
                      <w:rPr>
                        <w:rFonts w:ascii="Verdana"/>
                        <w:i/>
                        <w:sz w:val="20"/>
                        <w:lang w:val="fr-FR"/>
                      </w:rPr>
                    </w:pPr>
                    <w:hyperlink r:id="rId50" w:history="1">
                      <w:r w:rsidR="00340AE4">
                        <w:rPr>
                          <w:rFonts w:ascii="Verdana" w:hAnsi="Verdana"/>
                          <w:i/>
                          <w:iCs/>
                          <w:color w:val="0000FF"/>
                          <w:sz w:val="20"/>
                          <w:u w:val="single"/>
                        </w:rPr>
                        <w:t>https://ecampusontario.pressbooks.pub/universaldesignvls/?p=37#h5p-3</w:t>
                      </w:r>
                    </w:hyperlink>
                  </w:p>
                </w:txbxContent>
              </v:textbox>
            </v:shape>
            <w10:wrap type="topAndBottom" anchorx="page"/>
          </v:group>
        </w:pict>
      </w:r>
    </w:p>
    <w:p w14:paraId="2235DBE5" w14:textId="77777777" w:rsidR="00B571F8" w:rsidRPr="004151AE" w:rsidRDefault="00B571F8">
      <w:pPr>
        <w:pStyle w:val="BodyText"/>
      </w:pPr>
    </w:p>
    <w:p w14:paraId="2235DBE6" w14:textId="77777777" w:rsidR="00B571F8" w:rsidRPr="004151AE" w:rsidRDefault="00340AE4" w:rsidP="000E0AFF">
      <w:pPr>
        <w:pStyle w:val="BodyText"/>
        <w:ind w:left="113"/>
        <w:rPr>
          <w:szCs w:val="22"/>
        </w:rPr>
      </w:pPr>
      <w:r w:rsidRPr="004151AE">
        <w:rPr>
          <w:szCs w:val="22"/>
        </w:rPr>
        <w:t>(CAST, 2018)</w:t>
      </w:r>
    </w:p>
    <w:p w14:paraId="2235DBE7" w14:textId="77777777" w:rsidR="00B571F8" w:rsidRPr="004151AE" w:rsidRDefault="00340AE4">
      <w:pPr>
        <w:pStyle w:val="BodyText"/>
        <w:spacing w:before="90" w:line="319" w:lineRule="auto"/>
        <w:ind w:left="113" w:right="111" w:firstLine="240"/>
        <w:jc w:val="both"/>
        <w:rPr>
          <w:szCs w:val="22"/>
        </w:rPr>
      </w:pPr>
      <w:r w:rsidRPr="004151AE">
        <w:rPr>
          <w:szCs w:val="22"/>
        </w:rPr>
        <w:t>Créer des expériences d’apprentissage qui activent ces trois grands réseaux d’apprentissage est une démarche utile pour les éducateurs, car cela contribue à l’objectif d’acquérir une expertise en matière d’apprentissage. En outre, le cadre de la CUA nous rappelle que tous les cerveaux sont variables et que les « styles d’apprentissage » monolithiques n’existent pas. Au contraire, nous savons que chaque cerveau traite l’information par des interactions complexes et variables entre les différents réseaux cérébraux.</w:t>
      </w:r>
    </w:p>
    <w:p w14:paraId="31544387" w14:textId="77777777" w:rsidR="00B571F8" w:rsidRPr="004151AE" w:rsidRDefault="00B571F8">
      <w:pPr>
        <w:spacing w:line="319" w:lineRule="auto"/>
        <w:jc w:val="both"/>
      </w:pPr>
    </w:p>
    <w:p w14:paraId="2235DBE8" w14:textId="77777777" w:rsidR="000E0AFF" w:rsidRPr="004151AE" w:rsidRDefault="000E0AFF">
      <w:pPr>
        <w:spacing w:line="319" w:lineRule="auto"/>
        <w:jc w:val="both"/>
        <w:sectPr w:rsidR="000E0AFF" w:rsidRPr="004151AE" w:rsidSect="00523017">
          <w:headerReference w:type="default" r:id="rId51"/>
          <w:pgSz w:w="12240" w:h="15840"/>
          <w:pgMar w:top="851" w:right="1134" w:bottom="851" w:left="1134" w:header="0" w:footer="0" w:gutter="0"/>
          <w:cols w:space="708"/>
        </w:sectPr>
      </w:pPr>
    </w:p>
    <w:p w14:paraId="2235DBE9" w14:textId="77777777" w:rsidR="00B571F8" w:rsidRPr="004151AE" w:rsidRDefault="00340AE4">
      <w:pPr>
        <w:pStyle w:val="Heading31"/>
        <w:spacing w:before="178"/>
      </w:pPr>
      <w:r w:rsidRPr="004151AE">
        <w:rPr>
          <w:color w:val="003180"/>
        </w:rPr>
        <w:lastRenderedPageBreak/>
        <w:t>Les principes</w:t>
      </w:r>
    </w:p>
    <w:p w14:paraId="2235DBEA" w14:textId="77777777" w:rsidR="00B571F8" w:rsidRPr="004151AE" w:rsidRDefault="00B571F8">
      <w:pPr>
        <w:pStyle w:val="BodyText"/>
        <w:spacing w:before="9"/>
        <w:rPr>
          <w:rFonts w:ascii="Trebuchet MS"/>
          <w:b/>
          <w:sz w:val="36"/>
        </w:rPr>
      </w:pPr>
    </w:p>
    <w:p w14:paraId="2235DBEB" w14:textId="77777777" w:rsidR="00B571F8" w:rsidRPr="004151AE" w:rsidRDefault="00340AE4">
      <w:pPr>
        <w:pStyle w:val="BodyText"/>
        <w:spacing w:line="319" w:lineRule="auto"/>
        <w:ind w:left="113" w:right="125"/>
        <w:rPr>
          <w:szCs w:val="22"/>
        </w:rPr>
      </w:pPr>
      <w:r w:rsidRPr="004151AE">
        <w:rPr>
          <w:szCs w:val="22"/>
        </w:rPr>
        <w:t>CAST a établi une série de principes pour orienter la conception, la production et l’implantation pour chaque réseau :</w:t>
      </w:r>
    </w:p>
    <w:p w14:paraId="2235DBEC" w14:textId="77777777" w:rsidR="00B571F8" w:rsidRPr="004151AE" w:rsidRDefault="00B571F8">
      <w:pPr>
        <w:pStyle w:val="BodyText"/>
        <w:spacing w:before="7"/>
        <w:rPr>
          <w:sz w:val="28"/>
          <w:szCs w:val="22"/>
        </w:rPr>
      </w:pPr>
    </w:p>
    <w:p w14:paraId="2235DBED" w14:textId="77777777" w:rsidR="00B571F8" w:rsidRPr="004151AE" w:rsidRDefault="00340AE4">
      <w:pPr>
        <w:pStyle w:val="ListParagraph"/>
        <w:numPr>
          <w:ilvl w:val="2"/>
          <w:numId w:val="56"/>
        </w:numPr>
        <w:tabs>
          <w:tab w:val="left" w:pos="594"/>
        </w:tabs>
        <w:spacing w:before="0"/>
        <w:rPr>
          <w:b/>
          <w:szCs w:val="21"/>
        </w:rPr>
      </w:pPr>
      <w:r w:rsidRPr="004151AE">
        <w:rPr>
          <w:szCs w:val="21"/>
        </w:rPr>
        <w:t>Plusieurs moyens d’</w:t>
      </w:r>
      <w:r w:rsidRPr="004151AE">
        <w:rPr>
          <w:b/>
          <w:bCs/>
          <w:szCs w:val="21"/>
        </w:rPr>
        <w:t>engagement</w:t>
      </w:r>
    </w:p>
    <w:p w14:paraId="2235DBEE" w14:textId="77777777" w:rsidR="00B571F8" w:rsidRPr="004151AE" w:rsidRDefault="00340AE4">
      <w:pPr>
        <w:pStyle w:val="ListParagraph"/>
        <w:numPr>
          <w:ilvl w:val="2"/>
          <w:numId w:val="56"/>
        </w:numPr>
        <w:tabs>
          <w:tab w:val="left" w:pos="594"/>
        </w:tabs>
        <w:rPr>
          <w:b/>
          <w:szCs w:val="21"/>
        </w:rPr>
      </w:pPr>
      <w:r w:rsidRPr="004151AE">
        <w:rPr>
          <w:szCs w:val="21"/>
        </w:rPr>
        <w:t xml:space="preserve">Plusieurs moyens de </w:t>
      </w:r>
      <w:r w:rsidRPr="004151AE">
        <w:rPr>
          <w:b/>
          <w:bCs/>
          <w:szCs w:val="21"/>
        </w:rPr>
        <w:t>représentation</w:t>
      </w:r>
    </w:p>
    <w:p w14:paraId="2235DBEF" w14:textId="77777777" w:rsidR="00B571F8" w:rsidRPr="004151AE" w:rsidRDefault="00340AE4">
      <w:pPr>
        <w:pStyle w:val="ListParagraph"/>
        <w:numPr>
          <w:ilvl w:val="2"/>
          <w:numId w:val="56"/>
        </w:numPr>
        <w:tabs>
          <w:tab w:val="left" w:pos="594"/>
        </w:tabs>
        <w:rPr>
          <w:b/>
          <w:szCs w:val="21"/>
        </w:rPr>
      </w:pPr>
      <w:r w:rsidRPr="004151AE">
        <w:rPr>
          <w:szCs w:val="21"/>
        </w:rPr>
        <w:t>Plusieurs moyens d’</w:t>
      </w:r>
      <w:r w:rsidRPr="004151AE">
        <w:rPr>
          <w:b/>
          <w:bCs/>
          <w:szCs w:val="21"/>
        </w:rPr>
        <w:t xml:space="preserve">action </w:t>
      </w:r>
      <w:r w:rsidRPr="004151AE">
        <w:rPr>
          <w:szCs w:val="21"/>
        </w:rPr>
        <w:t>et d’</w:t>
      </w:r>
      <w:r w:rsidRPr="004151AE">
        <w:rPr>
          <w:b/>
          <w:bCs/>
          <w:szCs w:val="21"/>
        </w:rPr>
        <w:t>expression</w:t>
      </w:r>
    </w:p>
    <w:p w14:paraId="2235DBF0" w14:textId="77777777" w:rsidR="00B571F8" w:rsidRPr="004151AE" w:rsidRDefault="00B571F8">
      <w:pPr>
        <w:pStyle w:val="BodyText"/>
        <w:spacing w:before="3"/>
        <w:rPr>
          <w:b/>
          <w:sz w:val="43"/>
        </w:rPr>
      </w:pPr>
    </w:p>
    <w:p w14:paraId="2235DBF1" w14:textId="77777777" w:rsidR="00B571F8" w:rsidRPr="004151AE" w:rsidRDefault="00340AE4">
      <w:pPr>
        <w:pStyle w:val="Heading31"/>
      </w:pPr>
      <w:r w:rsidRPr="004151AE">
        <w:rPr>
          <w:color w:val="003180"/>
        </w:rPr>
        <w:t>Les points de contrôle</w:t>
      </w:r>
    </w:p>
    <w:p w14:paraId="2235DBF2" w14:textId="77777777" w:rsidR="00B571F8" w:rsidRPr="004151AE" w:rsidRDefault="00B571F8">
      <w:pPr>
        <w:pStyle w:val="BodyText"/>
        <w:spacing w:before="9"/>
        <w:rPr>
          <w:rFonts w:ascii="Trebuchet MS"/>
          <w:b/>
          <w:sz w:val="36"/>
        </w:rPr>
      </w:pPr>
    </w:p>
    <w:p w14:paraId="2235DBF3" w14:textId="77777777" w:rsidR="00B571F8" w:rsidRPr="004151AE" w:rsidRDefault="00340AE4">
      <w:pPr>
        <w:pStyle w:val="BodyText"/>
        <w:spacing w:before="1" w:line="319" w:lineRule="auto"/>
        <w:ind w:left="113" w:right="111"/>
        <w:jc w:val="both"/>
        <w:rPr>
          <w:szCs w:val="22"/>
        </w:rPr>
      </w:pPr>
      <w:r w:rsidRPr="004151AE">
        <w:rPr>
          <w:szCs w:val="22"/>
        </w:rPr>
        <w:t>Chaque réseau contient des points de contrôle (trois pour chaque réseau, soit neuf au total) qui mettent l’accent sur la diversité des apprenants. Ces points de contrôle peuvent représenter des obstacles ou des possibilités d’apprentissage. Les points de contrôle pour chaque réseau sont les suivants :</w:t>
      </w:r>
    </w:p>
    <w:p w14:paraId="17952116" w14:textId="77777777" w:rsidR="002624A4" w:rsidRPr="004151AE" w:rsidRDefault="002624A4">
      <w:pPr>
        <w:pStyle w:val="BodyText"/>
        <w:spacing w:before="1" w:line="319" w:lineRule="auto"/>
        <w:ind w:left="113" w:right="111"/>
        <w:jc w:val="both"/>
        <w:rPr>
          <w:szCs w:val="22"/>
        </w:rPr>
      </w:pP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5"/>
        <w:gridCol w:w="5260"/>
      </w:tblGrid>
      <w:tr w:rsidR="002624A4" w:rsidRPr="004151AE" w14:paraId="72170972" w14:textId="77777777" w:rsidTr="002624A4">
        <w:tc>
          <w:tcPr>
            <w:tcW w:w="4815" w:type="dxa"/>
          </w:tcPr>
          <w:p w14:paraId="2023848E" w14:textId="671B2D01" w:rsidR="002624A4" w:rsidRPr="004151AE" w:rsidRDefault="002624A4">
            <w:pPr>
              <w:pStyle w:val="BodyText"/>
              <w:spacing w:before="1" w:line="319" w:lineRule="auto"/>
              <w:ind w:right="111"/>
              <w:jc w:val="both"/>
              <w:rPr>
                <w:szCs w:val="22"/>
              </w:rPr>
            </w:pPr>
            <w:r w:rsidRPr="004151AE">
              <w:rPr>
                <w:noProof/>
              </w:rPr>
              <w:drawing>
                <wp:inline distT="0" distB="0" distL="0" distR="0" wp14:anchorId="189A6797" wp14:editId="7684D8BB">
                  <wp:extent cx="2983233" cy="2340000"/>
                  <wp:effectExtent l="0" t="0" r="7620" b="3175"/>
                  <wp:docPr id="772082018" name="Picture 5"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082018" name="Picture 5" descr="A picture containing text, screenshot, font&#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83233" cy="2340000"/>
                          </a:xfrm>
                          <a:prstGeom prst="rect">
                            <a:avLst/>
                          </a:prstGeom>
                          <a:noFill/>
                          <a:ln>
                            <a:noFill/>
                          </a:ln>
                        </pic:spPr>
                      </pic:pic>
                    </a:graphicData>
                  </a:graphic>
                </wp:inline>
              </w:drawing>
            </w:r>
          </w:p>
        </w:tc>
        <w:tc>
          <w:tcPr>
            <w:tcW w:w="5260" w:type="dxa"/>
          </w:tcPr>
          <w:p w14:paraId="0DA0EFAA" w14:textId="724DE0C7" w:rsidR="002624A4" w:rsidRPr="004151AE" w:rsidRDefault="002624A4" w:rsidP="009A785A">
            <w:pPr>
              <w:spacing w:before="120" w:line="244" w:lineRule="auto"/>
              <w:ind w:right="3232"/>
            </w:pPr>
            <w:r w:rsidRPr="004151AE">
              <w:rPr>
                <w:rFonts w:ascii="Tahoma"/>
                <w:color w:val="003180"/>
                <w:sz w:val="20"/>
                <w:szCs w:val="21"/>
              </w:rPr>
              <w:t>(Coll</w:t>
            </w:r>
            <w:r w:rsidRPr="004151AE">
              <w:rPr>
                <w:rFonts w:ascii="Tahoma" w:hAnsi="Tahoma" w:cs="Tahoma"/>
                <w:color w:val="003180"/>
                <w:sz w:val="18"/>
                <w:szCs w:val="21"/>
              </w:rPr>
              <w:t>è</w:t>
            </w:r>
            <w:r w:rsidRPr="004151AE">
              <w:rPr>
                <w:rFonts w:ascii="Tahoma"/>
                <w:color w:val="003180"/>
                <w:sz w:val="20"/>
                <w:szCs w:val="21"/>
              </w:rPr>
              <w:t>ge Mohawk, 2019)</w:t>
            </w:r>
          </w:p>
        </w:tc>
      </w:tr>
    </w:tbl>
    <w:p w14:paraId="2235DC02" w14:textId="77777777" w:rsidR="00B571F8" w:rsidRPr="004151AE" w:rsidRDefault="00B571F8">
      <w:pPr>
        <w:pStyle w:val="BodyText"/>
        <w:spacing w:before="10"/>
        <w:rPr>
          <w:rFonts w:ascii="Tahoma"/>
          <w:szCs w:val="22"/>
        </w:rPr>
      </w:pPr>
    </w:p>
    <w:p w14:paraId="2235DC03" w14:textId="77777777" w:rsidR="00B571F8" w:rsidRPr="004151AE" w:rsidRDefault="00340AE4">
      <w:pPr>
        <w:pStyle w:val="ListParagraph"/>
        <w:numPr>
          <w:ilvl w:val="2"/>
          <w:numId w:val="56"/>
        </w:numPr>
        <w:tabs>
          <w:tab w:val="left" w:pos="594"/>
        </w:tabs>
        <w:spacing w:before="0"/>
        <w:rPr>
          <w:szCs w:val="21"/>
        </w:rPr>
      </w:pPr>
      <w:r w:rsidRPr="004151AE">
        <w:rPr>
          <w:szCs w:val="21"/>
        </w:rPr>
        <w:t>Plusieurs moyens d’engagement</w:t>
      </w:r>
    </w:p>
    <w:p w14:paraId="2235DC04" w14:textId="77777777" w:rsidR="00B571F8" w:rsidRPr="004151AE" w:rsidRDefault="00340AE4">
      <w:pPr>
        <w:pStyle w:val="ListParagraph"/>
        <w:numPr>
          <w:ilvl w:val="3"/>
          <w:numId w:val="56"/>
        </w:numPr>
        <w:tabs>
          <w:tab w:val="left" w:pos="1074"/>
        </w:tabs>
        <w:rPr>
          <w:szCs w:val="21"/>
        </w:rPr>
      </w:pPr>
      <w:r w:rsidRPr="004151AE">
        <w:rPr>
          <w:szCs w:val="21"/>
        </w:rPr>
        <w:t>Options pour éveiller l’intérêt</w:t>
      </w:r>
    </w:p>
    <w:p w14:paraId="2235DC05" w14:textId="77777777" w:rsidR="00B571F8" w:rsidRPr="004151AE" w:rsidRDefault="00340AE4">
      <w:pPr>
        <w:pStyle w:val="ListParagraph"/>
        <w:numPr>
          <w:ilvl w:val="3"/>
          <w:numId w:val="56"/>
        </w:numPr>
        <w:tabs>
          <w:tab w:val="left" w:pos="1074"/>
        </w:tabs>
        <w:rPr>
          <w:szCs w:val="21"/>
        </w:rPr>
      </w:pPr>
      <w:r w:rsidRPr="004151AE">
        <w:rPr>
          <w:szCs w:val="21"/>
        </w:rPr>
        <w:t>Options pour soutenir l’effort et la persévérance</w:t>
      </w:r>
    </w:p>
    <w:p w14:paraId="2235DC06" w14:textId="77777777" w:rsidR="00B571F8" w:rsidRPr="004151AE" w:rsidRDefault="00340AE4">
      <w:pPr>
        <w:pStyle w:val="ListParagraph"/>
        <w:numPr>
          <w:ilvl w:val="3"/>
          <w:numId w:val="56"/>
        </w:numPr>
        <w:tabs>
          <w:tab w:val="left" w:pos="1074"/>
        </w:tabs>
      </w:pPr>
      <w:r w:rsidRPr="004151AE">
        <w:rPr>
          <w:szCs w:val="21"/>
        </w:rPr>
        <w:t>Options pour l’autorégulation</w:t>
      </w:r>
    </w:p>
    <w:p w14:paraId="4835C38A" w14:textId="77777777" w:rsidR="00B571F8" w:rsidRPr="004151AE" w:rsidRDefault="00B571F8"/>
    <w:p w14:paraId="2235DC07" w14:textId="77777777" w:rsidR="000E0AFF" w:rsidRPr="004151AE" w:rsidRDefault="000E0AFF">
      <w:pPr>
        <w:sectPr w:rsidR="000E0AFF" w:rsidRPr="004151AE" w:rsidSect="00523017">
          <w:headerReference w:type="even" r:id="rId53"/>
          <w:headerReference w:type="default" r:id="rId54"/>
          <w:pgSz w:w="12240" w:h="15840"/>
          <w:pgMar w:top="851" w:right="1134" w:bottom="851" w:left="1134" w:header="749" w:footer="0" w:gutter="0"/>
          <w:pgNumType w:start="10"/>
          <w:cols w:space="708"/>
        </w:sectPr>
      </w:pPr>
    </w:p>
    <w:p w14:paraId="2235DC35" w14:textId="61EEBF2A" w:rsidR="006A7036" w:rsidRPr="004151AE" w:rsidRDefault="006A7036">
      <w:r w:rsidRPr="004151AE">
        <w:br w:type="page"/>
      </w:r>
    </w:p>
    <w:p w14:paraId="1F288B9F" w14:textId="08E9ABE4" w:rsidR="00B571F8" w:rsidRPr="004151AE" w:rsidRDefault="00FA6F1B" w:rsidP="00FA6F1B">
      <w:pPr>
        <w:pStyle w:val="ListParagraph"/>
        <w:tabs>
          <w:tab w:val="left" w:pos="8315"/>
        </w:tabs>
        <w:ind w:left="0" w:firstLine="0"/>
      </w:pPr>
      <w:r w:rsidRPr="004151AE">
        <w:lastRenderedPageBreak/>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4735"/>
        <w:gridCol w:w="5351"/>
      </w:tblGrid>
      <w:tr w:rsidR="006A7036" w:rsidRPr="004151AE" w14:paraId="6BEE6012" w14:textId="77777777" w:rsidTr="00FB4B8A">
        <w:trPr>
          <w:trHeight w:val="3805"/>
        </w:trPr>
        <w:tc>
          <w:tcPr>
            <w:tcW w:w="4735" w:type="dxa"/>
          </w:tcPr>
          <w:p w14:paraId="50B324A0" w14:textId="3A7DCE50" w:rsidR="006A7036" w:rsidRPr="004151AE" w:rsidRDefault="006A7036" w:rsidP="008715CE">
            <w:pPr>
              <w:pStyle w:val="BodyText"/>
              <w:rPr>
                <w:sz w:val="38"/>
              </w:rPr>
            </w:pPr>
            <w:r w:rsidRPr="004151AE">
              <w:rPr>
                <w:noProof/>
              </w:rPr>
              <w:drawing>
                <wp:inline distT="0" distB="0" distL="0" distR="0" wp14:anchorId="0760A27E" wp14:editId="21465D91">
                  <wp:extent cx="2861310" cy="2261235"/>
                  <wp:effectExtent l="0" t="0" r="0" b="5715"/>
                  <wp:docPr id="167768809" name="Picture 6"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68809" name="Picture 6" descr="A picture containing text, screenshot, font, number&#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61310" cy="2261235"/>
                          </a:xfrm>
                          <a:prstGeom prst="rect">
                            <a:avLst/>
                          </a:prstGeom>
                          <a:noFill/>
                          <a:ln>
                            <a:noFill/>
                          </a:ln>
                        </pic:spPr>
                      </pic:pic>
                    </a:graphicData>
                  </a:graphic>
                </wp:inline>
              </w:drawing>
            </w:r>
          </w:p>
        </w:tc>
        <w:tc>
          <w:tcPr>
            <w:tcW w:w="5351" w:type="dxa"/>
          </w:tcPr>
          <w:p w14:paraId="0390FAB3" w14:textId="1E519A84" w:rsidR="009A785A" w:rsidRPr="009A785A" w:rsidRDefault="006A7036" w:rsidP="009A785A">
            <w:pPr>
              <w:pStyle w:val="BodyText"/>
              <w:rPr>
                <w:sz w:val="20"/>
                <w:szCs w:val="20"/>
              </w:rPr>
            </w:pPr>
            <w:r w:rsidRPr="004151AE">
              <w:rPr>
                <w:rFonts w:ascii="Tahoma" w:hAnsi="Tahoma"/>
                <w:color w:val="003180"/>
                <w:sz w:val="21"/>
              </w:rPr>
              <w:t>(Collège Mohawk,</w:t>
            </w:r>
            <w:r w:rsidR="009A785A">
              <w:rPr>
                <w:rFonts w:ascii="Tahoma" w:hAnsi="Tahoma"/>
                <w:color w:val="003180"/>
                <w:sz w:val="21"/>
              </w:rPr>
              <w:br/>
            </w:r>
            <w:r w:rsidRPr="004151AE">
              <w:rPr>
                <w:rFonts w:ascii="Tahoma" w:hAnsi="Tahoma"/>
                <w:color w:val="003180"/>
                <w:sz w:val="21"/>
              </w:rPr>
              <w:t>2019)</w:t>
            </w:r>
          </w:p>
        </w:tc>
      </w:tr>
      <w:tr w:rsidR="006A7036" w:rsidRPr="004151AE" w14:paraId="726B4278" w14:textId="77777777" w:rsidTr="00FB4B8A">
        <w:tc>
          <w:tcPr>
            <w:tcW w:w="4735" w:type="dxa"/>
          </w:tcPr>
          <w:p w14:paraId="6BA639D6" w14:textId="77777777" w:rsidR="006A7036" w:rsidRPr="004151AE" w:rsidRDefault="006A7036" w:rsidP="008715CE">
            <w:pPr>
              <w:pStyle w:val="ListParagraph"/>
              <w:numPr>
                <w:ilvl w:val="2"/>
                <w:numId w:val="56"/>
              </w:numPr>
              <w:tabs>
                <w:tab w:val="left" w:pos="594"/>
              </w:tabs>
              <w:spacing w:before="0"/>
              <w:ind w:left="426"/>
            </w:pPr>
            <w:r w:rsidRPr="004151AE">
              <w:t>Plusieurs moyens de représentation</w:t>
            </w:r>
          </w:p>
          <w:p w14:paraId="6305B88E" w14:textId="77777777" w:rsidR="006A7036" w:rsidRPr="004151AE" w:rsidRDefault="006A7036" w:rsidP="008715CE">
            <w:pPr>
              <w:pStyle w:val="ListParagraph"/>
              <w:numPr>
                <w:ilvl w:val="3"/>
                <w:numId w:val="56"/>
              </w:numPr>
              <w:tabs>
                <w:tab w:val="left" w:pos="1074"/>
              </w:tabs>
              <w:spacing w:before="0"/>
              <w:ind w:left="851"/>
            </w:pPr>
            <w:r w:rsidRPr="004151AE">
              <w:t>Options pour la perception</w:t>
            </w:r>
          </w:p>
          <w:p w14:paraId="6D861C7D" w14:textId="77777777" w:rsidR="006A7036" w:rsidRPr="004151AE" w:rsidRDefault="006A7036" w:rsidP="008715CE">
            <w:pPr>
              <w:pStyle w:val="ListParagraph"/>
              <w:numPr>
                <w:ilvl w:val="3"/>
                <w:numId w:val="56"/>
              </w:numPr>
              <w:tabs>
                <w:tab w:val="left" w:pos="1074"/>
              </w:tabs>
              <w:spacing w:before="0"/>
              <w:ind w:left="851"/>
            </w:pPr>
            <w:r w:rsidRPr="004151AE">
              <w:t>Options pour la langue, les mathématiques et les symboles</w:t>
            </w:r>
          </w:p>
          <w:p w14:paraId="33279735" w14:textId="77777777" w:rsidR="006A7036" w:rsidRPr="004151AE" w:rsidRDefault="006A7036" w:rsidP="008715CE">
            <w:pPr>
              <w:pStyle w:val="ListParagraph"/>
              <w:numPr>
                <w:ilvl w:val="3"/>
                <w:numId w:val="56"/>
              </w:numPr>
              <w:tabs>
                <w:tab w:val="left" w:pos="1074"/>
              </w:tabs>
              <w:spacing w:before="0"/>
              <w:ind w:left="851"/>
            </w:pPr>
            <w:r w:rsidRPr="004151AE">
              <w:t>Options pour la compréhension</w:t>
            </w:r>
          </w:p>
          <w:p w14:paraId="32E87179" w14:textId="5B68598C" w:rsidR="008715CE" w:rsidRPr="009A785A" w:rsidRDefault="008715CE" w:rsidP="008715CE">
            <w:pPr>
              <w:pStyle w:val="ListParagraph"/>
              <w:tabs>
                <w:tab w:val="left" w:pos="1074"/>
              </w:tabs>
              <w:spacing w:before="0"/>
              <w:ind w:left="851" w:firstLine="0"/>
              <w:rPr>
                <w:sz w:val="20"/>
                <w:szCs w:val="20"/>
              </w:rPr>
            </w:pPr>
          </w:p>
        </w:tc>
        <w:tc>
          <w:tcPr>
            <w:tcW w:w="5351" w:type="dxa"/>
          </w:tcPr>
          <w:p w14:paraId="1A560E32" w14:textId="77777777" w:rsidR="006A7036" w:rsidRPr="004151AE" w:rsidRDefault="006A7036" w:rsidP="008715CE">
            <w:pPr>
              <w:pStyle w:val="BodyText"/>
              <w:rPr>
                <w:sz w:val="38"/>
              </w:rPr>
            </w:pPr>
          </w:p>
        </w:tc>
      </w:tr>
      <w:tr w:rsidR="006A7036" w:rsidRPr="004151AE" w14:paraId="3ADB03AF" w14:textId="77777777" w:rsidTr="00FB4B8A">
        <w:tc>
          <w:tcPr>
            <w:tcW w:w="4735" w:type="dxa"/>
          </w:tcPr>
          <w:p w14:paraId="3EEC58B9" w14:textId="54206878" w:rsidR="006A7036" w:rsidRDefault="0029120E" w:rsidP="008715CE">
            <w:pPr>
              <w:pStyle w:val="BodyText"/>
              <w:rPr>
                <w:sz w:val="38"/>
              </w:rPr>
            </w:pPr>
            <w:r>
              <w:rPr>
                <w:noProof/>
              </w:rPr>
              <w:drawing>
                <wp:inline distT="0" distB="0" distL="0" distR="0" wp14:anchorId="47D89DFE" wp14:editId="796288A0">
                  <wp:extent cx="2859405" cy="2247265"/>
                  <wp:effectExtent l="0" t="0" r="0" b="635"/>
                  <wp:docPr id="521255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59405" cy="2247265"/>
                          </a:xfrm>
                          <a:prstGeom prst="rect">
                            <a:avLst/>
                          </a:prstGeom>
                          <a:noFill/>
                          <a:ln>
                            <a:noFill/>
                          </a:ln>
                        </pic:spPr>
                      </pic:pic>
                    </a:graphicData>
                  </a:graphic>
                </wp:inline>
              </w:drawing>
            </w:r>
          </w:p>
          <w:p w14:paraId="17E1D92D" w14:textId="3BA22641" w:rsidR="009A785A" w:rsidRPr="009A785A" w:rsidRDefault="009A785A" w:rsidP="008715CE">
            <w:pPr>
              <w:pStyle w:val="BodyText"/>
              <w:rPr>
                <w:sz w:val="20"/>
                <w:szCs w:val="20"/>
              </w:rPr>
            </w:pPr>
          </w:p>
        </w:tc>
        <w:tc>
          <w:tcPr>
            <w:tcW w:w="5351" w:type="dxa"/>
          </w:tcPr>
          <w:p w14:paraId="4E555642" w14:textId="77B64968" w:rsidR="006A7036" w:rsidRPr="009A785A" w:rsidRDefault="006A7036" w:rsidP="008715CE">
            <w:pPr>
              <w:pStyle w:val="BodyText"/>
              <w:ind w:right="2742"/>
              <w:rPr>
                <w:sz w:val="20"/>
                <w:szCs w:val="20"/>
              </w:rPr>
            </w:pPr>
            <w:r w:rsidRPr="004151AE">
              <w:rPr>
                <w:rFonts w:ascii="Tahoma"/>
                <w:color w:val="003180"/>
                <w:sz w:val="21"/>
              </w:rPr>
              <w:t>(Coll</w:t>
            </w:r>
            <w:r w:rsidRPr="004151AE">
              <w:rPr>
                <w:rFonts w:ascii="Tahoma" w:hAnsi="Tahoma" w:cs="Tahoma"/>
                <w:color w:val="003180"/>
                <w:sz w:val="21"/>
              </w:rPr>
              <w:t>è</w:t>
            </w:r>
            <w:r w:rsidRPr="004151AE">
              <w:rPr>
                <w:rFonts w:ascii="Tahoma"/>
                <w:color w:val="003180"/>
                <w:sz w:val="21"/>
              </w:rPr>
              <w:t>ge Mohawk,</w:t>
            </w:r>
            <w:r w:rsidR="00FB4B8A">
              <w:rPr>
                <w:rFonts w:ascii="Tahoma"/>
                <w:color w:val="003180"/>
                <w:sz w:val="21"/>
              </w:rPr>
              <w:br/>
            </w:r>
            <w:r w:rsidRPr="004151AE">
              <w:rPr>
                <w:rFonts w:ascii="Tahoma"/>
                <w:color w:val="003180"/>
                <w:sz w:val="21"/>
              </w:rPr>
              <w:t>2019)</w:t>
            </w:r>
          </w:p>
        </w:tc>
      </w:tr>
      <w:tr w:rsidR="006A7036" w:rsidRPr="004151AE" w14:paraId="44BF541F" w14:textId="77777777" w:rsidTr="00FB4B8A">
        <w:tc>
          <w:tcPr>
            <w:tcW w:w="4735" w:type="dxa"/>
          </w:tcPr>
          <w:p w14:paraId="641D16E9" w14:textId="77777777" w:rsidR="006A7036" w:rsidRPr="004151AE" w:rsidRDefault="006A7036" w:rsidP="008715CE">
            <w:pPr>
              <w:pStyle w:val="ListParagraph"/>
              <w:numPr>
                <w:ilvl w:val="2"/>
                <w:numId w:val="56"/>
              </w:numPr>
              <w:tabs>
                <w:tab w:val="left" w:pos="594"/>
              </w:tabs>
              <w:spacing w:before="0"/>
              <w:ind w:left="426"/>
            </w:pPr>
            <w:r w:rsidRPr="004151AE">
              <w:t>Plusieurs moyens d’action et d’expression</w:t>
            </w:r>
          </w:p>
          <w:p w14:paraId="4B04D271" w14:textId="77777777" w:rsidR="006A7036" w:rsidRPr="004151AE" w:rsidRDefault="006A7036" w:rsidP="008715CE">
            <w:pPr>
              <w:pStyle w:val="ListParagraph"/>
              <w:numPr>
                <w:ilvl w:val="3"/>
                <w:numId w:val="56"/>
              </w:numPr>
              <w:tabs>
                <w:tab w:val="left" w:pos="1074"/>
              </w:tabs>
              <w:spacing w:before="0"/>
              <w:ind w:left="851"/>
            </w:pPr>
            <w:r w:rsidRPr="004151AE">
              <w:t>Options pour l’action physique</w:t>
            </w:r>
          </w:p>
          <w:p w14:paraId="28E5AD18" w14:textId="77777777" w:rsidR="008715CE" w:rsidRPr="004151AE" w:rsidRDefault="006A7036" w:rsidP="008715CE">
            <w:pPr>
              <w:pStyle w:val="ListParagraph"/>
              <w:numPr>
                <w:ilvl w:val="3"/>
                <w:numId w:val="56"/>
              </w:numPr>
              <w:tabs>
                <w:tab w:val="left" w:pos="1074"/>
              </w:tabs>
              <w:spacing w:before="0"/>
              <w:ind w:left="851"/>
            </w:pPr>
            <w:r w:rsidRPr="004151AE">
              <w:t>Options pour l’expression et la communication</w:t>
            </w:r>
          </w:p>
          <w:p w14:paraId="7F292504" w14:textId="3822C4D3" w:rsidR="006A7036" w:rsidRPr="004151AE" w:rsidRDefault="006A7036" w:rsidP="008715CE">
            <w:pPr>
              <w:pStyle w:val="ListParagraph"/>
              <w:numPr>
                <w:ilvl w:val="3"/>
                <w:numId w:val="56"/>
              </w:numPr>
              <w:tabs>
                <w:tab w:val="left" w:pos="1074"/>
              </w:tabs>
              <w:spacing w:before="0"/>
              <w:ind w:left="851"/>
            </w:pPr>
            <w:r w:rsidRPr="004151AE">
              <w:t>Options pour les fonctions exécutives</w:t>
            </w:r>
          </w:p>
        </w:tc>
        <w:tc>
          <w:tcPr>
            <w:tcW w:w="5351" w:type="dxa"/>
          </w:tcPr>
          <w:p w14:paraId="687DFF7D" w14:textId="77777777" w:rsidR="006A7036" w:rsidRPr="004151AE" w:rsidRDefault="006A7036" w:rsidP="008715CE">
            <w:pPr>
              <w:pStyle w:val="BodyText"/>
              <w:rPr>
                <w:sz w:val="38"/>
              </w:rPr>
            </w:pPr>
          </w:p>
        </w:tc>
      </w:tr>
    </w:tbl>
    <w:p w14:paraId="28506567" w14:textId="77777777" w:rsidR="006A7036" w:rsidRPr="004151AE" w:rsidRDefault="006A7036">
      <w:pPr>
        <w:pStyle w:val="BodyText"/>
        <w:spacing w:before="5"/>
        <w:rPr>
          <w:sz w:val="32"/>
          <w:szCs w:val="21"/>
        </w:rPr>
      </w:pPr>
    </w:p>
    <w:p w14:paraId="2235DC37" w14:textId="77777777" w:rsidR="00B571F8" w:rsidRPr="004151AE" w:rsidRDefault="00340AE4">
      <w:pPr>
        <w:pStyle w:val="BodyText"/>
        <w:spacing w:before="1" w:line="319" w:lineRule="auto"/>
        <w:ind w:left="113" w:right="111"/>
        <w:jc w:val="both"/>
        <w:rPr>
          <w:szCs w:val="22"/>
        </w:rPr>
      </w:pPr>
      <w:r w:rsidRPr="004151AE">
        <w:rPr>
          <w:szCs w:val="22"/>
        </w:rPr>
        <w:t>Les lignes directrices ne sont pas prescriptives, mais offrent plutôt des suggestions éclairées qui peuvent servir dans tout programme, cours ou environnement d’apprentissage pour soutenir un apprentissage de qualité et une évaluation précise. Certains établissements d’enseignement postsecondaire utilisent une version simplifiée du cadre de la CUA pour offrir davantage de flexibilité dans son application (voir ci-dessous).</w:t>
      </w:r>
    </w:p>
    <w:p w14:paraId="6564994D" w14:textId="77777777" w:rsidR="00B571F8" w:rsidRPr="004151AE" w:rsidRDefault="00B571F8">
      <w:pPr>
        <w:spacing w:line="319" w:lineRule="auto"/>
        <w:jc w:val="both"/>
        <w:rPr>
          <w:sz w:val="21"/>
          <w:szCs w:val="21"/>
        </w:rPr>
      </w:pPr>
    </w:p>
    <w:p w14:paraId="2235DC38" w14:textId="77777777" w:rsidR="008715CE" w:rsidRPr="004151AE" w:rsidRDefault="008715CE">
      <w:pPr>
        <w:spacing w:line="319" w:lineRule="auto"/>
        <w:jc w:val="both"/>
        <w:rPr>
          <w:sz w:val="21"/>
          <w:szCs w:val="21"/>
        </w:rPr>
        <w:sectPr w:rsidR="008715CE" w:rsidRPr="004151AE" w:rsidSect="00523017">
          <w:type w:val="continuous"/>
          <w:pgSz w:w="12240" w:h="15840"/>
          <w:pgMar w:top="851" w:right="1134" w:bottom="851" w:left="1134" w:header="749" w:footer="0" w:gutter="0"/>
          <w:cols w:space="708"/>
        </w:sectPr>
      </w:pPr>
    </w:p>
    <w:p w14:paraId="132BB118" w14:textId="77777777" w:rsidR="008715CE" w:rsidRPr="004151AE" w:rsidRDefault="008715CE">
      <w:pPr>
        <w:pStyle w:val="BodyText"/>
        <w:spacing w:before="1"/>
        <w:rPr>
          <w:sz w:val="19"/>
        </w:rPr>
      </w:pPr>
    </w:p>
    <w:p w14:paraId="2235DC3A" w14:textId="2108D05E" w:rsidR="00B571F8" w:rsidRPr="004151AE" w:rsidRDefault="00E654CB">
      <w:pPr>
        <w:pStyle w:val="BodyText"/>
        <w:ind w:left="187"/>
        <w:rPr>
          <w:sz w:val="20"/>
        </w:rPr>
      </w:pPr>
      <w:r w:rsidRPr="004151AE">
        <w:rPr>
          <w:noProof/>
        </w:rPr>
        <w:drawing>
          <wp:inline distT="0" distB="0" distL="0" distR="0" wp14:anchorId="388E3908" wp14:editId="2052FFF4">
            <wp:extent cx="5818309" cy="3240000"/>
            <wp:effectExtent l="0" t="0" r="0" b="0"/>
            <wp:docPr id="1588905766" name="Picture 8"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905766" name="Picture 8" descr="A picture containing text, screenshot, font, number&#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818309" cy="3240000"/>
                    </a:xfrm>
                    <a:prstGeom prst="rect">
                      <a:avLst/>
                    </a:prstGeom>
                    <a:noFill/>
                    <a:ln>
                      <a:noFill/>
                    </a:ln>
                  </pic:spPr>
                </pic:pic>
              </a:graphicData>
            </a:graphic>
          </wp:inline>
        </w:drawing>
      </w:r>
    </w:p>
    <w:p w14:paraId="2235DC3B" w14:textId="77777777" w:rsidR="00B571F8" w:rsidRPr="004151AE" w:rsidRDefault="00B571F8">
      <w:pPr>
        <w:pStyle w:val="BodyText"/>
        <w:spacing w:before="1"/>
        <w:rPr>
          <w:sz w:val="13"/>
        </w:rPr>
      </w:pPr>
    </w:p>
    <w:p w14:paraId="2235DC3C" w14:textId="554D3ACB" w:rsidR="00B571F8" w:rsidRPr="009A785A" w:rsidRDefault="00340AE4">
      <w:pPr>
        <w:spacing w:before="97"/>
        <w:ind w:left="113"/>
        <w:rPr>
          <w:rFonts w:ascii="Tahoma"/>
          <w:sz w:val="18"/>
          <w:szCs w:val="18"/>
        </w:rPr>
      </w:pPr>
      <w:r w:rsidRPr="009A785A">
        <w:rPr>
          <w:rFonts w:ascii="Tahoma" w:hAnsi="Tahoma"/>
          <w:color w:val="003180"/>
          <w:sz w:val="18"/>
          <w:szCs w:val="18"/>
        </w:rPr>
        <w:t xml:space="preserve">(Collège Mohawk, 2019) </w:t>
      </w:r>
      <w:hyperlink r:id="rId58" w:history="1">
        <w:r w:rsidRPr="009A785A">
          <w:rPr>
            <w:rFonts w:ascii="Tahoma" w:hAnsi="Tahoma"/>
            <w:color w:val="0000FF"/>
            <w:sz w:val="18"/>
            <w:szCs w:val="18"/>
            <w:u w:val="single"/>
          </w:rPr>
          <w:t>Description de l’organisateur graphique de la CUE en texte brut (Doc)</w:t>
        </w:r>
        <w:r w:rsidRPr="009A785A">
          <w:rPr>
            <w:rFonts w:ascii="Tahoma" w:hAnsi="Tahoma"/>
            <w:color w:val="0000FF"/>
            <w:sz w:val="18"/>
            <w:szCs w:val="18"/>
          </w:rPr>
          <w:t xml:space="preserve"> </w:t>
        </w:r>
      </w:hyperlink>
      <w:r w:rsidRPr="009A785A">
        <w:rPr>
          <w:rFonts w:ascii="Tahoma" w:hAnsi="Tahoma"/>
          <w:noProof/>
          <w:color w:val="0000FF"/>
          <w:sz w:val="18"/>
          <w:szCs w:val="18"/>
        </w:rPr>
        <w:drawing>
          <wp:inline distT="0" distB="0" distL="0" distR="0" wp14:anchorId="2235E555" wp14:editId="2235E556">
            <wp:extent cx="76200" cy="133350"/>
            <wp:effectExtent l="0" t="0" r="0" b="0"/>
            <wp:docPr id="33" name="image13.png" descr="Le lien permet de télécharger un document.">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3.png"/>
                    <pic:cNvPicPr/>
                  </pic:nvPicPr>
                  <pic:blipFill>
                    <a:blip r:embed="rId59" cstate="print"/>
                    <a:stretch>
                      <a:fillRect/>
                    </a:stretch>
                  </pic:blipFill>
                  <pic:spPr>
                    <a:xfrm>
                      <a:off x="0" y="0"/>
                      <a:ext cx="76200" cy="133350"/>
                    </a:xfrm>
                    <a:prstGeom prst="rect">
                      <a:avLst/>
                    </a:prstGeom>
                  </pic:spPr>
                </pic:pic>
              </a:graphicData>
            </a:graphic>
          </wp:inline>
        </w:drawing>
      </w:r>
    </w:p>
    <w:p w14:paraId="2235DC3D" w14:textId="77777777" w:rsidR="00B571F8" w:rsidRPr="004151AE" w:rsidRDefault="00B571F8">
      <w:pPr>
        <w:pStyle w:val="BodyText"/>
        <w:rPr>
          <w:rFonts w:ascii="Tahoma"/>
          <w:sz w:val="18"/>
          <w:szCs w:val="22"/>
        </w:rPr>
      </w:pPr>
    </w:p>
    <w:p w14:paraId="2235DC3E" w14:textId="77777777" w:rsidR="00B571F8" w:rsidRPr="004151AE" w:rsidRDefault="00B571F8" w:rsidP="008715CE">
      <w:pPr>
        <w:pStyle w:val="BodyText"/>
        <w:rPr>
          <w:rFonts w:ascii="Tahoma"/>
          <w:sz w:val="21"/>
          <w:szCs w:val="22"/>
        </w:rPr>
      </w:pPr>
    </w:p>
    <w:p w14:paraId="2235DC3F" w14:textId="77777777" w:rsidR="00B571F8" w:rsidRPr="004151AE" w:rsidRDefault="00340AE4">
      <w:pPr>
        <w:pStyle w:val="BodyText"/>
        <w:spacing w:before="135" w:line="319" w:lineRule="auto"/>
        <w:ind w:left="113" w:right="125"/>
        <w:rPr>
          <w:szCs w:val="22"/>
        </w:rPr>
      </w:pPr>
      <w:r w:rsidRPr="0029120E">
        <w:rPr>
          <w:szCs w:val="22"/>
          <w:lang w:val="en-US"/>
        </w:rPr>
        <w:t xml:space="preserve">La vidéo </w:t>
      </w:r>
      <w:r w:rsidRPr="0029120E">
        <w:rPr>
          <w:i/>
          <w:iCs/>
          <w:szCs w:val="22"/>
          <w:lang w:val="en-US"/>
        </w:rPr>
        <w:t xml:space="preserve">What is UDL? </w:t>
      </w:r>
      <w:r w:rsidRPr="004151AE">
        <w:rPr>
          <w:szCs w:val="22"/>
        </w:rPr>
        <w:t>[2:45] du Collège Mohawk (2019) explique comment les composantes de la CUA fonctionnent ensemble.</w:t>
      </w:r>
    </w:p>
    <w:p w14:paraId="2235DC40" w14:textId="77777777" w:rsidR="00B571F8" w:rsidRPr="004151AE" w:rsidRDefault="001C55CC">
      <w:pPr>
        <w:pStyle w:val="BodyText"/>
        <w:spacing w:before="1"/>
        <w:rPr>
          <w:sz w:val="10"/>
        </w:rPr>
      </w:pPr>
      <w:r>
        <w:rPr>
          <w:sz w:val="24"/>
        </w:rPr>
        <w:pict w14:anchorId="2235E557">
          <v:group id="_x0000_s2097" style="position:absolute;margin-left:56.95pt;margin-top:7.35pt;width:498.1pt;height:77.3pt;z-index:-251732992;mso-wrap-distance-left:0;mso-wrap-distance-right:0;mso-position-horizontal-relative:page" coordorigin="1139,144" coordsize="9962,1546">
            <v:shape id="_x0000_s2098" style="position:absolute;left:1814;top:754;width:389;height:519" coordorigin="1814,754" coordsize="389,519" o:spt="100" adj="0,,0" path="m2203,1273r-389,l1814,754r259,l2106,787r-33,l2073,884r130,l2203,949r-324,l1879,1143r97,l1944,1208r259,l2203,1273xm2203,884r-32,l2073,787r33,l2203,884xm2203,1208r-130,l2041,1143r97,l2138,949r65,l2203,1208xm1944,1046r-13,-3l1921,1036r-7,-10l1911,1013r3,-12l1921,991r10,-7l1944,981r12,3l1967,991r7,10l1976,1013r-2,13l1967,1036r-11,7l1944,1046xm2106,1046r-97,l2009,981r97,l2106,1046xm2106,1111r-195,l1911,1078r195,l2106,1111xm2041,1208r-65,l2009,1143r32,65xe" fillcolor="black" stroked="f">
              <v:stroke joinstyle="round"/>
              <v:formulas/>
              <v:path arrowok="t" o:connecttype="segments"/>
            </v:shape>
            <v:shape id="_x0000_s2099" type="#_x0000_t202" style="position:absolute;left:1139;top:144;width:9962;height:1546;mso-position-vertical:absolute" filled="f" strokecolor="#003180" strokeweight=".54pt">
              <v:textbox style="mso-fit-shape-to-text:t" inset="5mm,5mm,5mm,5mm">
                <w:txbxContent>
                  <w:p w14:paraId="2235E7EE" w14:textId="77777777" w:rsidR="00B571F8" w:rsidRPr="00312C19" w:rsidRDefault="00340AE4" w:rsidP="003C1FA2">
                    <w:pPr>
                      <w:spacing w:line="319" w:lineRule="auto"/>
                      <w:ind w:left="1134" w:right="549"/>
                      <w:rPr>
                        <w:rFonts w:ascii="Verdana"/>
                        <w:i/>
                        <w:sz w:val="20"/>
                        <w:lang w:val="fr-FR"/>
                      </w:rPr>
                    </w:pPr>
                    <w:r>
                      <w:rPr>
                        <w:rFonts w:ascii="Verdana" w:hAnsi="Verdana"/>
                        <w:i/>
                        <w:iCs/>
                        <w:sz w:val="20"/>
                      </w:rPr>
                      <w:t xml:space="preserve">Un ou plusieurs éléments interactifs ont été exclus de cette version du texte. Vous pouvez les consulter en ligne ici : </w:t>
                    </w:r>
                    <w:hyperlink r:id="rId60" w:history="1">
                      <w:r>
                        <w:rPr>
                          <w:rFonts w:ascii="Verdana" w:hAnsi="Verdana"/>
                          <w:i/>
                          <w:iCs/>
                          <w:color w:val="0000FF"/>
                          <w:sz w:val="20"/>
                          <w:u w:val="single"/>
                        </w:rPr>
                        <w:t>https://ecampusontario.pressbooks.pub/universaldesignvls/?p=37</w:t>
                      </w:r>
                    </w:hyperlink>
                  </w:p>
                </w:txbxContent>
              </v:textbox>
            </v:shape>
            <w10:wrap type="topAndBottom" anchorx="page"/>
          </v:group>
        </w:pict>
      </w:r>
    </w:p>
    <w:p w14:paraId="2235DC41" w14:textId="77777777" w:rsidR="00B571F8" w:rsidRPr="004151AE" w:rsidRDefault="00B571F8">
      <w:pPr>
        <w:pStyle w:val="BodyText"/>
        <w:spacing w:before="10"/>
        <w:rPr>
          <w:sz w:val="21"/>
        </w:rPr>
      </w:pPr>
    </w:p>
    <w:p w14:paraId="2235DC42" w14:textId="2B5132DD" w:rsidR="00B571F8" w:rsidRPr="003C1FA2" w:rsidRDefault="001C55CC" w:rsidP="008715CE">
      <w:pPr>
        <w:pStyle w:val="BodyText"/>
        <w:ind w:left="2694" w:right="3309"/>
        <w:jc w:val="center"/>
      </w:pPr>
      <w:hyperlink r:id="rId61" w:history="1">
        <w:r w:rsidR="00340AE4" w:rsidRPr="003C1FA2">
          <w:rPr>
            <w:color w:val="0000FF"/>
            <w:u w:val="single"/>
            <w:lang w:val="en-US"/>
          </w:rPr>
          <w:t xml:space="preserve">Transcription de What is UDL? </w:t>
        </w:r>
        <w:r w:rsidR="00340AE4" w:rsidRPr="003C1FA2">
          <w:rPr>
            <w:color w:val="0000FF"/>
            <w:u w:val="single"/>
          </w:rPr>
          <w:t>(PDF)</w:t>
        </w:r>
      </w:hyperlink>
      <w:r w:rsidR="008715CE" w:rsidRPr="003C1FA2">
        <w:rPr>
          <w:noProof/>
        </w:rPr>
        <w:t xml:space="preserve"> </w:t>
      </w:r>
      <w:r w:rsidR="008715CE" w:rsidRPr="003C1FA2">
        <w:rPr>
          <w:noProof/>
        </w:rPr>
        <w:drawing>
          <wp:inline distT="0" distB="0" distL="0" distR="0" wp14:anchorId="4C5F59D3" wp14:editId="0105C03C">
            <wp:extent cx="76200" cy="133350"/>
            <wp:effectExtent l="0" t="0" r="0" b="0"/>
            <wp:docPr id="35" name="image13.png" descr="Le lien permet de télécharger un document.">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3.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6200" cy="133350"/>
                    </a:xfrm>
                    <a:prstGeom prst="rect">
                      <a:avLst/>
                    </a:prstGeom>
                  </pic:spPr>
                </pic:pic>
              </a:graphicData>
            </a:graphic>
          </wp:inline>
        </w:drawing>
      </w:r>
    </w:p>
    <w:p w14:paraId="2235DC43" w14:textId="77777777" w:rsidR="00B571F8" w:rsidRPr="004151AE" w:rsidRDefault="00B571F8">
      <w:pPr>
        <w:pStyle w:val="BodyText"/>
        <w:rPr>
          <w:sz w:val="20"/>
        </w:rPr>
      </w:pPr>
    </w:p>
    <w:p w14:paraId="2235DC44" w14:textId="77777777" w:rsidR="00B571F8" w:rsidRPr="004151AE" w:rsidRDefault="00340AE4" w:rsidP="009A785A">
      <w:pPr>
        <w:pStyle w:val="Heading31"/>
        <w:spacing w:before="262"/>
      </w:pPr>
      <w:r w:rsidRPr="004151AE">
        <w:rPr>
          <w:color w:val="003180"/>
        </w:rPr>
        <w:t>Les lignes directrices de la conception universelle de l’apprentissage (CAST)</w:t>
      </w:r>
    </w:p>
    <w:p w14:paraId="2235DC45" w14:textId="77777777" w:rsidR="00B571F8" w:rsidRPr="004151AE" w:rsidRDefault="00B571F8">
      <w:pPr>
        <w:pStyle w:val="BodyText"/>
        <w:spacing w:before="9"/>
        <w:rPr>
          <w:rFonts w:ascii="Trebuchet MS"/>
          <w:b/>
          <w:sz w:val="28"/>
          <w:szCs w:val="21"/>
        </w:rPr>
      </w:pPr>
    </w:p>
    <w:p w14:paraId="2235DC46" w14:textId="3BFA087E" w:rsidR="00B571F8" w:rsidRPr="004151AE" w:rsidRDefault="00340AE4">
      <w:pPr>
        <w:pStyle w:val="BodyText"/>
        <w:spacing w:line="319" w:lineRule="auto"/>
        <w:ind w:left="113" w:right="111"/>
        <w:jc w:val="both"/>
        <w:rPr>
          <w:szCs w:val="22"/>
        </w:rPr>
      </w:pPr>
      <w:r w:rsidRPr="004151AE">
        <w:rPr>
          <w:szCs w:val="22"/>
        </w:rPr>
        <w:t xml:space="preserve">Certains responsables de la mise en œuvre de la conception universelle de l’apprentissage préfèrent utiliser une version PDF des </w:t>
      </w:r>
      <w:hyperlink r:id="rId62" w:history="1">
        <w:r w:rsidRPr="004151AE">
          <w:rPr>
            <w:color w:val="0000FF"/>
            <w:szCs w:val="22"/>
            <w:u w:val="single"/>
          </w:rPr>
          <w:t>Lignes directrices de la conception universelle de l’apprentissage</w:t>
        </w:r>
      </w:hyperlink>
      <w:r w:rsidR="00FC02FA" w:rsidRPr="004151AE">
        <w:rPr>
          <w:noProof/>
          <w:szCs w:val="22"/>
        </w:rPr>
        <w:drawing>
          <wp:inline distT="0" distB="0" distL="0" distR="0" wp14:anchorId="03C60204" wp14:editId="5E480787">
            <wp:extent cx="76200" cy="133350"/>
            <wp:effectExtent l="0" t="0" r="0" b="0"/>
            <wp:docPr id="1974325678" name="Picture 1974325678" descr="Le lien permet de télécharger un document.">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3.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6200" cy="133350"/>
                    </a:xfrm>
                    <a:prstGeom prst="rect">
                      <a:avLst/>
                    </a:prstGeom>
                  </pic:spPr>
                </pic:pic>
              </a:graphicData>
            </a:graphic>
          </wp:inline>
        </w:drawing>
      </w:r>
      <w:r w:rsidR="00FC02FA" w:rsidRPr="00FC02FA">
        <w:rPr>
          <w:color w:val="0000FF"/>
          <w:szCs w:val="22"/>
        </w:rPr>
        <w:t xml:space="preserve"> </w:t>
      </w:r>
      <w:r w:rsidRPr="004151AE">
        <w:rPr>
          <w:szCs w:val="22"/>
        </w:rPr>
        <w:t xml:space="preserve">de CAST qui propose des éléments supplémentaires pour chaque point de contrôle. Pour en savoir plus sur les lignes directrices de la conception universelle de l’apprentissage de CAST, vous pouvez consulter la version interactive et les ressources qui l’accompagnent sur le site Web </w:t>
      </w:r>
      <w:hyperlink r:id="rId63" w:history="1">
        <w:r w:rsidRPr="004151AE">
          <w:rPr>
            <w:color w:val="0000FF"/>
            <w:szCs w:val="22"/>
            <w:u w:val="single"/>
          </w:rPr>
          <w:t>Lignes directrices de la conception universelle de l’apprentissage</w:t>
        </w:r>
      </w:hyperlink>
      <w:r w:rsidR="00F365A2" w:rsidRPr="004151AE">
        <w:rPr>
          <w:noProof/>
          <w:szCs w:val="22"/>
        </w:rPr>
        <w:drawing>
          <wp:inline distT="0" distB="0" distL="0" distR="0" wp14:anchorId="3601AEB4" wp14:editId="7997EF00">
            <wp:extent cx="137795" cy="137795"/>
            <wp:effectExtent l="0" t="0" r="0" b="0"/>
            <wp:docPr id="337823250" name="Picture 337823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a:ln>
                      <a:noFill/>
                    </a:ln>
                  </pic:spPr>
                </pic:pic>
              </a:graphicData>
            </a:graphic>
          </wp:inline>
        </w:drawing>
      </w:r>
      <w:r w:rsidRPr="004151AE">
        <w:rPr>
          <w:szCs w:val="22"/>
        </w:rPr>
        <w:t>. Les lignes directrices de la conception universelle de l’apprentissage sont constamment alimentées par la rétroaction des utilisateurs et les recherches en cours, ce qui signifie que les lignes directrices utilisées dans la CUA pour l’IDEA ont été révisées plusieurs fois.</w:t>
      </w:r>
    </w:p>
    <w:p w14:paraId="3764BA13" w14:textId="77777777" w:rsidR="00B571F8" w:rsidRPr="004151AE" w:rsidRDefault="00B571F8">
      <w:pPr>
        <w:spacing w:line="319" w:lineRule="auto"/>
        <w:jc w:val="both"/>
        <w:rPr>
          <w:sz w:val="18"/>
          <w:szCs w:val="18"/>
        </w:rPr>
      </w:pPr>
    </w:p>
    <w:p w14:paraId="2235DC47" w14:textId="77777777" w:rsidR="008715CE" w:rsidRPr="004151AE" w:rsidRDefault="008715CE">
      <w:pPr>
        <w:spacing w:line="319" w:lineRule="auto"/>
        <w:jc w:val="both"/>
        <w:rPr>
          <w:sz w:val="21"/>
          <w:szCs w:val="21"/>
        </w:rPr>
        <w:sectPr w:rsidR="008715CE" w:rsidRPr="004151AE" w:rsidSect="00523017">
          <w:pgSz w:w="12240" w:h="15840"/>
          <w:pgMar w:top="851" w:right="1134" w:bottom="851" w:left="1134" w:header="749" w:footer="0" w:gutter="0"/>
          <w:cols w:space="708"/>
        </w:sectPr>
      </w:pPr>
    </w:p>
    <w:p w14:paraId="2235DC4B" w14:textId="4E376839" w:rsidR="00B571F8" w:rsidRPr="004151AE" w:rsidRDefault="001C55CC" w:rsidP="00D543FA">
      <w:pPr>
        <w:pStyle w:val="BodyText"/>
        <w:rPr>
          <w:sz w:val="20"/>
        </w:rPr>
      </w:pPr>
      <w:r>
        <w:rPr>
          <w:noProof/>
          <w:sz w:val="20"/>
        </w:rPr>
        <w:lastRenderedPageBreak/>
        <w:pict w14:anchorId="7616A975">
          <v:rect id="_x0000_s2102" style="position:absolute;margin-left:-.05pt;margin-top:8.6pt;width:501.75pt;height:82.85pt;z-index:-251610112" fillcolor="#266b7c" stroked="f"/>
        </w:pict>
      </w:r>
    </w:p>
    <w:p w14:paraId="063BDD3A" w14:textId="77777777" w:rsidR="00D543FA" w:rsidRPr="004151AE" w:rsidRDefault="00D543FA" w:rsidP="00D543FA">
      <w:pPr>
        <w:pStyle w:val="BodyText"/>
        <w:rPr>
          <w:sz w:val="20"/>
        </w:rPr>
      </w:pPr>
    </w:p>
    <w:p w14:paraId="2235DC4E" w14:textId="65946922" w:rsidR="00B571F8" w:rsidRPr="004151AE" w:rsidRDefault="001C55CC" w:rsidP="003C1FA2">
      <w:pPr>
        <w:pStyle w:val="Heading41"/>
        <w:spacing w:before="360" w:after="960"/>
      </w:pPr>
      <w:r>
        <w:rPr>
          <w:noProof/>
          <w:sz w:val="36"/>
          <w:szCs w:val="21"/>
        </w:rPr>
        <w:pict w14:anchorId="2B9D5351">
          <v:rect id="_x0000_s2101" style="position:absolute;left:0;text-align:left;margin-left:-.05pt;margin-top:67.7pt;width:501.75pt;height:411pt;z-index:-251765760" fillcolor="#f1fafc" stroked="f"/>
        </w:pict>
      </w:r>
      <w:r w:rsidR="00340AE4" w:rsidRPr="004151AE">
        <w:rPr>
          <w:color w:val="FFFFFF"/>
        </w:rPr>
        <w:t>Activité 2 : Mener une réflexion</w:t>
      </w:r>
    </w:p>
    <w:p w14:paraId="2235DC4F" w14:textId="428AE588" w:rsidR="00B571F8" w:rsidRPr="004151AE" w:rsidRDefault="00340AE4" w:rsidP="00D543FA">
      <w:pPr>
        <w:spacing w:before="480"/>
        <w:ind w:left="497"/>
        <w:rPr>
          <w:rFonts w:ascii="Tahoma"/>
          <w:sz w:val="20"/>
          <w:szCs w:val="21"/>
        </w:rPr>
      </w:pPr>
      <w:r w:rsidRPr="004151AE">
        <w:rPr>
          <w:rFonts w:ascii="Tahoma" w:hAnsi="Tahoma"/>
          <w:sz w:val="18"/>
          <w:szCs w:val="21"/>
        </w:rPr>
        <w:t>Réfléchissez et répondez à l’une des trois questions ci-dessous :</w:t>
      </w:r>
    </w:p>
    <w:p w14:paraId="2235DC50" w14:textId="77777777" w:rsidR="00B571F8" w:rsidRPr="004151AE" w:rsidRDefault="00B571F8">
      <w:pPr>
        <w:pStyle w:val="BodyText"/>
        <w:spacing w:before="6"/>
        <w:rPr>
          <w:rFonts w:ascii="Tahoma"/>
          <w:sz w:val="24"/>
          <w:szCs w:val="22"/>
        </w:rPr>
      </w:pPr>
    </w:p>
    <w:p w14:paraId="2235DC51" w14:textId="77777777" w:rsidR="00B571F8" w:rsidRPr="004151AE" w:rsidRDefault="00340AE4">
      <w:pPr>
        <w:pStyle w:val="ListParagraph"/>
        <w:numPr>
          <w:ilvl w:val="0"/>
          <w:numId w:val="55"/>
        </w:numPr>
        <w:tabs>
          <w:tab w:val="left" w:pos="1092"/>
        </w:tabs>
        <w:spacing w:before="0" w:line="326" w:lineRule="auto"/>
        <w:ind w:right="1159"/>
        <w:rPr>
          <w:rFonts w:ascii="Tahoma" w:hAnsi="Tahoma"/>
          <w:sz w:val="18"/>
          <w:szCs w:val="21"/>
        </w:rPr>
      </w:pPr>
      <w:r w:rsidRPr="004151AE">
        <w:rPr>
          <w:rFonts w:ascii="Tahoma" w:hAnsi="Tahoma"/>
          <w:sz w:val="18"/>
          <w:szCs w:val="21"/>
        </w:rPr>
        <w:t>À ce stade, y a-t-il des sujets précis liés à la CUA à propos desquels vous aimeriez en savoir plus?</w:t>
      </w:r>
    </w:p>
    <w:p w14:paraId="2235DC52" w14:textId="77777777" w:rsidR="00B571F8" w:rsidRPr="004151AE" w:rsidRDefault="00340AE4">
      <w:pPr>
        <w:pStyle w:val="ListParagraph"/>
        <w:numPr>
          <w:ilvl w:val="0"/>
          <w:numId w:val="55"/>
        </w:numPr>
        <w:tabs>
          <w:tab w:val="left" w:pos="1092"/>
        </w:tabs>
        <w:spacing w:before="2"/>
        <w:rPr>
          <w:rFonts w:ascii="Tahoma" w:hAnsi="Tahoma"/>
          <w:sz w:val="18"/>
          <w:szCs w:val="21"/>
        </w:rPr>
      </w:pPr>
      <w:r w:rsidRPr="004151AE">
        <w:rPr>
          <w:rFonts w:ascii="Tahoma" w:hAnsi="Tahoma"/>
          <w:sz w:val="18"/>
          <w:szCs w:val="21"/>
        </w:rPr>
        <w:t>Est-il possible de concevoir un environnement d’apprentissage qui convient à tous les apprenants?</w:t>
      </w:r>
    </w:p>
    <w:p w14:paraId="2235DC53" w14:textId="77777777" w:rsidR="00B571F8" w:rsidRPr="004151AE" w:rsidRDefault="00340AE4">
      <w:pPr>
        <w:pStyle w:val="ListParagraph"/>
        <w:numPr>
          <w:ilvl w:val="0"/>
          <w:numId w:val="55"/>
        </w:numPr>
        <w:tabs>
          <w:tab w:val="left" w:pos="1092"/>
        </w:tabs>
        <w:spacing w:before="92" w:line="326" w:lineRule="auto"/>
        <w:ind w:right="936"/>
        <w:rPr>
          <w:rFonts w:ascii="Tahoma" w:hAnsi="Tahoma"/>
          <w:sz w:val="18"/>
          <w:szCs w:val="21"/>
        </w:rPr>
      </w:pPr>
      <w:r w:rsidRPr="004151AE">
        <w:rPr>
          <w:rFonts w:ascii="Tahoma" w:hAnsi="Tahoma"/>
          <w:sz w:val="18"/>
          <w:szCs w:val="21"/>
        </w:rPr>
        <w:t>Pouvez-vous citer un exemple d’action que vous avez déjà prise dans le cadre de votre enseignement et qui ne serait pas conforme aux lignes directrices de la CUA?</w:t>
      </w:r>
    </w:p>
    <w:p w14:paraId="2235DC54" w14:textId="20E8D7B8" w:rsidR="00B571F8" w:rsidRPr="004151AE" w:rsidRDefault="001C55CC" w:rsidP="00D543FA">
      <w:pPr>
        <w:pStyle w:val="BodyText"/>
        <w:ind w:left="426"/>
        <w:rPr>
          <w:rFonts w:ascii="Tahoma"/>
          <w:sz w:val="24"/>
          <w:szCs w:val="22"/>
        </w:rPr>
      </w:pPr>
      <w:r>
        <w:rPr>
          <w:rFonts w:ascii="Tahoma"/>
          <w:sz w:val="24"/>
          <w:szCs w:val="22"/>
        </w:rPr>
      </w:r>
      <w:r>
        <w:rPr>
          <w:rFonts w:ascii="Tahoma"/>
          <w:sz w:val="24"/>
          <w:szCs w:val="22"/>
        </w:rPr>
        <w:pict w14:anchorId="03A950FD">
          <v:rect id="_x0000_s2603" style="width:460.25pt;height:1pt;mso-left-percent:-10001;mso-top-percent:-10001;mso-position-horizontal:absolute;mso-position-horizontal-relative:char;mso-position-vertical:absolute;mso-position-vertical-relative:line;mso-left-percent:-10001;mso-top-percent:-10001" fillcolor="#7f7f7f" stroked="f">
            <w10:anchorlock/>
          </v:rect>
        </w:pict>
      </w:r>
    </w:p>
    <w:p w14:paraId="2235DC55" w14:textId="77777777" w:rsidR="00B571F8" w:rsidRPr="004151AE" w:rsidRDefault="00B571F8">
      <w:pPr>
        <w:pStyle w:val="BodyText"/>
        <w:rPr>
          <w:rFonts w:ascii="Tahoma"/>
          <w:sz w:val="24"/>
          <w:szCs w:val="22"/>
        </w:rPr>
      </w:pPr>
    </w:p>
    <w:p w14:paraId="2235DC57" w14:textId="77777777" w:rsidR="00B571F8" w:rsidRPr="004B7ABA" w:rsidRDefault="00340AE4">
      <w:pPr>
        <w:spacing w:line="326" w:lineRule="auto"/>
        <w:ind w:left="497" w:right="493"/>
        <w:rPr>
          <w:rFonts w:ascii="Tahoma" w:hAnsi="Tahoma" w:cs="Tahoma"/>
          <w:sz w:val="18"/>
          <w:szCs w:val="18"/>
        </w:rPr>
      </w:pPr>
      <w:r w:rsidRPr="004B7ABA">
        <w:rPr>
          <w:rFonts w:ascii="Tahoma" w:hAnsi="Tahoma" w:cs="Tahoma"/>
          <w:sz w:val="18"/>
          <w:szCs w:val="18"/>
        </w:rPr>
        <w:t>Effectuez votre réflexion de la manière qui vous convient le mieux : écriture, dessin, document audio ou vidéo, carte d’organisation d’idées ou toute autre méthode qui vous permettra de réfléchir et de consulter de nouveau votre réflexion ultérieurement.</w:t>
      </w:r>
    </w:p>
    <w:p w14:paraId="2235DC58" w14:textId="4DE08475" w:rsidR="00B571F8" w:rsidRPr="004B7ABA" w:rsidRDefault="00340AE4">
      <w:pPr>
        <w:spacing w:before="109" w:line="324" w:lineRule="auto"/>
        <w:ind w:left="497" w:right="495"/>
        <w:jc w:val="both"/>
        <w:rPr>
          <w:rFonts w:ascii="Tahoma" w:hAnsi="Tahoma" w:cs="Tahoma"/>
          <w:sz w:val="18"/>
          <w:szCs w:val="18"/>
        </w:rPr>
      </w:pPr>
      <w:r w:rsidRPr="004B7ABA">
        <w:rPr>
          <w:rFonts w:ascii="Tahoma" w:hAnsi="Tahoma" w:cs="Tahoma"/>
          <w:sz w:val="18"/>
          <w:szCs w:val="18"/>
        </w:rPr>
        <w:t xml:space="preserve">Vous trouverez également un espace de prise de notes sous forme de texte ci-dessous. </w:t>
      </w:r>
      <w:r w:rsidRPr="004B7ABA">
        <w:rPr>
          <w:rFonts w:ascii="Tahoma" w:hAnsi="Tahoma" w:cs="Tahoma"/>
          <w:b/>
          <w:bCs/>
          <w:sz w:val="18"/>
          <w:szCs w:val="18"/>
        </w:rPr>
        <w:t xml:space="preserve">Les notes que vous prenez ici restent entièrement confidentielles et ne sont visibles que par vous. </w:t>
      </w:r>
      <w:r w:rsidRPr="004B7ABA">
        <w:rPr>
          <w:rFonts w:ascii="Tahoma" w:hAnsi="Tahoma" w:cs="Tahoma"/>
          <w:sz w:val="18"/>
          <w:szCs w:val="18"/>
        </w:rPr>
        <w:t>Utilisez cet espace comme vous le souhaitez pour garder une trace de vos réflexions, de vos apprentissages et de vos réponses aux activités. Pour vous assurer de ne rien perdre de votre travail, téléchargez une version de vos notes en format texte avant de passer à la page suivante du module.</w:t>
      </w:r>
    </w:p>
    <w:p w14:paraId="2235DC59" w14:textId="1E81DE50" w:rsidR="00B571F8" w:rsidRPr="004151AE" w:rsidRDefault="003C1FA2">
      <w:pPr>
        <w:pStyle w:val="BodyText"/>
        <w:spacing w:before="9"/>
        <w:rPr>
          <w:rFonts w:ascii="Tahoma"/>
          <w:sz w:val="8"/>
        </w:rPr>
      </w:pPr>
      <w:r w:rsidRPr="004151AE">
        <w:rPr>
          <w:rFonts w:ascii="Tahoma" w:hAnsi="Tahoma"/>
          <w:noProof/>
          <w:sz w:val="20"/>
          <w:szCs w:val="21"/>
        </w:rPr>
        <mc:AlternateContent>
          <mc:Choice Requires="wps">
            <w:drawing>
              <wp:anchor distT="0" distB="0" distL="0" distR="0" simplePos="0" relativeHeight="251604480" behindDoc="0" locked="0" layoutInCell="1" allowOverlap="1" wp14:anchorId="2235E55F" wp14:editId="70B9D6DD">
                <wp:simplePos x="0" y="0"/>
                <wp:positionH relativeFrom="page">
                  <wp:posOffset>971550</wp:posOffset>
                </wp:positionH>
                <wp:positionV relativeFrom="paragraph">
                  <wp:posOffset>102870</wp:posOffset>
                </wp:positionV>
                <wp:extent cx="5765800" cy="1178560"/>
                <wp:effectExtent l="0" t="0" r="25400" b="21590"/>
                <wp:wrapTopAndBottom/>
                <wp:docPr id="163936646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178560"/>
                        </a:xfrm>
                        <a:prstGeom prst="rect">
                          <a:avLst/>
                        </a:prstGeom>
                        <a:noFill/>
                        <a:ln w="6223">
                          <a:solidFill>
                            <a:srgbClr val="003180"/>
                          </a:solidFill>
                          <a:miter lim="800000"/>
                          <a:headEnd/>
                          <a:tailEnd/>
                        </a:ln>
                        <a:extLst>
                          <a:ext uri="{909E8E84-426E-40DD-AFC4-6F175D3DCCD1}">
                            <a14:hiddenFill xmlns:a14="http://schemas.microsoft.com/office/drawing/2010/main">
                              <a:solidFill>
                                <a:srgbClr val="FFFFFF"/>
                              </a:solidFill>
                            </a14:hiddenFill>
                          </a:ext>
                        </a:extLst>
                      </wps:spPr>
                      <wps:txbx>
                        <w:txbxContent>
                          <w:p w14:paraId="4A134737" w14:textId="77777777" w:rsidR="00A85365" w:rsidRDefault="00A85365" w:rsidP="00A85365">
                            <w:pPr>
                              <w:pStyle w:val="BodyText"/>
                              <w:rPr>
                                <w:rFonts w:ascii="Tahoma"/>
                              </w:rPr>
                            </w:pPr>
                          </w:p>
                          <w:p w14:paraId="609FF88C" w14:textId="77777777" w:rsidR="00A85365" w:rsidRDefault="00A85365" w:rsidP="00A85365">
                            <w:pPr>
                              <w:pStyle w:val="BodyText"/>
                              <w:spacing w:before="1"/>
                              <w:rPr>
                                <w:rFonts w:ascii="Tahoma"/>
                                <w:sz w:val="21"/>
                              </w:rPr>
                            </w:pPr>
                          </w:p>
                          <w:p w14:paraId="740EFE74" w14:textId="77777777" w:rsidR="00A85365" w:rsidRPr="004B7ABA" w:rsidRDefault="00A85365" w:rsidP="00A85365">
                            <w:pPr>
                              <w:spacing w:before="1" w:line="319" w:lineRule="auto"/>
                              <w:ind w:left="1166" w:right="464"/>
                              <w:rPr>
                                <w:rFonts w:ascii="Verdana"/>
                                <w:i/>
                                <w:sz w:val="20"/>
                                <w:szCs w:val="20"/>
                                <w:lang w:val="fr-FR"/>
                              </w:rPr>
                            </w:pPr>
                            <w:r w:rsidRPr="004B7ABA">
                              <w:rPr>
                                <w:rFonts w:ascii="Verdana" w:hAnsi="Verdana"/>
                                <w:i/>
                                <w:iCs/>
                                <w:sz w:val="20"/>
                                <w:szCs w:val="20"/>
                              </w:rPr>
                              <w:t>Un élément interactif H5P a été exclu de cette version du texte. Vous pouvez le consulter en ligne ici :</w:t>
                            </w:r>
                          </w:p>
                          <w:p w14:paraId="7E44A20C" w14:textId="77777777" w:rsidR="00A85365" w:rsidRPr="00312C19" w:rsidRDefault="001C55CC" w:rsidP="00A85365">
                            <w:pPr>
                              <w:spacing w:before="1"/>
                              <w:ind w:left="1166"/>
                              <w:rPr>
                                <w:rFonts w:ascii="Verdana"/>
                                <w:i/>
                                <w:sz w:val="18"/>
                                <w:lang w:val="fr-FR"/>
                              </w:rPr>
                            </w:pPr>
                            <w:hyperlink r:id="rId64" w:history="1">
                              <w:r w:rsidR="00A85365" w:rsidRPr="004B7ABA">
                                <w:rPr>
                                  <w:rFonts w:ascii="Verdana" w:hAnsi="Verdana"/>
                                  <w:i/>
                                  <w:iCs/>
                                  <w:color w:val="0000FF"/>
                                  <w:sz w:val="20"/>
                                  <w:szCs w:val="20"/>
                                  <w:u w:val="single"/>
                                </w:rPr>
                                <w:t>https://ecampusontario.pressbooks.pub/universaldesignvls/?p=37#h5p-2</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5E55F" id="Text Box 1" o:spid="_x0000_s1028" type="#_x0000_t202" style="position:absolute;margin-left:76.5pt;margin-top:8.1pt;width:454pt;height:92.8pt;z-index:251604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" filled="f" strokecolor="#003180" strokeweight=".49pt">
                <v:textbox inset="0,0,0,0">
                  <w:txbxContent>
                    <w:p w14:paraId="4A134737" w14:textId="77777777" w:rsidR="00A85365" w:rsidRDefault="00A85365" w:rsidP="00A85365">
                      <w:pPr>
                        <w:pStyle w:val="BodyText"/>
                        <w:rPr>
                          <w:rFonts w:ascii="Tahoma"/>
                        </w:rPr>
                      </w:pPr>
                    </w:p>
                    <w:p w14:paraId="609FF88C" w14:textId="77777777" w:rsidR="00A85365" w:rsidRDefault="00A85365" w:rsidP="00A85365">
                      <w:pPr>
                        <w:pStyle w:val="BodyText"/>
                        <w:spacing w:before="1"/>
                        <w:rPr>
                          <w:rFonts w:ascii="Tahoma"/>
                          <w:sz w:val="21"/>
                        </w:rPr>
                      </w:pPr>
                    </w:p>
                    <w:p w14:paraId="740EFE74" w14:textId="77777777" w:rsidR="00A85365" w:rsidRPr="004B7ABA" w:rsidRDefault="00A85365" w:rsidP="00A85365">
                      <w:pPr>
                        <w:spacing w:before="1" w:line="319" w:lineRule="auto"/>
                        <w:ind w:left="1166" w:right="464"/>
                        <w:rPr>
                          <w:rFonts w:ascii="Verdana"/>
                          <w:i/>
                          <w:sz w:val="20"/>
                          <w:szCs w:val="20"/>
                          <w:lang w:val="fr-FR"/>
                        </w:rPr>
                      </w:pPr>
                      <w:r w:rsidRPr="004B7ABA">
                        <w:rPr>
                          <w:rFonts w:ascii="Verdana" w:hAnsi="Verdana"/>
                          <w:i/>
                          <w:iCs/>
                          <w:sz w:val="20"/>
                          <w:szCs w:val="20"/>
                        </w:rPr>
                        <w:t>Un élément interactif H5P a été exclu de cette version du texte. Vous pouvez le consulter en ligne ici :</w:t>
                      </w:r>
                    </w:p>
                    <w:p w14:paraId="7E44A20C" w14:textId="77777777" w:rsidR="00A85365" w:rsidRPr="00312C19" w:rsidRDefault="001C55CC" w:rsidP="00A85365">
                      <w:pPr>
                        <w:spacing w:before="1"/>
                        <w:ind w:left="1166"/>
                        <w:rPr>
                          <w:rFonts w:ascii="Verdana"/>
                          <w:i/>
                          <w:sz w:val="18"/>
                          <w:lang w:val="fr-FR"/>
                        </w:rPr>
                      </w:pPr>
                      <w:hyperlink r:id="rId65" w:history="1">
                        <w:r w:rsidR="00A85365" w:rsidRPr="004B7ABA">
                          <w:rPr>
                            <w:rFonts w:ascii="Verdana" w:hAnsi="Verdana"/>
                            <w:i/>
                            <w:iCs/>
                            <w:color w:val="0000FF"/>
                            <w:sz w:val="20"/>
                            <w:szCs w:val="20"/>
                            <w:u w:val="single"/>
                          </w:rPr>
                          <w:t>https://ecampusontario.pressbooks.pub/universaldesignvls/?p=37#h5p-2</w:t>
                        </w:r>
                      </w:hyperlink>
                    </w:p>
                  </w:txbxContent>
                </v:textbox>
                <w10:wrap type="topAndBottom" anchorx="page"/>
              </v:shape>
            </w:pict>
          </mc:Fallback>
        </mc:AlternateContent>
      </w:r>
      <w:r w:rsidR="001C55CC">
        <w:rPr>
          <w:rFonts w:ascii="Tahoma" w:hAnsi="Tahoma"/>
          <w:noProof/>
          <w:sz w:val="20"/>
          <w:szCs w:val="21"/>
        </w:rPr>
        <w:pict w14:anchorId="11450FB3">
          <v:rect id="_x0000_s2104" style="position:absolute;margin-left:21.3pt;margin-top:8.6pt;width:453pt;height:93.35pt;z-index:-251609088;mso-position-horizontal-relative:text;mso-position-vertical-relative:text" stroked="f"/>
        </w:pict>
      </w:r>
      <w:r w:rsidR="001C55CC">
        <w:rPr>
          <w:rFonts w:ascii="Tahoma" w:hAnsi="Tahoma"/>
          <w:noProof/>
          <w:sz w:val="20"/>
          <w:szCs w:val="21"/>
        </w:rPr>
        <w:pict w14:anchorId="12300119">
          <v:shape id="_x0000_s2105" style="position:absolute;margin-left:46.85pt;margin-top:38.7pt;width:17.5pt;height:23.35pt;z-index:-251608064;mso-position-horizontal-relative:text;mso-position-vertical-relative:text" coordorigin="2130,8102" coordsize="350,467" o:spt="100" adj="0,,0" path="m2480,8569r-350,l2130,8102r233,l2393,8131r-30,l2363,8219r117,l2480,8277r-291,l2189,8452r87,l2247,8511r233,l2480,8569xm2480,8219r-29,l2363,8131r30,l2480,8219xm2480,8511r-117,l2334,8452r88,l2422,8277r58,l2480,8511xm2247,8365r-11,-3l2226,8356r-6,-9l2218,8336r2,-12l2226,8315r10,-6l2247,8306r11,3l2267,8315r7,9l2276,8336r-2,11l2267,8356r-9,6l2247,8365xm2393,8365r-88,l2305,8306r88,l2393,8365xm2393,8423r-175,l2218,8394r175,l2393,8423xm2334,8511r-58,l2305,8452r29,59xe" fillcolor="black" stroked="f">
            <v:stroke joinstyle="round"/>
            <v:formulas/>
            <v:path arrowok="t" o:connecttype="segments"/>
          </v:shape>
        </w:pict>
      </w:r>
    </w:p>
    <w:p w14:paraId="2235DC5A" w14:textId="5B54EEB1" w:rsidR="00B571F8" w:rsidRPr="004151AE" w:rsidRDefault="00B571F8">
      <w:pPr>
        <w:pStyle w:val="BodyText"/>
        <w:rPr>
          <w:rFonts w:ascii="Tahoma"/>
          <w:sz w:val="20"/>
        </w:rPr>
      </w:pPr>
    </w:p>
    <w:p w14:paraId="2235DC5B" w14:textId="5816A9AD" w:rsidR="00B571F8" w:rsidRPr="004151AE" w:rsidRDefault="00B571F8">
      <w:pPr>
        <w:pStyle w:val="BodyText"/>
        <w:rPr>
          <w:rFonts w:ascii="Tahoma"/>
          <w:sz w:val="20"/>
        </w:rPr>
      </w:pPr>
    </w:p>
    <w:p w14:paraId="2235DC5C" w14:textId="2455DEC6" w:rsidR="00B571F8" w:rsidRPr="004151AE" w:rsidRDefault="00B571F8">
      <w:pPr>
        <w:pStyle w:val="BodyText"/>
        <w:rPr>
          <w:rFonts w:ascii="Tahoma"/>
          <w:sz w:val="20"/>
        </w:rPr>
      </w:pPr>
    </w:p>
    <w:p w14:paraId="2235DC5D" w14:textId="77777777" w:rsidR="00B571F8" w:rsidRPr="004151AE" w:rsidRDefault="00B571F8">
      <w:pPr>
        <w:pStyle w:val="BodyText"/>
        <w:rPr>
          <w:rFonts w:ascii="Tahoma"/>
          <w:sz w:val="20"/>
        </w:rPr>
      </w:pPr>
    </w:p>
    <w:p w14:paraId="2235DC5E" w14:textId="5F2065C5" w:rsidR="00B571F8" w:rsidRPr="004151AE" w:rsidRDefault="001C55CC">
      <w:pPr>
        <w:pStyle w:val="BodyText"/>
        <w:spacing w:before="6"/>
        <w:rPr>
          <w:rFonts w:ascii="Tahoma"/>
          <w:sz w:val="18"/>
        </w:rPr>
      </w:pPr>
      <w:r>
        <w:rPr>
          <w:sz w:val="24"/>
        </w:rPr>
        <w:pict w14:anchorId="2235E560">
          <v:rect id="_x0000_s2107" style="position:absolute;margin-left:56.7pt;margin-top:12.4pt;width:498.6pt;height:1pt;z-index:-251731968;mso-wrap-distance-left:0;mso-wrap-distance-right:0;mso-position-horizontal-relative:page" fillcolor="#7f7f7f" stroked="f">
            <w10:wrap type="topAndBottom" anchorx="page"/>
          </v:rect>
        </w:pict>
      </w:r>
    </w:p>
    <w:p w14:paraId="2235DC5F" w14:textId="77777777" w:rsidR="00B571F8" w:rsidRPr="004151AE" w:rsidRDefault="00B571F8">
      <w:pPr>
        <w:pStyle w:val="BodyText"/>
        <w:rPr>
          <w:rFonts w:ascii="Tahoma"/>
          <w:sz w:val="20"/>
        </w:rPr>
      </w:pPr>
    </w:p>
    <w:p w14:paraId="2235DC60" w14:textId="77777777" w:rsidR="00B571F8" w:rsidRPr="004151AE" w:rsidRDefault="00B571F8">
      <w:pPr>
        <w:pStyle w:val="BodyText"/>
        <w:spacing w:before="3"/>
        <w:rPr>
          <w:rFonts w:ascii="Tahoma"/>
          <w:sz w:val="16"/>
        </w:rPr>
      </w:pPr>
    </w:p>
    <w:p w14:paraId="2235DC61" w14:textId="37164ADB" w:rsidR="00B571F8" w:rsidRPr="0029120E" w:rsidRDefault="00340AE4">
      <w:pPr>
        <w:pStyle w:val="Heading31"/>
        <w:spacing w:before="101"/>
        <w:rPr>
          <w:lang w:val="en-US"/>
        </w:rPr>
      </w:pPr>
      <w:r w:rsidRPr="0029120E">
        <w:rPr>
          <w:color w:val="003180"/>
          <w:lang w:val="en-US"/>
        </w:rPr>
        <w:t>Références</w:t>
      </w:r>
    </w:p>
    <w:p w14:paraId="2235DC62" w14:textId="77777777" w:rsidR="00B571F8" w:rsidRPr="0029120E" w:rsidRDefault="00B571F8">
      <w:pPr>
        <w:pStyle w:val="BodyText"/>
        <w:spacing w:before="9"/>
        <w:rPr>
          <w:rFonts w:ascii="Trebuchet MS"/>
          <w:b/>
          <w:sz w:val="36"/>
          <w:lang w:val="en-US"/>
        </w:rPr>
      </w:pPr>
    </w:p>
    <w:p w14:paraId="2235DC63" w14:textId="67215EEE" w:rsidR="00B571F8" w:rsidRPr="004151AE" w:rsidRDefault="00340AE4">
      <w:pPr>
        <w:pStyle w:val="BodyText"/>
        <w:spacing w:line="319" w:lineRule="auto"/>
        <w:ind w:left="353" w:right="523" w:hanging="240"/>
        <w:rPr>
          <w:szCs w:val="22"/>
        </w:rPr>
      </w:pPr>
      <w:r w:rsidRPr="0029120E">
        <w:rPr>
          <w:szCs w:val="22"/>
          <w:lang w:val="en-US"/>
        </w:rPr>
        <w:t xml:space="preserve">CAST. (2018). </w:t>
      </w:r>
      <w:r w:rsidRPr="00E81184">
        <w:rPr>
          <w:szCs w:val="22"/>
          <w:lang w:val="en-US"/>
        </w:rPr>
        <w:t>UDL &amp; the Learning Brain [Graphique].</w:t>
      </w:r>
      <w:hyperlink r:id="rId66" w:history="1">
        <w:r w:rsidRPr="004151AE">
          <w:rPr>
            <w:szCs w:val="22"/>
          </w:rPr>
          <w:t>https://www.cast.org/products-services/resources/</w:t>
        </w:r>
      </w:hyperlink>
      <w:r w:rsidRPr="004151AE">
        <w:rPr>
          <w:szCs w:val="22"/>
        </w:rPr>
        <w:t>2018/udl-learning-brain-neuroscience</w:t>
      </w:r>
    </w:p>
    <w:p w14:paraId="3E6C51F2" w14:textId="2B28E784" w:rsidR="00B571F8" w:rsidRPr="004151AE" w:rsidRDefault="00B571F8">
      <w:pPr>
        <w:spacing w:line="319" w:lineRule="auto"/>
      </w:pPr>
    </w:p>
    <w:p w14:paraId="2235DC64" w14:textId="77777777" w:rsidR="00D543FA" w:rsidRPr="004151AE" w:rsidRDefault="00D543FA">
      <w:pPr>
        <w:spacing w:line="319" w:lineRule="auto"/>
        <w:sectPr w:rsidR="00D543FA" w:rsidRPr="004151AE" w:rsidSect="00523017">
          <w:pgSz w:w="12240" w:h="15840"/>
          <w:pgMar w:top="851" w:right="1134" w:bottom="851" w:left="1134" w:header="749" w:footer="0" w:gutter="0"/>
          <w:cols w:space="708"/>
        </w:sectPr>
      </w:pPr>
    </w:p>
    <w:p w14:paraId="68D8A72E" w14:textId="77777777" w:rsidR="00D543FA" w:rsidRPr="004151AE" w:rsidRDefault="00D543FA">
      <w:pPr>
        <w:pStyle w:val="BodyText"/>
        <w:spacing w:before="231" w:line="319" w:lineRule="auto"/>
        <w:ind w:left="113" w:right="125"/>
      </w:pPr>
    </w:p>
    <w:p w14:paraId="2235DC66" w14:textId="1FAACFE5" w:rsidR="00B571F8" w:rsidRPr="004151AE" w:rsidRDefault="00340AE4" w:rsidP="00A85365">
      <w:pPr>
        <w:pStyle w:val="BodyText"/>
        <w:spacing w:line="319" w:lineRule="auto"/>
        <w:ind w:left="113" w:right="125"/>
      </w:pPr>
      <w:r w:rsidRPr="0029120E">
        <w:rPr>
          <w:lang w:val="en-US"/>
        </w:rPr>
        <w:t xml:space="preserve">CAST. (2018). Universal Design for Learning Guidelines version 2.2 [Tableau]. </w:t>
      </w:r>
      <w:hyperlink r:id="rId67" w:history="1">
        <w:r w:rsidRPr="0029120E">
          <w:rPr>
            <w:lang w:val="en-US"/>
          </w:rPr>
          <w:t>http://udlguidelines.cast.org</w:t>
        </w:r>
      </w:hyperlink>
      <w:r w:rsidRPr="0029120E">
        <w:rPr>
          <w:lang w:val="en-US"/>
        </w:rPr>
        <w:t xml:space="preserve"> Mohawk College. (2019). Universal Design for Learning [Graphic]. </w:t>
      </w:r>
      <w:hyperlink r:id="rId68" w:history="1">
        <w:r w:rsidRPr="004151AE">
          <w:t>http://www.mohawkcollege.ca/</w:t>
        </w:r>
      </w:hyperlink>
      <w:r w:rsidRPr="004151AE">
        <w:t>employees/centre-for-teaching-learning/universal-design-for-learning</w:t>
      </w:r>
    </w:p>
    <w:p w14:paraId="2235DC67" w14:textId="0643AD27" w:rsidR="00B571F8" w:rsidRPr="004151AE" w:rsidRDefault="00340AE4">
      <w:pPr>
        <w:pStyle w:val="BodyText"/>
        <w:spacing w:before="90" w:line="319" w:lineRule="auto"/>
        <w:ind w:left="353" w:right="378" w:hanging="240"/>
      </w:pPr>
      <w:r w:rsidRPr="004151AE">
        <w:t>Mohawk College. (2019). UDL with CTL [Vidéo]. https://</w:t>
      </w:r>
      <w:hyperlink r:id="rId69" w:history="1">
        <w:r w:rsidRPr="004151AE">
          <w:t>www.mohawkcollege.ca/employees/centre-for-</w:t>
        </w:r>
      </w:hyperlink>
      <w:r w:rsidRPr="004151AE">
        <w:t>teaching-learning/universal-design-for-learning</w:t>
      </w:r>
    </w:p>
    <w:p w14:paraId="306CDCAF" w14:textId="77777777" w:rsidR="00B571F8" w:rsidRPr="004151AE" w:rsidRDefault="00B571F8">
      <w:pPr>
        <w:spacing w:line="319" w:lineRule="auto"/>
      </w:pPr>
    </w:p>
    <w:p w14:paraId="2235DC68" w14:textId="77777777" w:rsidR="00D543FA" w:rsidRPr="004151AE" w:rsidRDefault="00D543FA">
      <w:pPr>
        <w:spacing w:line="319" w:lineRule="auto"/>
        <w:sectPr w:rsidR="00D543FA" w:rsidRPr="004151AE" w:rsidSect="00523017">
          <w:pgSz w:w="12240" w:h="15840"/>
          <w:pgMar w:top="851" w:right="1134" w:bottom="851" w:left="1134" w:header="749" w:footer="0" w:gutter="0"/>
          <w:cols w:space="708"/>
        </w:sectPr>
      </w:pPr>
    </w:p>
    <w:p w14:paraId="2235DC69" w14:textId="60467B55" w:rsidR="00B571F8" w:rsidRPr="004151AE" w:rsidRDefault="00340AE4" w:rsidP="00E81184">
      <w:pPr>
        <w:pStyle w:val="Heading21"/>
        <w:numPr>
          <w:ilvl w:val="1"/>
          <w:numId w:val="56"/>
        </w:numPr>
        <w:tabs>
          <w:tab w:val="left" w:pos="709"/>
          <w:tab w:val="left" w:pos="1985"/>
        </w:tabs>
        <w:ind w:left="993" w:hanging="880"/>
      </w:pPr>
      <w:bookmarkStart w:id="19" w:name="1.3:_Examples_of_UDL"/>
      <w:bookmarkStart w:id="20" w:name="_bookmark9"/>
      <w:bookmarkEnd w:id="19"/>
      <w:bookmarkEnd w:id="20"/>
      <w:r w:rsidRPr="004151AE">
        <w:rPr>
          <w:color w:val="003180"/>
        </w:rPr>
        <w:lastRenderedPageBreak/>
        <w:t>:</w:t>
      </w:r>
      <w:r w:rsidR="00A85365" w:rsidRPr="004151AE">
        <w:rPr>
          <w:color w:val="003180"/>
        </w:rPr>
        <w:tab/>
      </w:r>
      <w:r w:rsidRPr="004151AE">
        <w:rPr>
          <w:color w:val="003180"/>
        </w:rPr>
        <w:t>EXEMPLES DE CONCEPTION UNIVERSELLE DE L’APPRENTISSAGE</w:t>
      </w:r>
    </w:p>
    <w:p w14:paraId="2235DC6A" w14:textId="77777777" w:rsidR="00B571F8" w:rsidRPr="004151AE" w:rsidRDefault="00B571F8">
      <w:pPr>
        <w:pStyle w:val="BodyText"/>
        <w:rPr>
          <w:rFonts w:ascii="Gill Sans MT"/>
          <w:sz w:val="20"/>
        </w:rPr>
      </w:pPr>
    </w:p>
    <w:p w14:paraId="2235DC6B" w14:textId="77777777" w:rsidR="00B571F8" w:rsidRPr="004151AE" w:rsidRDefault="001C55CC">
      <w:pPr>
        <w:pStyle w:val="BodyText"/>
        <w:rPr>
          <w:rFonts w:ascii="Gill Sans MT"/>
          <w:sz w:val="20"/>
        </w:rPr>
      </w:pPr>
      <w:r>
        <w:rPr>
          <w:sz w:val="24"/>
        </w:rPr>
        <w:pict w14:anchorId="2235E561">
          <v:rect id="_x0000_s2108" style="position:absolute;margin-left:56.7pt;margin-top:12.8pt;width:498.6pt;height:.75pt;z-index:-251730944;mso-wrap-distance-left:0;mso-wrap-distance-right:0;mso-position-horizontal-relative:page" fillcolor="#003180" stroked="f">
            <w10:wrap type="topAndBottom" anchorx="page"/>
          </v:rect>
        </w:pict>
      </w:r>
    </w:p>
    <w:p w14:paraId="2235DC6C" w14:textId="77777777" w:rsidR="00B571F8" w:rsidRPr="004151AE" w:rsidRDefault="00B571F8">
      <w:pPr>
        <w:pStyle w:val="BodyText"/>
        <w:spacing w:before="1"/>
        <w:rPr>
          <w:rFonts w:ascii="Gill Sans MT"/>
          <w:sz w:val="18"/>
          <w:szCs w:val="2"/>
        </w:rPr>
      </w:pPr>
    </w:p>
    <w:p w14:paraId="1E26E0C3" w14:textId="77777777" w:rsidR="00A85365" w:rsidRPr="004151AE" w:rsidRDefault="00A85365">
      <w:pPr>
        <w:pStyle w:val="BodyText"/>
        <w:spacing w:before="1"/>
        <w:rPr>
          <w:rFonts w:ascii="Gill Sans MT"/>
          <w:sz w:val="18"/>
          <w:szCs w:val="2"/>
        </w:rPr>
      </w:pPr>
    </w:p>
    <w:p w14:paraId="2235DC6D" w14:textId="77777777" w:rsidR="00B571F8" w:rsidRPr="004151AE" w:rsidRDefault="00340AE4">
      <w:pPr>
        <w:pStyle w:val="BodyText"/>
        <w:spacing w:line="319" w:lineRule="auto"/>
        <w:ind w:left="113" w:right="111"/>
        <w:jc w:val="both"/>
        <w:rPr>
          <w:szCs w:val="22"/>
        </w:rPr>
      </w:pPr>
      <w:r w:rsidRPr="004151AE">
        <w:rPr>
          <w:szCs w:val="22"/>
        </w:rPr>
        <w:t>Nous avons vu quelques exemples de conception universelle (CU) lorsque nous avons abordé ce sujet précédemment dans ce module, mais comment la conception universelle de l’apprentissage (CUA) s’illustre-t-elle? Voici quelques exemples généraux organisés selon les principes des lignes directrices de la CUA. (Collège Mohawk, 2021.)</w:t>
      </w:r>
    </w:p>
    <w:p w14:paraId="2235DC6E" w14:textId="77777777" w:rsidR="00B571F8" w:rsidRPr="004151AE" w:rsidRDefault="00340AE4">
      <w:pPr>
        <w:pStyle w:val="BodyText"/>
        <w:spacing w:before="3" w:line="319" w:lineRule="auto"/>
        <w:ind w:left="113" w:right="111" w:firstLine="240"/>
        <w:jc w:val="both"/>
        <w:rPr>
          <w:szCs w:val="22"/>
        </w:rPr>
      </w:pPr>
      <w:r w:rsidRPr="004151AE">
        <w:rPr>
          <w:szCs w:val="22"/>
        </w:rPr>
        <w:t>Vous trouverez peut-être utile de voir à quoi peut ressembler la CUA en fonction de votre espace d’enseignement et d’apprentissage. Voici quelques exemples de CUA dans divers environnements d’apprentissage. Pour obtenir une version à plus haute résolution du graphique ci-dessous, cliquez avec le bouton droit sur le graphique et sélectionnez « ouvrir l’image dans un nouvel onglet ».</w:t>
      </w:r>
    </w:p>
    <w:p w14:paraId="42892B3E" w14:textId="77777777" w:rsidR="008E072F" w:rsidRPr="004151AE" w:rsidRDefault="008E072F">
      <w:pPr>
        <w:pStyle w:val="BodyText"/>
        <w:spacing w:before="3" w:line="319" w:lineRule="auto"/>
        <w:ind w:left="113" w:right="111" w:firstLine="240"/>
        <w:jc w:val="both"/>
      </w:pP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7395"/>
        <w:gridCol w:w="2578"/>
      </w:tblGrid>
      <w:tr w:rsidR="008E072F" w:rsidRPr="004151AE" w14:paraId="01E77726" w14:textId="77777777" w:rsidTr="008E072F">
        <w:tc>
          <w:tcPr>
            <w:tcW w:w="7366" w:type="dxa"/>
          </w:tcPr>
          <w:p w14:paraId="47144D13" w14:textId="2D6B06B1" w:rsidR="008E072F" w:rsidRPr="004151AE" w:rsidRDefault="008E072F" w:rsidP="008E072F">
            <w:pPr>
              <w:pStyle w:val="BodyText"/>
              <w:spacing w:line="319" w:lineRule="auto"/>
              <w:ind w:right="111"/>
            </w:pPr>
            <w:r w:rsidRPr="004151AE">
              <w:rPr>
                <w:noProof/>
              </w:rPr>
              <w:drawing>
                <wp:inline distT="0" distB="0" distL="0" distR="0" wp14:anchorId="7DEC8299" wp14:editId="755B20AA">
                  <wp:extent cx="4548654" cy="1584000"/>
                  <wp:effectExtent l="0" t="0" r="4445" b="0"/>
                  <wp:docPr id="83229762" name="Picture 9" descr="A screenshot of a cell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29762" name="Picture 9" descr="A screenshot of a cell phone&#10;&#10;Description automatically generated with low confidenc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548654" cy="1584000"/>
                          </a:xfrm>
                          <a:prstGeom prst="rect">
                            <a:avLst/>
                          </a:prstGeom>
                          <a:noFill/>
                          <a:ln>
                            <a:noFill/>
                          </a:ln>
                        </pic:spPr>
                      </pic:pic>
                    </a:graphicData>
                  </a:graphic>
                </wp:inline>
              </w:drawing>
            </w:r>
          </w:p>
        </w:tc>
        <w:tc>
          <w:tcPr>
            <w:tcW w:w="2709" w:type="dxa"/>
          </w:tcPr>
          <w:p w14:paraId="70DDA3F2" w14:textId="7C3081EC" w:rsidR="008E072F" w:rsidRPr="004151AE" w:rsidRDefault="008E072F" w:rsidP="00286C58">
            <w:pPr>
              <w:spacing w:line="244" w:lineRule="auto"/>
              <w:ind w:right="46"/>
              <w:rPr>
                <w:rFonts w:ascii="Tahoma"/>
                <w:sz w:val="21"/>
              </w:rPr>
            </w:pPr>
            <w:r w:rsidRPr="004151AE">
              <w:rPr>
                <w:rFonts w:ascii="Tahoma"/>
                <w:color w:val="003180"/>
                <w:sz w:val="21"/>
              </w:rPr>
              <w:t xml:space="preserve">(Benton Kearney, 2021) </w:t>
            </w:r>
            <w:hyperlink r:id="rId71" w:history="1">
              <w:r w:rsidRPr="004151AE">
                <w:rPr>
                  <w:rFonts w:ascii="Tahoma" w:hAnsi="Tahoma"/>
                  <w:color w:val="0000FF"/>
                  <w:sz w:val="21"/>
                  <w:u w:val="single"/>
                </w:rPr>
                <w:t>Texte brut</w:t>
              </w:r>
            </w:hyperlink>
            <w:r w:rsidRPr="004151AE">
              <w:rPr>
                <w:rFonts w:ascii="Tahoma"/>
                <w:color w:val="0000FF"/>
                <w:sz w:val="21"/>
              </w:rPr>
              <w:t xml:space="preserve"> </w:t>
            </w:r>
            <w:hyperlink r:id="rId72" w:history="1">
              <w:r w:rsidRPr="004151AE">
                <w:rPr>
                  <w:rFonts w:ascii="Tahoma" w:hAnsi="Tahoma"/>
                  <w:color w:val="0000FF"/>
                  <w:sz w:val="21"/>
                  <w:u w:val="single"/>
                </w:rPr>
                <w:t>Description de la CUA</w:t>
              </w:r>
            </w:hyperlink>
            <w:r w:rsidRPr="004151AE">
              <w:rPr>
                <w:rFonts w:ascii="Tahoma"/>
                <w:color w:val="0000FF"/>
                <w:sz w:val="21"/>
              </w:rPr>
              <w:t xml:space="preserve"> </w:t>
            </w:r>
            <w:hyperlink r:id="rId73" w:history="1">
              <w:r w:rsidRPr="004151AE">
                <w:rPr>
                  <w:rFonts w:ascii="Tahoma" w:hAnsi="Tahoma"/>
                  <w:color w:val="0000FF"/>
                  <w:sz w:val="21"/>
                  <w:u w:val="single"/>
                </w:rPr>
                <w:t>Graphique d’exemples</w:t>
              </w:r>
            </w:hyperlink>
            <w:r w:rsidRPr="004151AE">
              <w:rPr>
                <w:rFonts w:ascii="Tahoma" w:hAnsi="Tahoma"/>
                <w:color w:val="0000FF"/>
                <w:sz w:val="21"/>
                <w:u w:val="single"/>
              </w:rPr>
              <w:t xml:space="preserve"> </w:t>
            </w:r>
            <w:hyperlink r:id="rId74" w:history="1">
              <w:r w:rsidRPr="004151AE">
                <w:rPr>
                  <w:rFonts w:ascii="Tahoma" w:hAnsi="Tahoma"/>
                  <w:color w:val="0000FF"/>
                  <w:sz w:val="21"/>
                  <w:u w:val="single"/>
                </w:rPr>
                <w:t>Organisateur (Doc)</w:t>
              </w:r>
            </w:hyperlink>
            <w:r w:rsidRPr="004151AE">
              <w:rPr>
                <w:noProof/>
              </w:rPr>
              <w:t xml:space="preserve"> </w:t>
            </w:r>
            <w:r w:rsidRPr="004151AE">
              <w:rPr>
                <w:noProof/>
              </w:rPr>
              <w:drawing>
                <wp:inline distT="0" distB="0" distL="0" distR="0" wp14:anchorId="2F09E9F5" wp14:editId="2A61316C">
                  <wp:extent cx="152400" cy="152400"/>
                  <wp:effectExtent l="0" t="0" r="0" b="0"/>
                  <wp:docPr id="41" name="image14.png" descr="Le lien permet de télécharger un document.">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4.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r>
    </w:tbl>
    <w:p w14:paraId="1BA46152" w14:textId="3A38A300" w:rsidR="000D2C6A" w:rsidRPr="004151AE" w:rsidRDefault="000D2C6A" w:rsidP="000D2C6A">
      <w:pPr>
        <w:pStyle w:val="BodyText"/>
        <w:spacing w:before="120" w:line="319" w:lineRule="auto"/>
        <w:ind w:left="113" w:right="111" w:firstLine="240"/>
        <w:jc w:val="both"/>
      </w:pPr>
    </w:p>
    <w:p w14:paraId="2235DC71" w14:textId="77777777" w:rsidR="00B571F8" w:rsidRPr="004151AE" w:rsidRDefault="00B571F8">
      <w:pPr>
        <w:rPr>
          <w:rFonts w:ascii="Tahoma"/>
          <w:sz w:val="21"/>
        </w:rPr>
        <w:sectPr w:rsidR="00B571F8" w:rsidRPr="004151AE" w:rsidSect="00523017">
          <w:headerReference w:type="default" r:id="rId76"/>
          <w:pgSz w:w="12240" w:h="15840"/>
          <w:pgMar w:top="851" w:right="1134" w:bottom="851" w:left="1134" w:header="0" w:footer="0" w:gutter="0"/>
          <w:cols w:space="708"/>
        </w:sectPr>
      </w:pPr>
    </w:p>
    <w:p w14:paraId="2235DC72" w14:textId="77777777" w:rsidR="00B571F8" w:rsidRPr="004151AE" w:rsidRDefault="00340AE4">
      <w:pPr>
        <w:pStyle w:val="Heading31"/>
        <w:spacing w:before="178"/>
      </w:pPr>
      <w:r w:rsidRPr="004151AE">
        <w:rPr>
          <w:color w:val="003180"/>
        </w:rPr>
        <w:lastRenderedPageBreak/>
        <w:t>Les espaces d’apprentissage traditionnels</w:t>
      </w:r>
    </w:p>
    <w:p w14:paraId="2235DC73" w14:textId="77777777" w:rsidR="00B571F8" w:rsidRPr="004151AE" w:rsidRDefault="00340AE4">
      <w:pPr>
        <w:pStyle w:val="BodyText"/>
        <w:spacing w:before="8"/>
        <w:rPr>
          <w:rFonts w:ascii="Trebuchet MS"/>
          <w:b/>
          <w:sz w:val="29"/>
        </w:rPr>
      </w:pPr>
      <w:r w:rsidRPr="004151AE">
        <w:rPr>
          <w:noProof/>
        </w:rPr>
        <w:drawing>
          <wp:anchor distT="0" distB="0" distL="0" distR="0" simplePos="0" relativeHeight="251538944" behindDoc="0" locked="0" layoutInCell="1" allowOverlap="1" wp14:anchorId="2235E566" wp14:editId="626CFB80">
            <wp:simplePos x="0" y="0"/>
            <wp:positionH relativeFrom="page">
              <wp:posOffset>719999</wp:posOffset>
            </wp:positionH>
            <wp:positionV relativeFrom="paragraph">
              <wp:posOffset>234481</wp:posOffset>
            </wp:positionV>
            <wp:extent cx="6343651" cy="4229100"/>
            <wp:effectExtent l="0" t="0" r="0" b="0"/>
            <wp:wrapTopAndBottom/>
            <wp:docPr id="45" name="image16.jpeg" descr="Enseignant s’adressant à des centaines de personnes dans un grand amphithéâ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6.jpeg"/>
                    <pic:cNvPicPr/>
                  </pic:nvPicPr>
                  <pic:blipFill>
                    <a:blip r:embed="rId77" cstate="print"/>
                    <a:stretch>
                      <a:fillRect/>
                    </a:stretch>
                  </pic:blipFill>
                  <pic:spPr>
                    <a:xfrm>
                      <a:off x="0" y="0"/>
                      <a:ext cx="6343651" cy="4229100"/>
                    </a:xfrm>
                    <a:prstGeom prst="rect">
                      <a:avLst/>
                    </a:prstGeom>
                  </pic:spPr>
                </pic:pic>
              </a:graphicData>
            </a:graphic>
          </wp:anchor>
        </w:drawing>
      </w:r>
    </w:p>
    <w:p w14:paraId="2235DC74" w14:textId="77777777" w:rsidR="00B571F8" w:rsidRPr="004151AE" w:rsidRDefault="00340AE4">
      <w:pPr>
        <w:spacing w:before="198"/>
        <w:ind w:left="113"/>
        <w:rPr>
          <w:rFonts w:ascii="Tahoma"/>
          <w:sz w:val="21"/>
        </w:rPr>
      </w:pPr>
      <w:r w:rsidRPr="004151AE">
        <w:rPr>
          <w:rFonts w:ascii="Tahoma" w:hAnsi="Tahoma"/>
          <w:color w:val="003180"/>
          <w:sz w:val="21"/>
        </w:rPr>
        <w:t>(teddy-rised, 2008)</w:t>
      </w:r>
    </w:p>
    <w:p w14:paraId="2235DC75" w14:textId="77777777" w:rsidR="00B571F8" w:rsidRPr="004151AE" w:rsidRDefault="00B571F8">
      <w:pPr>
        <w:pStyle w:val="BodyText"/>
        <w:rPr>
          <w:rFonts w:ascii="Tahoma"/>
          <w:sz w:val="26"/>
        </w:rPr>
      </w:pPr>
    </w:p>
    <w:p w14:paraId="2235DC76" w14:textId="77777777" w:rsidR="00B571F8" w:rsidRPr="004151AE" w:rsidRDefault="00B571F8">
      <w:pPr>
        <w:pStyle w:val="BodyText"/>
        <w:spacing w:before="5"/>
        <w:rPr>
          <w:rFonts w:ascii="Tahoma"/>
          <w:sz w:val="27"/>
        </w:rPr>
      </w:pPr>
    </w:p>
    <w:p w14:paraId="2235DC77" w14:textId="77777777" w:rsidR="00B571F8" w:rsidRPr="004151AE" w:rsidRDefault="00340AE4">
      <w:pPr>
        <w:pStyle w:val="BodyText"/>
        <w:spacing w:line="319" w:lineRule="auto"/>
        <w:ind w:left="113" w:right="111"/>
        <w:jc w:val="both"/>
        <w:rPr>
          <w:szCs w:val="22"/>
        </w:rPr>
      </w:pPr>
      <w:r w:rsidRPr="004151AE">
        <w:rPr>
          <w:szCs w:val="22"/>
        </w:rPr>
        <w:t>Il existe de nombreux termes pour désigner ce que nous appelons des espaces d’apprentissage « traditionnels »; vous pouvez faire référence à ces environnements d’apprentissage comme étant en présentiel, en personne ou en classe. Quelle que soit l’étiquette qui vous convient, les exemples ci-dessous décrivent ce à quoi la CUA peut ressembler lorsque les apprenants sont physiquement présents dans un espace de classe défini et que le contenu est livré de manière synchrone :</w:t>
      </w:r>
    </w:p>
    <w:p w14:paraId="2235DC78" w14:textId="77777777" w:rsidR="00B571F8" w:rsidRPr="004151AE" w:rsidRDefault="00B571F8">
      <w:pPr>
        <w:pStyle w:val="BodyText"/>
        <w:spacing w:before="9"/>
        <w:rPr>
          <w:sz w:val="28"/>
          <w:szCs w:val="22"/>
        </w:rPr>
      </w:pPr>
    </w:p>
    <w:p w14:paraId="2235DC79" w14:textId="77777777" w:rsidR="00B571F8" w:rsidRPr="004151AE" w:rsidRDefault="00340AE4">
      <w:pPr>
        <w:pStyle w:val="ListParagraph"/>
        <w:numPr>
          <w:ilvl w:val="0"/>
          <w:numId w:val="54"/>
        </w:numPr>
        <w:tabs>
          <w:tab w:val="left" w:pos="594"/>
        </w:tabs>
        <w:spacing w:before="0" w:line="319" w:lineRule="auto"/>
        <w:ind w:right="391"/>
        <w:rPr>
          <w:szCs w:val="21"/>
        </w:rPr>
      </w:pPr>
      <w:r w:rsidRPr="004151AE">
        <w:rPr>
          <w:szCs w:val="21"/>
        </w:rPr>
        <w:t>Offrir aux apprenants la possibilité de se déplacer dans la salle de classe pour former des groupes ou des binômes afin de réaliser des activités d’apprentissage.</w:t>
      </w:r>
    </w:p>
    <w:p w14:paraId="2235DC7A" w14:textId="77777777" w:rsidR="00B571F8" w:rsidRPr="004151AE" w:rsidRDefault="00340AE4">
      <w:pPr>
        <w:pStyle w:val="ListParagraph"/>
        <w:numPr>
          <w:ilvl w:val="0"/>
          <w:numId w:val="54"/>
        </w:numPr>
        <w:tabs>
          <w:tab w:val="left" w:pos="594"/>
        </w:tabs>
        <w:spacing w:before="2"/>
        <w:rPr>
          <w:szCs w:val="21"/>
        </w:rPr>
      </w:pPr>
      <w:r w:rsidRPr="004151AE">
        <w:rPr>
          <w:szCs w:val="21"/>
        </w:rPr>
        <w:t>Prévoir du temps tout au long du cours ou de la séance pour inviter les apprenants à s’arrêter et à réfléchir.</w:t>
      </w:r>
    </w:p>
    <w:p w14:paraId="2235DC7B" w14:textId="77777777" w:rsidR="00B571F8" w:rsidRPr="004151AE" w:rsidRDefault="00340AE4">
      <w:pPr>
        <w:pStyle w:val="ListParagraph"/>
        <w:numPr>
          <w:ilvl w:val="0"/>
          <w:numId w:val="54"/>
        </w:numPr>
        <w:tabs>
          <w:tab w:val="left" w:pos="594"/>
        </w:tabs>
        <w:spacing w:line="319" w:lineRule="auto"/>
        <w:ind w:right="267"/>
        <w:rPr>
          <w:szCs w:val="21"/>
        </w:rPr>
      </w:pPr>
      <w:r w:rsidRPr="004151AE">
        <w:rPr>
          <w:szCs w:val="21"/>
        </w:rPr>
        <w:t>Fournir aux apprenants des options sur la façon de poser des questions, notamment en levant la main, en utilisant un canal de retour ou en soumettant des questions écrites.</w:t>
      </w:r>
    </w:p>
    <w:p w14:paraId="2235DC7C" w14:textId="77777777" w:rsidR="00B571F8" w:rsidRPr="004151AE" w:rsidRDefault="00340AE4">
      <w:pPr>
        <w:pStyle w:val="ListParagraph"/>
        <w:numPr>
          <w:ilvl w:val="0"/>
          <w:numId w:val="54"/>
        </w:numPr>
        <w:tabs>
          <w:tab w:val="left" w:pos="594"/>
        </w:tabs>
        <w:spacing w:before="2" w:line="319" w:lineRule="auto"/>
        <w:ind w:right="267"/>
        <w:rPr>
          <w:szCs w:val="21"/>
        </w:rPr>
      </w:pPr>
      <w:r w:rsidRPr="004151AE">
        <w:rPr>
          <w:szCs w:val="21"/>
        </w:rPr>
        <w:t>Proposer des évaluations qui offrent le temps et l’espace nécessaires pour permettre d’obtenir une rétroaction rapide (de la part des éducateurs ou des pairs) pendant la leçon.</w:t>
      </w:r>
    </w:p>
    <w:p w14:paraId="50094BFB" w14:textId="77777777" w:rsidR="00B571F8" w:rsidRPr="004151AE" w:rsidRDefault="00B571F8">
      <w:pPr>
        <w:spacing w:line="319" w:lineRule="auto"/>
      </w:pPr>
    </w:p>
    <w:p w14:paraId="2235DC7D" w14:textId="77777777" w:rsidR="000C7AB9" w:rsidRPr="004151AE" w:rsidRDefault="000C7AB9">
      <w:pPr>
        <w:spacing w:line="319" w:lineRule="auto"/>
        <w:sectPr w:rsidR="000C7AB9" w:rsidRPr="004151AE" w:rsidSect="00523017">
          <w:headerReference w:type="even" r:id="rId78"/>
          <w:headerReference w:type="default" r:id="rId79"/>
          <w:pgSz w:w="12240" w:h="15840"/>
          <w:pgMar w:top="851" w:right="1134" w:bottom="851" w:left="1134" w:header="749" w:footer="0" w:gutter="0"/>
          <w:pgNumType w:start="16"/>
          <w:cols w:space="708"/>
        </w:sectPr>
      </w:pPr>
    </w:p>
    <w:p w14:paraId="2235DC7E" w14:textId="77777777" w:rsidR="00B571F8" w:rsidRPr="004151AE" w:rsidRDefault="00340AE4">
      <w:pPr>
        <w:pStyle w:val="Heading31"/>
        <w:spacing w:before="178"/>
      </w:pPr>
      <w:r w:rsidRPr="004151AE">
        <w:rPr>
          <w:color w:val="003180"/>
        </w:rPr>
        <w:lastRenderedPageBreak/>
        <w:t>Les environnements d’apprentissage en ligne</w:t>
      </w:r>
    </w:p>
    <w:p w14:paraId="2235DC7F" w14:textId="77777777" w:rsidR="00B571F8" w:rsidRPr="004151AE" w:rsidRDefault="00340AE4">
      <w:pPr>
        <w:pStyle w:val="BodyText"/>
        <w:spacing w:before="8"/>
        <w:rPr>
          <w:rFonts w:ascii="Trebuchet MS"/>
          <w:b/>
          <w:sz w:val="29"/>
        </w:rPr>
      </w:pPr>
      <w:r w:rsidRPr="004151AE">
        <w:rPr>
          <w:noProof/>
        </w:rPr>
        <w:drawing>
          <wp:anchor distT="0" distB="0" distL="0" distR="0" simplePos="0" relativeHeight="251542016" behindDoc="0" locked="0" layoutInCell="1" allowOverlap="1" wp14:anchorId="2235E568" wp14:editId="09F959CF">
            <wp:simplePos x="0" y="0"/>
            <wp:positionH relativeFrom="page">
              <wp:posOffset>719999</wp:posOffset>
            </wp:positionH>
            <wp:positionV relativeFrom="paragraph">
              <wp:posOffset>234480</wp:posOffset>
            </wp:positionV>
            <wp:extent cx="6339839" cy="4227385"/>
            <wp:effectExtent l="0" t="0" r="0" b="0"/>
            <wp:wrapTopAndBottom/>
            <wp:docPr id="47" name="image17.jpeg" descr="Un homme noir, assis à un bureau, tape sur un ordinateur, seuls ses bras sont visibles, dans une pièce où il y a des pl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17.jpeg"/>
                    <pic:cNvPicPr/>
                  </pic:nvPicPr>
                  <pic:blipFill>
                    <a:blip r:embed="rId80" cstate="print"/>
                    <a:stretch>
                      <a:fillRect/>
                    </a:stretch>
                  </pic:blipFill>
                  <pic:spPr>
                    <a:xfrm>
                      <a:off x="0" y="0"/>
                      <a:ext cx="6339839" cy="4227385"/>
                    </a:xfrm>
                    <a:prstGeom prst="rect">
                      <a:avLst/>
                    </a:prstGeom>
                  </pic:spPr>
                </pic:pic>
              </a:graphicData>
            </a:graphic>
          </wp:anchor>
        </w:drawing>
      </w:r>
    </w:p>
    <w:p w14:paraId="2235DC80" w14:textId="77777777" w:rsidR="00B571F8" w:rsidRPr="004151AE" w:rsidRDefault="00B571F8">
      <w:pPr>
        <w:pStyle w:val="BodyText"/>
        <w:spacing w:before="7"/>
        <w:rPr>
          <w:rFonts w:ascii="Trebuchet MS"/>
          <w:b/>
          <w:sz w:val="45"/>
        </w:rPr>
      </w:pPr>
    </w:p>
    <w:p w14:paraId="2235DC81" w14:textId="77777777" w:rsidR="00B571F8" w:rsidRPr="004151AE" w:rsidRDefault="00340AE4">
      <w:pPr>
        <w:pStyle w:val="BodyText"/>
        <w:spacing w:before="1" w:line="319" w:lineRule="auto"/>
        <w:ind w:left="113" w:right="111" w:firstLine="240"/>
        <w:jc w:val="both"/>
        <w:rPr>
          <w:szCs w:val="22"/>
        </w:rPr>
      </w:pPr>
      <w:r w:rsidRPr="004151AE">
        <w:rPr>
          <w:szCs w:val="22"/>
        </w:rPr>
        <w:t>Dans le cadre de ce module, les environnements d’apprentissage « en ligne » sont définis comme des environnements entièrement assistés par la technologie, dans lesquels le contenu est livré et évalué (si nécessaire) sans aucun élément traditionnel d’espace d’apprentissage. Les exemples ci-dessous décrivent ce à quoi la CUA peut ressembler dans ces environnements d’apprentissage en ligne où le contenu peut être livré de manière synchrone ou asynchrone :</w:t>
      </w:r>
    </w:p>
    <w:p w14:paraId="2235DC82" w14:textId="77777777" w:rsidR="00B571F8" w:rsidRPr="004151AE" w:rsidRDefault="00B571F8">
      <w:pPr>
        <w:pStyle w:val="BodyText"/>
        <w:spacing w:before="8"/>
        <w:rPr>
          <w:sz w:val="28"/>
          <w:szCs w:val="22"/>
        </w:rPr>
      </w:pPr>
    </w:p>
    <w:p w14:paraId="2235DC83" w14:textId="77777777" w:rsidR="00B571F8" w:rsidRPr="004151AE" w:rsidRDefault="00340AE4">
      <w:pPr>
        <w:pStyle w:val="ListParagraph"/>
        <w:numPr>
          <w:ilvl w:val="0"/>
          <w:numId w:val="54"/>
        </w:numPr>
        <w:tabs>
          <w:tab w:val="left" w:pos="594"/>
        </w:tabs>
        <w:spacing w:before="1"/>
        <w:rPr>
          <w:szCs w:val="21"/>
        </w:rPr>
      </w:pPr>
      <w:r w:rsidRPr="004151AE">
        <w:rPr>
          <w:szCs w:val="21"/>
        </w:rPr>
        <w:t>Offrir la possibilité de revoir le contenu de manière asynchrone.</w:t>
      </w:r>
    </w:p>
    <w:p w14:paraId="2235DC84" w14:textId="77777777" w:rsidR="00B571F8" w:rsidRPr="004151AE" w:rsidRDefault="00340AE4">
      <w:pPr>
        <w:pStyle w:val="ListParagraph"/>
        <w:numPr>
          <w:ilvl w:val="0"/>
          <w:numId w:val="54"/>
        </w:numPr>
        <w:tabs>
          <w:tab w:val="left" w:pos="594"/>
        </w:tabs>
        <w:spacing w:line="319" w:lineRule="auto"/>
        <w:ind w:right="647"/>
        <w:rPr>
          <w:szCs w:val="21"/>
        </w:rPr>
      </w:pPr>
      <w:r w:rsidRPr="004151AE">
        <w:rPr>
          <w:szCs w:val="21"/>
        </w:rPr>
        <w:t>Proposer des options de participation à l’apprentissage qui peuvent inclure le clavardage, la discussion de sujets par le biais d’un système de gestion de l’apprentissage et la possibilité de poser des questions à l’écran.</w:t>
      </w:r>
    </w:p>
    <w:p w14:paraId="2B684F11" w14:textId="77777777" w:rsidR="003E525A" w:rsidRDefault="00340AE4" w:rsidP="003E525A">
      <w:pPr>
        <w:pStyle w:val="ListParagraph"/>
        <w:numPr>
          <w:ilvl w:val="0"/>
          <w:numId w:val="54"/>
        </w:numPr>
        <w:tabs>
          <w:tab w:val="left" w:pos="594"/>
        </w:tabs>
        <w:spacing w:before="2" w:line="319" w:lineRule="auto"/>
        <w:ind w:right="379"/>
        <w:rPr>
          <w:szCs w:val="21"/>
        </w:rPr>
      </w:pPr>
      <w:r w:rsidRPr="003E525A">
        <w:rPr>
          <w:szCs w:val="21"/>
        </w:rPr>
        <w:t>Élaborer des activités d’apprentissage interactives telles que des sondages, des questions de suivi, des sujets de discussion pour les salles de sous-groupe.</w:t>
      </w:r>
    </w:p>
    <w:p w14:paraId="2235DC86" w14:textId="28C1BC7A" w:rsidR="00B571F8" w:rsidRPr="003E525A" w:rsidRDefault="00340AE4" w:rsidP="003E525A">
      <w:pPr>
        <w:pStyle w:val="ListParagraph"/>
        <w:numPr>
          <w:ilvl w:val="0"/>
          <w:numId w:val="54"/>
        </w:numPr>
        <w:tabs>
          <w:tab w:val="left" w:pos="594"/>
        </w:tabs>
        <w:spacing w:before="2" w:line="319" w:lineRule="auto"/>
        <w:ind w:right="379"/>
        <w:rPr>
          <w:szCs w:val="21"/>
        </w:rPr>
      </w:pPr>
      <w:r w:rsidRPr="003E525A">
        <w:rPr>
          <w:szCs w:val="21"/>
        </w:rPr>
        <w:t>Inclure de manière proactive du temps et/ou des tentatives supplémentaires pour tous les apprenants dans le cadre des évaluations.</w:t>
      </w:r>
    </w:p>
    <w:p w14:paraId="21C660B8" w14:textId="1A9F49E7" w:rsidR="000C7AB9" w:rsidRPr="004151AE" w:rsidRDefault="000C7AB9">
      <w:pPr>
        <w:rPr>
          <w:szCs w:val="21"/>
        </w:rPr>
      </w:pPr>
      <w:r w:rsidRPr="004151AE">
        <w:rPr>
          <w:szCs w:val="21"/>
        </w:rPr>
        <w:br w:type="page"/>
      </w:r>
    </w:p>
    <w:p w14:paraId="6BE2E694" w14:textId="77777777" w:rsidR="00B571F8" w:rsidRPr="004151AE" w:rsidRDefault="00B571F8">
      <w:pPr>
        <w:rPr>
          <w:szCs w:val="21"/>
        </w:rPr>
      </w:pPr>
    </w:p>
    <w:p w14:paraId="2235DC87" w14:textId="77777777" w:rsidR="000C7AB9" w:rsidRPr="004151AE" w:rsidRDefault="000C7AB9">
      <w:pPr>
        <w:sectPr w:rsidR="000C7AB9" w:rsidRPr="004151AE" w:rsidSect="00523017">
          <w:pgSz w:w="12240" w:h="15840"/>
          <w:pgMar w:top="851" w:right="1134" w:bottom="851" w:left="1134" w:header="749" w:footer="0" w:gutter="0"/>
          <w:cols w:space="708"/>
        </w:sectPr>
      </w:pPr>
    </w:p>
    <w:p w14:paraId="5E338591" w14:textId="282E537C" w:rsidR="000C7AB9" w:rsidRPr="004151AE" w:rsidRDefault="00340AE4" w:rsidP="000C7AB9">
      <w:pPr>
        <w:pStyle w:val="Heading31"/>
        <w:spacing w:before="178"/>
        <w:rPr>
          <w:color w:val="003180"/>
        </w:rPr>
      </w:pPr>
      <w:r w:rsidRPr="004151AE">
        <w:rPr>
          <w:color w:val="003180"/>
        </w:rPr>
        <w:t>L’apprentissage mixte ou médié par la technologie</w:t>
      </w:r>
    </w:p>
    <w:p w14:paraId="2235DC89" w14:textId="4D0CC1C8" w:rsidR="00B571F8" w:rsidRPr="004151AE" w:rsidRDefault="00B571F8">
      <w:pPr>
        <w:rPr>
          <w:rFonts w:ascii="Trebuchet MS"/>
          <w:b/>
          <w:sz w:val="26"/>
        </w:rPr>
      </w:pP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7797"/>
        <w:gridCol w:w="2176"/>
      </w:tblGrid>
      <w:tr w:rsidR="000C7AB9" w:rsidRPr="004151AE" w14:paraId="73CBF993" w14:textId="77777777" w:rsidTr="000736EC">
        <w:tc>
          <w:tcPr>
            <w:tcW w:w="7366" w:type="dxa"/>
          </w:tcPr>
          <w:p w14:paraId="14457FA3" w14:textId="03AD15F9" w:rsidR="000C7AB9" w:rsidRPr="004151AE" w:rsidRDefault="000C7AB9" w:rsidP="000736EC">
            <w:pPr>
              <w:pStyle w:val="BodyText"/>
              <w:spacing w:line="319" w:lineRule="auto"/>
              <w:ind w:right="111"/>
            </w:pPr>
            <w:r w:rsidRPr="004151AE">
              <w:rPr>
                <w:noProof/>
              </w:rPr>
              <w:drawing>
                <wp:inline distT="0" distB="0" distL="0" distR="0" wp14:anchorId="223093A0" wp14:editId="376DC89F">
                  <wp:extent cx="4808464" cy="3240000"/>
                  <wp:effectExtent l="0" t="0" r="0" b="0"/>
                  <wp:docPr id="49" name="image18.jpeg" descr="Une personne agite la main devant une caméra fixée à un moniteur vidéo, interagissant avec des étudiants dans une salle de cla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18.jpe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808464" cy="3240000"/>
                          </a:xfrm>
                          <a:prstGeom prst="rect">
                            <a:avLst/>
                          </a:prstGeom>
                        </pic:spPr>
                      </pic:pic>
                    </a:graphicData>
                  </a:graphic>
                </wp:inline>
              </w:drawing>
            </w:r>
          </w:p>
        </w:tc>
        <w:tc>
          <w:tcPr>
            <w:tcW w:w="2709" w:type="dxa"/>
          </w:tcPr>
          <w:p w14:paraId="493E3D8C" w14:textId="00AF9B30" w:rsidR="000C7AB9" w:rsidRPr="004151AE" w:rsidRDefault="000C7AB9" w:rsidP="000736EC">
            <w:pPr>
              <w:spacing w:line="244" w:lineRule="auto"/>
              <w:ind w:right="46"/>
              <w:rPr>
                <w:rFonts w:ascii="Tahoma"/>
                <w:sz w:val="21"/>
              </w:rPr>
            </w:pPr>
            <w:r w:rsidRPr="004151AE">
              <w:rPr>
                <w:rFonts w:ascii="Tahoma" w:hAnsi="Tahoma"/>
                <w:color w:val="003180"/>
                <w:sz w:val="21"/>
              </w:rPr>
              <w:t>(Mörtsell, 2017)</w:t>
            </w:r>
          </w:p>
        </w:tc>
      </w:tr>
    </w:tbl>
    <w:p w14:paraId="2235DC8A" w14:textId="77777777" w:rsidR="00B571F8" w:rsidRPr="003E525A" w:rsidRDefault="00B571F8" w:rsidP="003E525A"/>
    <w:p w14:paraId="2235DCA4" w14:textId="77777777" w:rsidR="00B571F8" w:rsidRPr="004151AE" w:rsidRDefault="00340AE4">
      <w:pPr>
        <w:pStyle w:val="BodyText"/>
        <w:spacing w:before="135" w:line="319" w:lineRule="auto"/>
        <w:ind w:left="113" w:right="111"/>
        <w:jc w:val="both"/>
        <w:rPr>
          <w:szCs w:val="22"/>
        </w:rPr>
      </w:pPr>
      <w:r w:rsidRPr="004151AE">
        <w:rPr>
          <w:szCs w:val="22"/>
        </w:rPr>
        <w:t>Les espaces d’apprentissage mixtes ou à médiation technologique sont, aux fins de ce module, définis comme une combinaison d’environnements d’apprentissage traditionnels et en ligne où le contenu peut être livré de manière synchrone ou asynchrone. Les exemples ci-dessous montrent comment la CUA peut être mise en œuvre dans ces environnements d’enseignement et d’apprentissage :</w:t>
      </w:r>
    </w:p>
    <w:p w14:paraId="2235DCA5" w14:textId="77777777" w:rsidR="00B571F8" w:rsidRPr="003E525A" w:rsidRDefault="00B571F8" w:rsidP="003E525A"/>
    <w:p w14:paraId="2235DCA6" w14:textId="77777777" w:rsidR="00B571F8" w:rsidRPr="004151AE" w:rsidRDefault="00340AE4" w:rsidP="003E525A">
      <w:pPr>
        <w:pStyle w:val="ListParagraph"/>
        <w:numPr>
          <w:ilvl w:val="0"/>
          <w:numId w:val="54"/>
        </w:numPr>
        <w:tabs>
          <w:tab w:val="left" w:pos="594"/>
        </w:tabs>
        <w:spacing w:before="0" w:line="319" w:lineRule="auto"/>
        <w:ind w:left="596"/>
        <w:rPr>
          <w:szCs w:val="21"/>
        </w:rPr>
      </w:pPr>
      <w:r w:rsidRPr="004151AE">
        <w:rPr>
          <w:szCs w:val="21"/>
        </w:rPr>
        <w:t>Offrir des ressources multimédias en ligne pour renforcer les concepts enseignés dans l’environnement traditionnel de la classe.</w:t>
      </w:r>
    </w:p>
    <w:p w14:paraId="2235DCA7" w14:textId="77777777" w:rsidR="00B571F8" w:rsidRPr="004151AE" w:rsidRDefault="00340AE4" w:rsidP="003E525A">
      <w:pPr>
        <w:pStyle w:val="ListParagraph"/>
        <w:numPr>
          <w:ilvl w:val="0"/>
          <w:numId w:val="54"/>
        </w:numPr>
        <w:tabs>
          <w:tab w:val="left" w:pos="594"/>
        </w:tabs>
        <w:spacing w:line="319" w:lineRule="auto"/>
        <w:ind w:left="596"/>
        <w:rPr>
          <w:szCs w:val="21"/>
        </w:rPr>
      </w:pPr>
      <w:r w:rsidRPr="004151AE">
        <w:rPr>
          <w:szCs w:val="21"/>
        </w:rPr>
        <w:t>Inclure des instructions de navigation claires afin que les apprenants puissent gérer les deux espaces d’apprentissage.</w:t>
      </w:r>
    </w:p>
    <w:p w14:paraId="2235DCA8" w14:textId="77777777" w:rsidR="00B571F8" w:rsidRPr="004151AE" w:rsidRDefault="00340AE4" w:rsidP="003E525A">
      <w:pPr>
        <w:pStyle w:val="ListParagraph"/>
        <w:numPr>
          <w:ilvl w:val="0"/>
          <w:numId w:val="54"/>
        </w:numPr>
        <w:tabs>
          <w:tab w:val="left" w:pos="594"/>
        </w:tabs>
        <w:spacing w:line="319" w:lineRule="auto"/>
        <w:ind w:left="596"/>
        <w:rPr>
          <w:szCs w:val="21"/>
        </w:rPr>
      </w:pPr>
      <w:r w:rsidRPr="004151AE">
        <w:rPr>
          <w:szCs w:val="21"/>
        </w:rPr>
        <w:t>Proposer des options de communication en personne et en ligne.</w:t>
      </w:r>
    </w:p>
    <w:p w14:paraId="2235DCA9" w14:textId="77777777" w:rsidR="00B571F8" w:rsidRPr="004151AE" w:rsidRDefault="00340AE4" w:rsidP="003E525A">
      <w:pPr>
        <w:pStyle w:val="ListParagraph"/>
        <w:numPr>
          <w:ilvl w:val="0"/>
          <w:numId w:val="54"/>
        </w:numPr>
        <w:tabs>
          <w:tab w:val="left" w:pos="594"/>
        </w:tabs>
        <w:spacing w:line="319" w:lineRule="auto"/>
        <w:ind w:left="596" w:right="319"/>
        <w:rPr>
          <w:szCs w:val="21"/>
        </w:rPr>
      </w:pPr>
      <w:r w:rsidRPr="004151AE">
        <w:rPr>
          <w:szCs w:val="21"/>
        </w:rPr>
        <w:t>Offrir des possibilités d’évaluation dans l’espace d’apprentissage « traditionnel » ainsi qu’en ligne, afin de garantir une variété non seulement de méthodes d’évaluation, mais aussi d’environnements.</w:t>
      </w:r>
    </w:p>
    <w:p w14:paraId="2235DCAA" w14:textId="77777777" w:rsidR="00B571F8" w:rsidRPr="004151AE" w:rsidRDefault="00B571F8">
      <w:pPr>
        <w:pStyle w:val="BodyText"/>
        <w:spacing w:before="7"/>
        <w:rPr>
          <w:sz w:val="28"/>
          <w:szCs w:val="22"/>
        </w:rPr>
      </w:pPr>
    </w:p>
    <w:p w14:paraId="2235DCAB" w14:textId="77777777" w:rsidR="00B571F8" w:rsidRPr="004151AE" w:rsidRDefault="00340AE4">
      <w:pPr>
        <w:pStyle w:val="BodyText"/>
        <w:spacing w:line="319" w:lineRule="auto"/>
        <w:ind w:left="113" w:right="111"/>
        <w:jc w:val="both"/>
        <w:rPr>
          <w:szCs w:val="22"/>
        </w:rPr>
      </w:pPr>
      <w:r w:rsidRPr="004151AE">
        <w:rPr>
          <w:szCs w:val="22"/>
        </w:rPr>
        <w:t>Vous remarquerez que nombre de ces exemples peuvent être adaptés à n’importe quel environnement d’enseignement et d’apprentissage. Vous constaterez également que la CUA ne requiert pas de mener un projet à grande échelle ni de démanteler un cours. La CUA peut prendre la forme de petits changements au fil du temps, en offrant plus d’options quand et où vous le pouvez. Elle permet de réfléchir aux répercussions de ces changements et de continuellement améliorer votre enseignement et l’apprentissage des étudiants. Le résultat final sera un espace d’apprentissage inclusif, équitable et accessible pour tous vos apprenants.</w:t>
      </w:r>
    </w:p>
    <w:p w14:paraId="32580E1F" w14:textId="77777777" w:rsidR="00B571F8" w:rsidRPr="004151AE" w:rsidRDefault="00B571F8">
      <w:pPr>
        <w:spacing w:line="319" w:lineRule="auto"/>
        <w:jc w:val="both"/>
      </w:pPr>
    </w:p>
    <w:p w14:paraId="2235DCAC" w14:textId="77777777" w:rsidR="000C7AB9" w:rsidRPr="004151AE" w:rsidRDefault="000C7AB9">
      <w:pPr>
        <w:spacing w:line="319" w:lineRule="auto"/>
        <w:jc w:val="both"/>
        <w:sectPr w:rsidR="000C7AB9" w:rsidRPr="004151AE" w:rsidSect="00523017">
          <w:type w:val="continuous"/>
          <w:pgSz w:w="12240" w:h="15840"/>
          <w:pgMar w:top="851" w:right="1134" w:bottom="851" w:left="1134" w:header="749" w:footer="0" w:gutter="0"/>
          <w:cols w:space="708"/>
        </w:sectPr>
      </w:pPr>
    </w:p>
    <w:p w14:paraId="2235DCAD" w14:textId="77777777" w:rsidR="00B571F8" w:rsidRPr="004151AE" w:rsidRDefault="00B571F8">
      <w:pPr>
        <w:pStyle w:val="BodyText"/>
        <w:rPr>
          <w:sz w:val="20"/>
        </w:rPr>
      </w:pPr>
    </w:p>
    <w:p w14:paraId="2235DCAE" w14:textId="7BDDFD07" w:rsidR="00B571F8" w:rsidRPr="004151AE" w:rsidRDefault="001C55CC">
      <w:pPr>
        <w:pStyle w:val="BodyText"/>
        <w:rPr>
          <w:sz w:val="20"/>
        </w:rPr>
      </w:pPr>
      <w:r>
        <w:rPr>
          <w:noProof/>
        </w:rPr>
        <w:pict w14:anchorId="07C14067">
          <v:rect id="_x0000_s2111" style="position:absolute;margin-left:-.05pt;margin-top:1.35pt;width:498.65pt;height:71.5pt;z-index:-251606016" fillcolor="#266b7c" stroked="f"/>
        </w:pict>
      </w:r>
    </w:p>
    <w:p w14:paraId="2235DCB0" w14:textId="77777777" w:rsidR="00B571F8" w:rsidRPr="004151AE" w:rsidRDefault="00B571F8">
      <w:pPr>
        <w:pStyle w:val="BodyText"/>
        <w:rPr>
          <w:sz w:val="17"/>
        </w:rPr>
      </w:pPr>
    </w:p>
    <w:p w14:paraId="2235DCB1" w14:textId="403DEABF" w:rsidR="00B571F8" w:rsidRPr="004151AE" w:rsidRDefault="00340AE4" w:rsidP="008C6203">
      <w:pPr>
        <w:pStyle w:val="Heading41"/>
        <w:ind w:left="499" w:right="454"/>
      </w:pPr>
      <w:r w:rsidRPr="004151AE">
        <w:rPr>
          <w:color w:val="FFFFFF"/>
        </w:rPr>
        <w:t>Activité 3 :</w:t>
      </w:r>
      <w:r w:rsidR="008C6203">
        <w:rPr>
          <w:color w:val="FFFFFF"/>
        </w:rPr>
        <w:t xml:space="preserve"> </w:t>
      </w:r>
      <w:r w:rsidRPr="004151AE">
        <w:rPr>
          <w:color w:val="FFFFFF"/>
        </w:rPr>
        <w:t>Minimiser les obstacles à l’apprentissage en contexte comodal</w:t>
      </w:r>
    </w:p>
    <w:p w14:paraId="2235DCB2" w14:textId="398864E0" w:rsidR="00B571F8" w:rsidRPr="004151AE" w:rsidRDefault="00B571F8">
      <w:pPr>
        <w:pStyle w:val="BodyText"/>
        <w:rPr>
          <w:rFonts w:ascii="Trebuchet MS"/>
          <w:b/>
          <w:szCs w:val="16"/>
        </w:rPr>
      </w:pPr>
    </w:p>
    <w:p w14:paraId="2235DCB3" w14:textId="4092AA29" w:rsidR="00B571F8" w:rsidRPr="004151AE" w:rsidRDefault="001C55CC">
      <w:pPr>
        <w:pStyle w:val="BodyText"/>
        <w:rPr>
          <w:rFonts w:ascii="Trebuchet MS"/>
          <w:b/>
          <w:szCs w:val="16"/>
        </w:rPr>
      </w:pPr>
      <w:r>
        <w:rPr>
          <w:rFonts w:ascii="Trebuchet MS"/>
          <w:b/>
          <w:noProof/>
          <w:sz w:val="38"/>
        </w:rPr>
        <w:pict w14:anchorId="0ED1F0B3">
          <v:rect id="_x0000_s2110" style="position:absolute;margin-left:-.05pt;margin-top:2.1pt;width:498.65pt;height:500.95pt;z-index:-251607040" fillcolor="#f1fafc" stroked="f"/>
        </w:pict>
      </w:r>
    </w:p>
    <w:p w14:paraId="2235DCB5" w14:textId="77777777" w:rsidR="00B571F8" w:rsidRPr="004151AE" w:rsidRDefault="00340AE4">
      <w:pPr>
        <w:spacing w:line="326" w:lineRule="auto"/>
        <w:ind w:left="497" w:right="495"/>
        <w:jc w:val="both"/>
        <w:rPr>
          <w:rFonts w:ascii="Tahoma" w:hAnsi="Tahoma"/>
          <w:sz w:val="18"/>
          <w:szCs w:val="21"/>
        </w:rPr>
      </w:pPr>
      <w:r w:rsidRPr="004151AE">
        <w:rPr>
          <w:rFonts w:ascii="Tahoma" w:hAnsi="Tahoma"/>
          <w:sz w:val="18"/>
          <w:szCs w:val="21"/>
        </w:rPr>
        <w:t>L’approche de conception et de livraison d’un cours comodal, ou hybride et flexible (HYFlex), « combine l’apprentissage en face à face et en ligne », avec « chaque séance de cours et activité d’apprentissage… offerte en personne, en ligne de manière synchrone, et en ligne de manière asynchrone ». Un cours comodal permet aux apprenants de choisir leur mode de participation en leur accordant la flexibilité et la capacité de s’engager dans le contenu du cours indépendamment du lieu ou du temps (EDUCAUSE, 2020).</w:t>
      </w:r>
    </w:p>
    <w:p w14:paraId="2235DCB6" w14:textId="77777777" w:rsidR="00B571F8" w:rsidRPr="004151AE" w:rsidRDefault="00340AE4" w:rsidP="008C6203">
      <w:pPr>
        <w:spacing w:before="113" w:line="319" w:lineRule="auto"/>
        <w:ind w:left="497" w:right="496"/>
        <w:jc w:val="both"/>
        <w:rPr>
          <w:rFonts w:ascii="Tahoma"/>
          <w:sz w:val="20"/>
          <w:szCs w:val="21"/>
        </w:rPr>
      </w:pPr>
      <w:r w:rsidRPr="004151AE">
        <w:rPr>
          <w:rFonts w:ascii="Tahoma" w:hAnsi="Tahoma"/>
          <w:sz w:val="18"/>
          <w:szCs w:val="21"/>
        </w:rPr>
        <w:t>Imaginez que vous donnez un cours comodal. Comment appliquerez-vous les principes de la CUA pour minimiser les obstacles énumérés ci-dessous?</w:t>
      </w:r>
    </w:p>
    <w:p w14:paraId="2235DCB7" w14:textId="77777777" w:rsidR="00B571F8" w:rsidRPr="004151AE" w:rsidRDefault="00340AE4" w:rsidP="008C6203">
      <w:pPr>
        <w:pStyle w:val="ListParagraph"/>
        <w:numPr>
          <w:ilvl w:val="1"/>
          <w:numId w:val="54"/>
        </w:numPr>
        <w:tabs>
          <w:tab w:val="left" w:pos="1092"/>
        </w:tabs>
        <w:spacing w:before="217" w:line="319" w:lineRule="auto"/>
        <w:rPr>
          <w:rFonts w:ascii="Tahoma" w:hAnsi="Tahoma"/>
          <w:sz w:val="18"/>
          <w:szCs w:val="21"/>
        </w:rPr>
      </w:pPr>
      <w:r w:rsidRPr="004151AE">
        <w:rPr>
          <w:rFonts w:ascii="Tahoma" w:hAnsi="Tahoma"/>
          <w:sz w:val="18"/>
          <w:szCs w:val="21"/>
        </w:rPr>
        <w:t>Engagement : Les cours en ligne n’intègrent pas la composante sociale de l’apprentissage en personne.</w:t>
      </w:r>
    </w:p>
    <w:p w14:paraId="2235DCB8" w14:textId="77777777" w:rsidR="00B571F8" w:rsidRPr="004151AE" w:rsidRDefault="00340AE4" w:rsidP="008C6203">
      <w:pPr>
        <w:pStyle w:val="ListParagraph"/>
        <w:numPr>
          <w:ilvl w:val="1"/>
          <w:numId w:val="54"/>
        </w:numPr>
        <w:tabs>
          <w:tab w:val="left" w:pos="1092"/>
        </w:tabs>
        <w:spacing w:before="93" w:line="319" w:lineRule="auto"/>
        <w:ind w:right="227"/>
        <w:rPr>
          <w:rFonts w:ascii="Tahoma" w:hAnsi="Tahoma"/>
          <w:sz w:val="18"/>
          <w:szCs w:val="21"/>
        </w:rPr>
      </w:pPr>
      <w:r w:rsidRPr="004151AE">
        <w:rPr>
          <w:rFonts w:ascii="Tahoma" w:hAnsi="Tahoma"/>
          <w:sz w:val="18"/>
          <w:szCs w:val="21"/>
        </w:rPr>
        <w:t>Représentation : La présentation de nouveaux renseignements s’effectue uniquement à l’aide de PowerPoint.</w:t>
      </w:r>
    </w:p>
    <w:p w14:paraId="2235DCB9" w14:textId="7072E7C7" w:rsidR="00B571F8" w:rsidRPr="004151AE" w:rsidRDefault="00340AE4" w:rsidP="008C6203">
      <w:pPr>
        <w:pStyle w:val="ListParagraph"/>
        <w:numPr>
          <w:ilvl w:val="1"/>
          <w:numId w:val="54"/>
        </w:numPr>
        <w:tabs>
          <w:tab w:val="left" w:pos="1092"/>
        </w:tabs>
        <w:spacing w:before="92" w:line="319" w:lineRule="auto"/>
        <w:ind w:right="624"/>
        <w:rPr>
          <w:rFonts w:ascii="Tahoma" w:hAnsi="Tahoma"/>
          <w:sz w:val="18"/>
          <w:szCs w:val="21"/>
        </w:rPr>
      </w:pPr>
      <w:r w:rsidRPr="004151AE">
        <w:rPr>
          <w:rFonts w:ascii="Tahoma" w:hAnsi="Tahoma"/>
          <w:sz w:val="18"/>
          <w:szCs w:val="21"/>
        </w:rPr>
        <w:t>Action et expression : L’évaluation de l’apprentissage chez les étudiants s’effectue uniquement à l’aide de choix multiples et de réponses écrites.</w:t>
      </w:r>
    </w:p>
    <w:p w14:paraId="2235DCBA" w14:textId="62524BEE" w:rsidR="00B571F8" w:rsidRPr="004151AE" w:rsidRDefault="007B33BC" w:rsidP="00E96F7E">
      <w:pPr>
        <w:pStyle w:val="BodyText"/>
        <w:ind w:left="340"/>
        <w:rPr>
          <w:rFonts w:ascii="Tahoma"/>
          <w:sz w:val="24"/>
          <w:szCs w:val="22"/>
        </w:rPr>
      </w:pPr>
      <w:r w:rsidRPr="004151AE">
        <w:rPr>
          <w:rFonts w:ascii="Tahoma" w:hAnsi="Tahoma"/>
          <w:noProof/>
          <w:sz w:val="18"/>
          <w:szCs w:val="21"/>
        </w:rPr>
        <mc:AlternateContent>
          <mc:Choice Requires="wps">
            <w:drawing>
              <wp:inline distT="0" distB="0" distL="0" distR="0" wp14:anchorId="0332A4D9" wp14:editId="311734D3">
                <wp:extent cx="5845175" cy="12700"/>
                <wp:effectExtent l="0" t="0" r="0" b="635"/>
                <wp:docPr id="1656330346"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5175" cy="12700"/>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4F5E38" id="Rectangle 37" o:spid="_x0000_s1026" style="width:460.2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" fillcolor="#7f7f7f" stroked="f">
                <w10:anchorlock/>
              </v:rect>
            </w:pict>
          </mc:Fallback>
        </mc:AlternateContent>
      </w:r>
    </w:p>
    <w:p w14:paraId="2235DCBB" w14:textId="77777777" w:rsidR="00B571F8" w:rsidRPr="004151AE" w:rsidRDefault="00B571F8">
      <w:pPr>
        <w:pStyle w:val="BodyText"/>
        <w:rPr>
          <w:rFonts w:ascii="Tahoma"/>
          <w:szCs w:val="21"/>
        </w:rPr>
      </w:pPr>
    </w:p>
    <w:p w14:paraId="2235DCBC" w14:textId="77777777" w:rsidR="00B571F8" w:rsidRPr="004151AE" w:rsidRDefault="00B571F8">
      <w:pPr>
        <w:pStyle w:val="BodyText"/>
        <w:spacing w:before="9"/>
        <w:rPr>
          <w:rFonts w:ascii="Tahoma"/>
          <w:sz w:val="21"/>
          <w:szCs w:val="16"/>
        </w:rPr>
      </w:pPr>
    </w:p>
    <w:p w14:paraId="2235DCBD" w14:textId="77777777" w:rsidR="00B571F8" w:rsidRPr="008C6203" w:rsidRDefault="00340AE4" w:rsidP="007B33BC">
      <w:pPr>
        <w:spacing w:before="1" w:line="326" w:lineRule="auto"/>
        <w:ind w:left="497" w:right="495"/>
        <w:jc w:val="both"/>
        <w:rPr>
          <w:rFonts w:ascii="Tahoma" w:hAnsi="Tahoma" w:cs="Tahoma"/>
          <w:sz w:val="18"/>
          <w:szCs w:val="18"/>
        </w:rPr>
      </w:pPr>
      <w:r w:rsidRPr="008C6203">
        <w:rPr>
          <w:rFonts w:ascii="Tahoma" w:hAnsi="Tahoma" w:cs="Tahoma"/>
          <w:sz w:val="18"/>
          <w:szCs w:val="18"/>
        </w:rPr>
        <w:t>Effectuez votre réflexion de la manière qui vous convient le mieux : écriture, dessin, document audio ou vidéo, carte d’organisation d’idées ou toute autre méthode qui vous permettra de réfléchir et de consulter de nouveau votre réflexion ultérieurement.</w:t>
      </w:r>
    </w:p>
    <w:p w14:paraId="4612435F" w14:textId="44912710" w:rsidR="007B33BC" w:rsidRPr="008C6203" w:rsidRDefault="007B33BC" w:rsidP="007B33BC">
      <w:pPr>
        <w:spacing w:before="1" w:line="326" w:lineRule="auto"/>
        <w:ind w:left="497" w:right="495"/>
        <w:jc w:val="both"/>
        <w:rPr>
          <w:rFonts w:ascii="Tahoma" w:hAnsi="Tahoma" w:cs="Tahoma"/>
          <w:sz w:val="18"/>
          <w:szCs w:val="18"/>
        </w:rPr>
      </w:pPr>
      <w:r w:rsidRPr="008C6203">
        <w:rPr>
          <w:rFonts w:ascii="Tahoma" w:hAnsi="Tahoma" w:cs="Tahoma"/>
          <w:sz w:val="18"/>
          <w:szCs w:val="18"/>
        </w:rPr>
        <w:t>Vous trouverez également un espace de prise de notes sous forme de texte ci-dessous.</w:t>
      </w:r>
      <w:r w:rsidRPr="008C6203">
        <w:rPr>
          <w:rFonts w:ascii="Tahoma" w:hAnsi="Tahoma" w:cs="Tahoma"/>
          <w:b/>
          <w:bCs/>
          <w:sz w:val="18"/>
          <w:szCs w:val="18"/>
        </w:rPr>
        <w:t xml:space="preserve"> Les notes que vous prenez ici restent entièrement confidentielles et ne sont visibles que par vous. </w:t>
      </w:r>
      <w:r w:rsidRPr="008C6203">
        <w:rPr>
          <w:rFonts w:ascii="Tahoma" w:hAnsi="Tahoma" w:cs="Tahoma"/>
          <w:sz w:val="18"/>
          <w:szCs w:val="18"/>
        </w:rPr>
        <w:t>Utilisez cet espace comme vous le souhaitez pour garder une trace de vos réflexions, de vos apprentissages et de vos réponses aux activités. Pour vous assurer de ne rien perdre de votre travail, téléchargez une version de vos notes en format texte avant de passer à la page suivante du module.</w:t>
      </w:r>
    </w:p>
    <w:p w14:paraId="2235DCBE" w14:textId="5501801E" w:rsidR="00B571F8" w:rsidRPr="004151AE" w:rsidRDefault="001C55CC" w:rsidP="007B33BC">
      <w:pPr>
        <w:spacing w:before="109" w:line="324" w:lineRule="auto"/>
        <w:ind w:left="497" w:right="495"/>
        <w:jc w:val="both"/>
        <w:rPr>
          <w:rFonts w:ascii="Tahoma" w:hAnsi="Tahoma"/>
          <w:sz w:val="18"/>
          <w:szCs w:val="21"/>
        </w:rPr>
      </w:pPr>
      <w:r>
        <w:rPr>
          <w:rFonts w:ascii="Tahoma" w:hAnsi="Tahoma"/>
          <w:sz w:val="18"/>
          <w:szCs w:val="21"/>
        </w:rPr>
      </w:r>
      <w:r>
        <w:rPr>
          <w:rFonts w:ascii="Tahoma" w:hAnsi="Tahoma"/>
          <w:sz w:val="18"/>
          <w:szCs w:val="21"/>
        </w:rPr>
        <w:pict w14:anchorId="2235E56D">
          <v:shape id="_x0000_s2602" type="#_x0000_t202" style="width:459.75pt;height:92.8pt;mso-left-percent:-10001;mso-top-percent:-10001;mso-wrap-distance-left:0;mso-wrap-distance-right:0;mso-position-horizontal:absolute;mso-position-horizontal-relative:char;mso-position-vertical:absolute;mso-position-vertical-relative:line;mso-left-percent:-10001;mso-top-percent:-10001" fillcolor="white [3212]" strokecolor="#003180" strokeweight=".49pt">
            <v:textbox style="mso-next-textbox:#_x0000_s2602" inset="0,0,0,0">
              <w:txbxContent>
                <w:p w14:paraId="2235E7F3" w14:textId="77777777" w:rsidR="00B571F8" w:rsidRDefault="00B571F8">
                  <w:pPr>
                    <w:pStyle w:val="BodyText"/>
                    <w:rPr>
                      <w:rFonts w:ascii="Tahoma"/>
                    </w:rPr>
                  </w:pPr>
                </w:p>
                <w:p w14:paraId="2235E7F5" w14:textId="417209B0" w:rsidR="00B571F8" w:rsidRPr="008C6203" w:rsidRDefault="004010E0" w:rsidP="004010E0">
                  <w:pPr>
                    <w:spacing w:line="319" w:lineRule="auto"/>
                    <w:ind w:left="1134" w:right="464" w:hanging="567"/>
                    <w:rPr>
                      <w:rFonts w:ascii="Verdana"/>
                      <w:i/>
                      <w:sz w:val="20"/>
                      <w:szCs w:val="20"/>
                      <w:lang w:val="fr-FR"/>
                    </w:rPr>
                  </w:pPr>
                  <w:r w:rsidRPr="004010E0">
                    <w:rPr>
                      <w:rFonts w:ascii="Verdana" w:hAnsi="Verdana"/>
                      <w:i/>
                      <w:iCs/>
                      <w:noProof/>
                      <w:sz w:val="18"/>
                    </w:rPr>
                    <w:drawing>
                      <wp:inline distT="0" distB="0" distL="0" distR="0" wp14:anchorId="37081B4B" wp14:editId="6002556A">
                        <wp:extent cx="228600" cy="294005"/>
                        <wp:effectExtent l="0" t="0" r="0" b="0"/>
                        <wp:docPr id="32854909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8600" cy="294005"/>
                                </a:xfrm>
                                <a:prstGeom prst="rect">
                                  <a:avLst/>
                                </a:prstGeom>
                                <a:noFill/>
                                <a:ln>
                                  <a:noFill/>
                                </a:ln>
                              </pic:spPr>
                            </pic:pic>
                          </a:graphicData>
                        </a:graphic>
                      </wp:inline>
                    </w:drawing>
                  </w:r>
                  <w:r>
                    <w:rPr>
                      <w:rFonts w:ascii="Verdana" w:hAnsi="Verdana"/>
                      <w:i/>
                      <w:iCs/>
                      <w:sz w:val="18"/>
                    </w:rPr>
                    <w:tab/>
                  </w:r>
                  <w:r w:rsidR="00340AE4" w:rsidRPr="008C6203">
                    <w:rPr>
                      <w:rFonts w:ascii="Verdana" w:hAnsi="Verdana"/>
                      <w:i/>
                      <w:iCs/>
                      <w:sz w:val="20"/>
                      <w:szCs w:val="20"/>
                    </w:rPr>
                    <w:t>Un élément interactif H5P a été exclu de cette version du texte. Vous pouvez le consulter en ligne ici :</w:t>
                  </w:r>
                </w:p>
                <w:p w14:paraId="2235E7F6" w14:textId="77777777" w:rsidR="00B571F8" w:rsidRPr="008C6203" w:rsidRDefault="001C55CC">
                  <w:pPr>
                    <w:spacing w:before="1"/>
                    <w:ind w:left="486"/>
                    <w:rPr>
                      <w:rFonts w:ascii="Verdana"/>
                      <w:i/>
                      <w:sz w:val="20"/>
                      <w:szCs w:val="20"/>
                      <w:lang w:val="fr-FR"/>
                    </w:rPr>
                  </w:pPr>
                  <w:hyperlink r:id="rId83" w:history="1">
                    <w:r w:rsidR="00340AE4" w:rsidRPr="008C6203">
                      <w:rPr>
                        <w:rFonts w:ascii="Verdana" w:hAnsi="Verdana"/>
                        <w:i/>
                        <w:iCs/>
                        <w:color w:val="0000FF"/>
                        <w:sz w:val="20"/>
                        <w:szCs w:val="20"/>
                        <w:u w:val="single"/>
                      </w:rPr>
                      <w:t>https://ecampusontario.pressbooks.pub/universaldesignvls/?p=43#h5p-2</w:t>
                    </w:r>
                  </w:hyperlink>
                </w:p>
              </w:txbxContent>
            </v:textbox>
            <w10:wrap anchorx="page"/>
            <w10:anchorlock/>
          </v:shape>
        </w:pict>
      </w:r>
    </w:p>
    <w:p w14:paraId="2235DCBF" w14:textId="3F22B0B4" w:rsidR="00B571F8" w:rsidRPr="004151AE" w:rsidRDefault="00B571F8">
      <w:pPr>
        <w:pStyle w:val="BodyText"/>
        <w:spacing w:before="8"/>
        <w:rPr>
          <w:rFonts w:ascii="Tahoma"/>
          <w:sz w:val="8"/>
        </w:rPr>
      </w:pPr>
    </w:p>
    <w:p w14:paraId="2235DCC2" w14:textId="77777777" w:rsidR="00B571F8" w:rsidRPr="004151AE" w:rsidRDefault="00B571F8">
      <w:pPr>
        <w:pStyle w:val="BodyText"/>
        <w:rPr>
          <w:rFonts w:ascii="Tahoma"/>
          <w:sz w:val="20"/>
        </w:rPr>
      </w:pPr>
    </w:p>
    <w:p w14:paraId="2235DCC3" w14:textId="77777777" w:rsidR="00B571F8" w:rsidRPr="004151AE" w:rsidRDefault="00B571F8">
      <w:pPr>
        <w:pStyle w:val="BodyText"/>
        <w:rPr>
          <w:rFonts w:ascii="Tahoma"/>
          <w:sz w:val="20"/>
        </w:rPr>
      </w:pPr>
    </w:p>
    <w:p w14:paraId="2235DCC4" w14:textId="51BE95DF" w:rsidR="00B571F8" w:rsidRPr="004151AE" w:rsidRDefault="001C55CC">
      <w:pPr>
        <w:pStyle w:val="BodyText"/>
        <w:spacing w:before="7"/>
        <w:rPr>
          <w:rFonts w:ascii="Tahoma"/>
          <w:sz w:val="18"/>
        </w:rPr>
      </w:pPr>
      <w:r>
        <w:rPr>
          <w:rFonts w:ascii="Tahoma"/>
          <w:sz w:val="18"/>
        </w:rPr>
      </w:r>
      <w:r>
        <w:rPr>
          <w:rFonts w:ascii="Tahoma"/>
          <w:sz w:val="18"/>
        </w:rPr>
        <w:pict w14:anchorId="2235E56E">
          <v:rect id="_x0000_s2601" style="width:498.6pt;height:1pt;mso-left-percent:-10001;mso-top-percent:-10001;mso-wrap-distance-left:0;mso-wrap-distance-right:0;mso-position-horizontal:absolute;mso-position-horizontal-relative:char;mso-position-vertical:absolute;mso-position-vertical-relative:line;mso-left-percent:-10001;mso-top-percent:-10001" fillcolor="#7f7f7f" stroked="f">
            <w10:wrap anchorx="page"/>
            <w10:anchorlock/>
          </v:rect>
        </w:pict>
      </w:r>
    </w:p>
    <w:p w14:paraId="6816DE16" w14:textId="77777777" w:rsidR="00B571F8" w:rsidRPr="004151AE" w:rsidRDefault="00B571F8">
      <w:pPr>
        <w:rPr>
          <w:rFonts w:ascii="Tahoma"/>
          <w:sz w:val="18"/>
        </w:rPr>
      </w:pPr>
    </w:p>
    <w:p w14:paraId="2235DCC5" w14:textId="77777777" w:rsidR="004010E0" w:rsidRPr="004151AE" w:rsidRDefault="004010E0">
      <w:pPr>
        <w:rPr>
          <w:rFonts w:ascii="Tahoma"/>
          <w:sz w:val="18"/>
        </w:rPr>
        <w:sectPr w:rsidR="004010E0" w:rsidRPr="004151AE" w:rsidSect="00523017">
          <w:pgSz w:w="12240" w:h="15840"/>
          <w:pgMar w:top="851" w:right="1134" w:bottom="851" w:left="1134" w:header="749" w:footer="0" w:gutter="0"/>
          <w:cols w:space="708"/>
        </w:sectPr>
      </w:pPr>
    </w:p>
    <w:p w14:paraId="2235DCC6" w14:textId="77777777" w:rsidR="00B571F8" w:rsidRPr="0029120E" w:rsidRDefault="00340AE4">
      <w:pPr>
        <w:pStyle w:val="Heading31"/>
        <w:spacing w:before="178"/>
        <w:rPr>
          <w:lang w:val="en-US"/>
        </w:rPr>
      </w:pPr>
      <w:r w:rsidRPr="0029120E">
        <w:rPr>
          <w:color w:val="003180"/>
          <w:lang w:val="en-US"/>
        </w:rPr>
        <w:lastRenderedPageBreak/>
        <w:t>Références</w:t>
      </w:r>
    </w:p>
    <w:p w14:paraId="2235DCC7" w14:textId="77777777" w:rsidR="00B571F8" w:rsidRPr="0029120E" w:rsidRDefault="00B571F8">
      <w:pPr>
        <w:pStyle w:val="BodyText"/>
        <w:spacing w:before="9"/>
        <w:rPr>
          <w:rFonts w:ascii="Trebuchet MS"/>
          <w:b/>
          <w:sz w:val="36"/>
          <w:lang w:val="en-US"/>
        </w:rPr>
      </w:pPr>
    </w:p>
    <w:p w14:paraId="2235DCC8" w14:textId="77777777" w:rsidR="00B571F8" w:rsidRPr="008C6203" w:rsidRDefault="00340AE4">
      <w:pPr>
        <w:pStyle w:val="BodyText"/>
        <w:ind w:left="113"/>
        <w:rPr>
          <w:szCs w:val="22"/>
          <w:lang w:val="en-US"/>
        </w:rPr>
      </w:pPr>
      <w:r w:rsidRPr="0029120E">
        <w:rPr>
          <w:szCs w:val="22"/>
          <w:lang w:val="en-US"/>
        </w:rPr>
        <w:t xml:space="preserve">EDUCAUSE. (2020). </w:t>
      </w:r>
      <w:r w:rsidRPr="008C6203">
        <w:rPr>
          <w:szCs w:val="22"/>
          <w:lang w:val="en-US"/>
        </w:rPr>
        <w:t>7 things you should know about the hyflex course</w:t>
      </w:r>
    </w:p>
    <w:p w14:paraId="2235DCC9" w14:textId="589AFF31" w:rsidR="00B571F8" w:rsidRPr="0029120E" w:rsidRDefault="00340AE4">
      <w:pPr>
        <w:pStyle w:val="BodyText"/>
        <w:spacing w:before="90" w:line="319" w:lineRule="auto"/>
        <w:ind w:left="353" w:right="724"/>
        <w:rPr>
          <w:szCs w:val="22"/>
          <w:lang w:val="en-US"/>
        </w:rPr>
      </w:pPr>
      <w:r w:rsidRPr="0029120E">
        <w:rPr>
          <w:szCs w:val="22"/>
          <w:lang w:val="en-US"/>
        </w:rPr>
        <w:t>model. https://library.educause.edu/resources/2020/7/7-things-you-should-know-about-the-hyflex-course-model</w:t>
      </w:r>
    </w:p>
    <w:p w14:paraId="2235DCCA" w14:textId="77777777" w:rsidR="00B571F8" w:rsidRPr="0029120E" w:rsidRDefault="00340AE4">
      <w:pPr>
        <w:pStyle w:val="BodyText"/>
        <w:spacing w:before="2" w:line="319" w:lineRule="auto"/>
        <w:ind w:left="113"/>
        <w:rPr>
          <w:szCs w:val="22"/>
          <w:lang w:val="pt-BR"/>
        </w:rPr>
      </w:pPr>
      <w:r w:rsidRPr="0029120E">
        <w:rPr>
          <w:szCs w:val="22"/>
          <w:lang w:val="en-US"/>
        </w:rPr>
        <w:t xml:space="preserve">Benton Kearney, D. (2021). UDL Examples [Graphic]. UDL: Getting Started Presentation, Mohawk College. Mörtsell, S. (2017). Netha and Video call Sweden India edit-a-thon [Photograph]. </w:t>
      </w:r>
      <w:r w:rsidRPr="0029120E">
        <w:rPr>
          <w:szCs w:val="22"/>
          <w:lang w:val="pt-BR"/>
        </w:rPr>
        <w:t>Wikimedia Commons.</w:t>
      </w:r>
    </w:p>
    <w:p w14:paraId="2235DCCB" w14:textId="77777777" w:rsidR="00B571F8" w:rsidRPr="0029120E" w:rsidRDefault="00340AE4">
      <w:pPr>
        <w:pStyle w:val="BodyText"/>
        <w:spacing w:before="2"/>
        <w:ind w:left="353"/>
        <w:rPr>
          <w:szCs w:val="22"/>
          <w:lang w:val="en-US"/>
        </w:rPr>
      </w:pPr>
      <w:r w:rsidRPr="0029120E">
        <w:rPr>
          <w:szCs w:val="22"/>
          <w:lang w:val="pt-BR"/>
        </w:rPr>
        <w:t xml:space="preserve">https://commons.wikimedia.org/w/index.php?curid=56800623. </w:t>
      </w:r>
      <w:r w:rsidRPr="0029120E">
        <w:rPr>
          <w:szCs w:val="22"/>
          <w:lang w:val="en-US"/>
        </w:rPr>
        <w:t>CC BY-SA 4.0.</w:t>
      </w:r>
    </w:p>
    <w:p w14:paraId="2235DCCC" w14:textId="0D487BD2" w:rsidR="00B571F8" w:rsidRPr="004151AE" w:rsidRDefault="00340AE4">
      <w:pPr>
        <w:pStyle w:val="BodyText"/>
        <w:spacing w:before="90" w:line="319" w:lineRule="auto"/>
        <w:ind w:left="353" w:right="125" w:hanging="240"/>
        <w:rPr>
          <w:szCs w:val="22"/>
        </w:rPr>
      </w:pPr>
      <w:r w:rsidRPr="0029120E">
        <w:rPr>
          <w:szCs w:val="22"/>
          <w:lang w:val="en-US"/>
        </w:rPr>
        <w:t xml:space="preserve">teddy-rised (Photographer). (2008). That Huge Lecture Theatre! [Photograph]. </w:t>
      </w:r>
      <w:r w:rsidRPr="004151AE">
        <w:rPr>
          <w:szCs w:val="22"/>
        </w:rPr>
        <w:t>Flickr. https://flic.kr/p/5hJ8dN. CC BY-NC-ND 2.0.</w:t>
      </w:r>
    </w:p>
    <w:p w14:paraId="1875C199" w14:textId="77777777" w:rsidR="00B571F8" w:rsidRPr="004151AE" w:rsidRDefault="00B571F8">
      <w:pPr>
        <w:spacing w:line="319" w:lineRule="auto"/>
      </w:pPr>
    </w:p>
    <w:p w14:paraId="2235DCCD" w14:textId="77777777" w:rsidR="004010E0" w:rsidRPr="004151AE" w:rsidRDefault="004010E0">
      <w:pPr>
        <w:spacing w:line="319" w:lineRule="auto"/>
        <w:sectPr w:rsidR="004010E0" w:rsidRPr="004151AE" w:rsidSect="00523017">
          <w:pgSz w:w="12240" w:h="15840"/>
          <w:pgMar w:top="851" w:right="1134" w:bottom="851" w:left="1134" w:header="749" w:footer="0" w:gutter="0"/>
          <w:cols w:space="708"/>
        </w:sectPr>
      </w:pPr>
    </w:p>
    <w:p w14:paraId="2235DCCE" w14:textId="77777777" w:rsidR="00B571F8" w:rsidRPr="004151AE" w:rsidRDefault="00340AE4">
      <w:pPr>
        <w:pStyle w:val="Heading21"/>
        <w:numPr>
          <w:ilvl w:val="1"/>
          <w:numId w:val="56"/>
        </w:numPr>
        <w:tabs>
          <w:tab w:val="left" w:pos="696"/>
        </w:tabs>
        <w:ind w:left="695" w:hanging="583"/>
      </w:pPr>
      <w:bookmarkStart w:id="21" w:name="1.4:_Assessment_and_Resources"/>
      <w:bookmarkStart w:id="22" w:name="_bookmark10"/>
      <w:bookmarkEnd w:id="21"/>
      <w:bookmarkEnd w:id="22"/>
      <w:r w:rsidRPr="004151AE">
        <w:rPr>
          <w:color w:val="003180"/>
        </w:rPr>
        <w:lastRenderedPageBreak/>
        <w:t>: ÉVALUATION ET RESSOURCES</w:t>
      </w:r>
    </w:p>
    <w:p w14:paraId="2235DCCF" w14:textId="77777777" w:rsidR="00B571F8" w:rsidRPr="004151AE" w:rsidRDefault="00B571F8">
      <w:pPr>
        <w:pStyle w:val="BodyText"/>
        <w:rPr>
          <w:rFonts w:ascii="Gill Sans MT"/>
          <w:sz w:val="20"/>
        </w:rPr>
      </w:pPr>
    </w:p>
    <w:p w14:paraId="2235DCD0" w14:textId="77777777" w:rsidR="00B571F8" w:rsidRPr="004151AE" w:rsidRDefault="001C55CC">
      <w:pPr>
        <w:pStyle w:val="BodyText"/>
        <w:rPr>
          <w:rFonts w:ascii="Gill Sans MT"/>
          <w:sz w:val="20"/>
        </w:rPr>
      </w:pPr>
      <w:r>
        <w:rPr>
          <w:sz w:val="24"/>
        </w:rPr>
        <w:pict w14:anchorId="2235E56F">
          <v:rect id="_x0000_s2117" style="position:absolute;margin-left:56.7pt;margin-top:12.8pt;width:498.6pt;height:.75pt;z-index:-251729920;mso-wrap-distance-left:0;mso-wrap-distance-right:0;mso-position-horizontal-relative:page" fillcolor="#003180" stroked="f">
            <w10:wrap type="topAndBottom" anchorx="page"/>
          </v:rect>
        </w:pict>
      </w:r>
    </w:p>
    <w:p w14:paraId="2235DCD1" w14:textId="7647B7B0" w:rsidR="00B571F8" w:rsidRPr="004151AE" w:rsidRDefault="001C55CC">
      <w:pPr>
        <w:pStyle w:val="BodyText"/>
        <w:rPr>
          <w:rFonts w:ascii="Gill Sans MT"/>
          <w:sz w:val="56"/>
        </w:rPr>
      </w:pPr>
      <w:r>
        <w:rPr>
          <w:noProof/>
        </w:rPr>
        <w:pict w14:anchorId="29C812C8">
          <v:rect id="_x0000_s2120" style="position:absolute;margin-left:0;margin-top:31.55pt;width:498.65pt;height:1in;z-index:-251603968;mso-position-horizontal:center;mso-position-horizontal-relative:margin" fillcolor="#266b7c" stroked="f">
            <w10:wrap anchorx="margin"/>
          </v:rect>
        </w:pict>
      </w:r>
    </w:p>
    <w:p w14:paraId="2235DCD3" w14:textId="3BD245DD" w:rsidR="00B571F8" w:rsidRPr="004151AE" w:rsidRDefault="00340AE4" w:rsidP="003E525A">
      <w:pPr>
        <w:pStyle w:val="Heading41"/>
        <w:spacing w:before="480" w:after="120"/>
        <w:ind w:left="499"/>
        <w:jc w:val="both"/>
      </w:pPr>
      <w:r w:rsidRPr="004151AE">
        <w:rPr>
          <w:color w:val="FFFFFF"/>
        </w:rPr>
        <w:t>Activité du module : Affiner sa définition</w:t>
      </w:r>
    </w:p>
    <w:p w14:paraId="2235DCD4" w14:textId="77777777" w:rsidR="00B571F8" w:rsidRPr="004151AE" w:rsidRDefault="00B571F8">
      <w:pPr>
        <w:pStyle w:val="BodyText"/>
        <w:rPr>
          <w:rFonts w:ascii="Trebuchet MS"/>
          <w:b/>
          <w:sz w:val="38"/>
        </w:rPr>
      </w:pPr>
    </w:p>
    <w:p w14:paraId="2235DCD5" w14:textId="4C75715A" w:rsidR="00B571F8" w:rsidRPr="004151AE" w:rsidRDefault="001C55CC">
      <w:pPr>
        <w:pStyle w:val="BodyText"/>
        <w:rPr>
          <w:rFonts w:ascii="Trebuchet MS"/>
          <w:b/>
          <w:sz w:val="38"/>
        </w:rPr>
      </w:pPr>
      <w:r>
        <w:rPr>
          <w:rFonts w:ascii="Trebuchet MS"/>
          <w:b/>
          <w:noProof/>
          <w:sz w:val="44"/>
        </w:rPr>
        <w:pict w14:anchorId="5CD4C474">
          <v:rect id="_x0000_s2119" style="position:absolute;margin-left:-.05pt;margin-top:1.35pt;width:498.65pt;height:336.7pt;z-index:-251604992" fillcolor="#f1fafc" stroked="f"/>
        </w:pict>
      </w:r>
    </w:p>
    <w:p w14:paraId="2235DCD7" w14:textId="77777777" w:rsidR="00B571F8" w:rsidRPr="008C6203" w:rsidRDefault="00340AE4">
      <w:pPr>
        <w:spacing w:line="326" w:lineRule="auto"/>
        <w:ind w:left="497" w:right="495"/>
        <w:jc w:val="both"/>
        <w:rPr>
          <w:rFonts w:ascii="Tahoma" w:hAnsi="Tahoma" w:cs="Tahoma"/>
          <w:sz w:val="18"/>
          <w:szCs w:val="18"/>
        </w:rPr>
      </w:pPr>
      <w:r w:rsidRPr="008C6203">
        <w:rPr>
          <w:rFonts w:ascii="Tahoma" w:hAnsi="Tahoma" w:cs="Tahoma"/>
          <w:sz w:val="18"/>
          <w:szCs w:val="18"/>
        </w:rPr>
        <w:t>Reprenez la définition de la CUA que vous avez formulée au début de ce module, puis apportez-y les précisions nécessaires de façon à l’adapter à votre contexte. Vous pourriez trouver utile d’inclure dans votre définition révisée le public, l’environnement, l’objectif et les applications spécifiques à votre travail.</w:t>
      </w:r>
    </w:p>
    <w:p w14:paraId="2235DCD9" w14:textId="68C17275" w:rsidR="00B571F8" w:rsidRPr="008C6203" w:rsidRDefault="001C55CC" w:rsidP="004010E0">
      <w:pPr>
        <w:pStyle w:val="BodyText"/>
        <w:ind w:left="426"/>
        <w:rPr>
          <w:rFonts w:ascii="Tahoma" w:hAnsi="Tahoma" w:cs="Tahoma"/>
          <w:sz w:val="18"/>
          <w:szCs w:val="18"/>
        </w:rPr>
      </w:pPr>
      <w:r>
        <w:rPr>
          <w:rFonts w:ascii="Tahoma" w:hAnsi="Tahoma" w:cs="Tahoma"/>
          <w:sz w:val="18"/>
          <w:szCs w:val="18"/>
        </w:rPr>
      </w:r>
      <w:r>
        <w:rPr>
          <w:rFonts w:ascii="Tahoma" w:hAnsi="Tahoma" w:cs="Tahoma"/>
          <w:sz w:val="18"/>
          <w:szCs w:val="18"/>
        </w:rPr>
        <w:pict w14:anchorId="45938D4F">
          <v:rect id="_x0000_s2600" style="width:460.25pt;height:.9pt;mso-left-percent:-10001;mso-top-percent:-10001;mso-position-horizontal:absolute;mso-position-horizontal-relative:char;mso-position-vertical:absolute;mso-position-vertical-relative:line;mso-left-percent:-10001;mso-top-percent:-10001" fillcolor="#7f7f7f" stroked="f">
            <w10:anchorlock/>
          </v:rect>
        </w:pict>
      </w:r>
    </w:p>
    <w:p w14:paraId="2235DCDA" w14:textId="77777777" w:rsidR="00B571F8" w:rsidRPr="008C6203" w:rsidRDefault="00B571F8">
      <w:pPr>
        <w:pStyle w:val="BodyText"/>
        <w:spacing w:before="5"/>
        <w:rPr>
          <w:rFonts w:ascii="Tahoma" w:hAnsi="Tahoma" w:cs="Tahoma"/>
          <w:sz w:val="18"/>
          <w:szCs w:val="18"/>
        </w:rPr>
      </w:pPr>
    </w:p>
    <w:p w14:paraId="2235DCDB" w14:textId="77777777" w:rsidR="00B571F8" w:rsidRPr="008C6203" w:rsidRDefault="00340AE4">
      <w:pPr>
        <w:spacing w:line="326" w:lineRule="auto"/>
        <w:ind w:left="497" w:right="495"/>
        <w:jc w:val="both"/>
        <w:rPr>
          <w:rFonts w:ascii="Tahoma" w:hAnsi="Tahoma" w:cs="Tahoma"/>
          <w:sz w:val="18"/>
          <w:szCs w:val="18"/>
        </w:rPr>
      </w:pPr>
      <w:r w:rsidRPr="008C6203">
        <w:rPr>
          <w:rFonts w:ascii="Tahoma" w:hAnsi="Tahoma" w:cs="Tahoma"/>
          <w:sz w:val="18"/>
          <w:szCs w:val="18"/>
        </w:rPr>
        <w:t>Effectuez votre réflexion de la manière qui vous convient le mieux : écriture, dessin, document audio ou vidéo, carte d’organisation d’idées ou toute autre méthode qui vous permettra de réfléchir et de consulter de nouveau votre réflexion ultérieurement.</w:t>
      </w:r>
    </w:p>
    <w:p w14:paraId="2235DCDC" w14:textId="6B9C4ADA" w:rsidR="00B571F8" w:rsidRPr="008C6203" w:rsidRDefault="00340AE4">
      <w:pPr>
        <w:spacing w:before="110" w:line="324" w:lineRule="auto"/>
        <w:ind w:left="497" w:right="495"/>
        <w:jc w:val="both"/>
        <w:rPr>
          <w:rFonts w:ascii="Tahoma" w:hAnsi="Tahoma" w:cs="Tahoma"/>
          <w:sz w:val="18"/>
          <w:szCs w:val="18"/>
        </w:rPr>
      </w:pPr>
      <w:r w:rsidRPr="008C6203">
        <w:rPr>
          <w:rFonts w:ascii="Tahoma" w:hAnsi="Tahoma" w:cs="Tahoma"/>
          <w:sz w:val="18"/>
          <w:szCs w:val="18"/>
        </w:rPr>
        <w:t xml:space="preserve">Vous trouverez également un espace de prise de notes sous forme de texte ci-dessous. </w:t>
      </w:r>
      <w:r w:rsidRPr="008C6203">
        <w:rPr>
          <w:rFonts w:ascii="Tahoma" w:hAnsi="Tahoma" w:cs="Tahoma"/>
          <w:b/>
          <w:bCs/>
          <w:sz w:val="18"/>
          <w:szCs w:val="18"/>
        </w:rPr>
        <w:t xml:space="preserve">Les notes que vous prenez ici restent entièrement confidentielles et ne sont visibles que par vous. </w:t>
      </w:r>
      <w:r w:rsidRPr="008C6203">
        <w:rPr>
          <w:rFonts w:ascii="Tahoma" w:hAnsi="Tahoma" w:cs="Tahoma"/>
          <w:sz w:val="18"/>
          <w:szCs w:val="18"/>
        </w:rPr>
        <w:t>Utilisez cet espace comme vous le souhaitez pour garder une trace de vos réflexions, de vos apprentissages et de vos réponses aux activités. Pour vous assurer de ne rien perdre de votre travail, téléchargez une version de vos notes en format texte avant de passer à la page suivante du module.</w:t>
      </w:r>
    </w:p>
    <w:p w14:paraId="2235DCE0" w14:textId="4C4AA484" w:rsidR="00B571F8" w:rsidRPr="004151AE" w:rsidRDefault="001C55CC">
      <w:pPr>
        <w:pStyle w:val="BodyText"/>
        <w:rPr>
          <w:rFonts w:ascii="Tahoma"/>
          <w:sz w:val="20"/>
        </w:rPr>
      </w:pPr>
      <w:r>
        <w:rPr>
          <w:sz w:val="24"/>
        </w:rPr>
        <w:pict w14:anchorId="2235E571">
          <v:shape id="_x0000_s2124" type="#_x0000_t202" style="position:absolute;margin-left:75.85pt;margin-top:21.05pt;width:459.75pt;height:79.35pt;z-index:251587584;mso-wrap-distance-left:0;mso-wrap-distance-right:0;mso-position-horizontal-relative:page" filled="f" strokecolor="#003180" strokeweight=".49pt">
            <v:textbox inset="0,0,0,0">
              <w:txbxContent>
                <w:p w14:paraId="2235E7F8" w14:textId="77777777" w:rsidR="00B571F8" w:rsidRPr="008C6203" w:rsidRDefault="00B571F8">
                  <w:pPr>
                    <w:pStyle w:val="BodyText"/>
                    <w:spacing w:before="2"/>
                    <w:rPr>
                      <w:rFonts w:ascii="Tahoma"/>
                      <w:sz w:val="14"/>
                      <w:szCs w:val="18"/>
                    </w:rPr>
                  </w:pPr>
                </w:p>
                <w:p w14:paraId="2235E7F9" w14:textId="74ADD165" w:rsidR="00B571F8" w:rsidRPr="008C6203" w:rsidRDefault="005B7F20" w:rsidP="005B7F20">
                  <w:pPr>
                    <w:spacing w:line="319" w:lineRule="auto"/>
                    <w:ind w:left="1134" w:right="464" w:hanging="567"/>
                    <w:rPr>
                      <w:rFonts w:ascii="Verdana"/>
                      <w:i/>
                      <w:sz w:val="20"/>
                      <w:szCs w:val="20"/>
                      <w:lang w:val="fr-FR"/>
                    </w:rPr>
                  </w:pPr>
                  <w:r w:rsidRPr="005B7F20">
                    <w:rPr>
                      <w:rFonts w:ascii="Verdana" w:hAnsi="Verdana"/>
                      <w:i/>
                      <w:iCs/>
                      <w:noProof/>
                      <w:sz w:val="18"/>
                    </w:rPr>
                    <w:drawing>
                      <wp:inline distT="0" distB="0" distL="0" distR="0" wp14:anchorId="4DDA48CE" wp14:editId="17D8D69C">
                        <wp:extent cx="228600" cy="276860"/>
                        <wp:effectExtent l="0" t="0" r="0" b="8890"/>
                        <wp:docPr id="199031182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8600" cy="276860"/>
                                </a:xfrm>
                                <a:prstGeom prst="rect">
                                  <a:avLst/>
                                </a:prstGeom>
                                <a:noFill/>
                                <a:ln>
                                  <a:noFill/>
                                </a:ln>
                              </pic:spPr>
                            </pic:pic>
                          </a:graphicData>
                        </a:graphic>
                      </wp:inline>
                    </w:drawing>
                  </w:r>
                  <w:r>
                    <w:rPr>
                      <w:rFonts w:ascii="Verdana" w:hAnsi="Verdana"/>
                      <w:i/>
                      <w:iCs/>
                      <w:sz w:val="18"/>
                    </w:rPr>
                    <w:tab/>
                  </w:r>
                  <w:r w:rsidR="00340AE4" w:rsidRPr="008C6203">
                    <w:rPr>
                      <w:rFonts w:ascii="Verdana" w:hAnsi="Verdana"/>
                      <w:i/>
                      <w:iCs/>
                      <w:sz w:val="20"/>
                      <w:szCs w:val="20"/>
                    </w:rPr>
                    <w:t>Un élément interactif H5P a été exclu de cette version du texte. Vous pouvez le consulter en ligne ici :</w:t>
                  </w:r>
                </w:p>
                <w:p w14:paraId="2235E7FA" w14:textId="77777777" w:rsidR="00B571F8" w:rsidRPr="008C6203" w:rsidRDefault="001C55CC">
                  <w:pPr>
                    <w:spacing w:before="1"/>
                    <w:ind w:left="486"/>
                    <w:rPr>
                      <w:rFonts w:ascii="Verdana"/>
                      <w:i/>
                      <w:sz w:val="20"/>
                      <w:szCs w:val="20"/>
                      <w:lang w:val="fr-FR"/>
                    </w:rPr>
                  </w:pPr>
                  <w:hyperlink r:id="rId85" w:history="1">
                    <w:r w:rsidR="00340AE4" w:rsidRPr="008C6203">
                      <w:rPr>
                        <w:rFonts w:ascii="Verdana" w:hAnsi="Verdana"/>
                        <w:i/>
                        <w:iCs/>
                        <w:color w:val="0000FF"/>
                        <w:sz w:val="20"/>
                        <w:szCs w:val="20"/>
                        <w:u w:val="single"/>
                      </w:rPr>
                      <w:t>https://ecampusontario.pressbooks.pub/universaldesignvls/?p=45#h5p-2</w:t>
                    </w:r>
                  </w:hyperlink>
                </w:p>
              </w:txbxContent>
            </v:textbox>
            <w10:wrap type="topAndBottom" anchorx="page"/>
          </v:shape>
        </w:pict>
      </w:r>
      <w:r>
        <w:rPr>
          <w:rFonts w:ascii="Tahoma" w:hAnsi="Tahoma"/>
          <w:noProof/>
          <w:sz w:val="21"/>
        </w:rPr>
        <w:pict w14:anchorId="616E1652">
          <v:rect id="_x0000_s2122" style="position:absolute;margin-left:18.65pt;margin-top:21.05pt;width:460.25pt;height:79.35pt;z-index:-251602944" stroked="f"/>
        </w:pict>
      </w:r>
    </w:p>
    <w:p w14:paraId="2235DCE1" w14:textId="77777777" w:rsidR="00B571F8" w:rsidRPr="008C6203" w:rsidRDefault="00B571F8">
      <w:pPr>
        <w:pStyle w:val="BodyText"/>
        <w:spacing w:before="9"/>
        <w:rPr>
          <w:rFonts w:ascii="Tahoma"/>
          <w:sz w:val="32"/>
          <w:szCs w:val="32"/>
        </w:rPr>
      </w:pPr>
    </w:p>
    <w:p w14:paraId="3132AFFD" w14:textId="77777777" w:rsidR="005B7F20" w:rsidRPr="008C6203" w:rsidRDefault="005B7F20">
      <w:pPr>
        <w:pStyle w:val="BodyText"/>
        <w:spacing w:before="9"/>
        <w:rPr>
          <w:rFonts w:ascii="Tahoma"/>
          <w:sz w:val="32"/>
          <w:szCs w:val="32"/>
        </w:rPr>
      </w:pPr>
    </w:p>
    <w:p w14:paraId="2235DCE2" w14:textId="77777777" w:rsidR="00B571F8" w:rsidRPr="004151AE" w:rsidRDefault="00340AE4">
      <w:pPr>
        <w:pStyle w:val="Heading31"/>
        <w:spacing w:before="100"/>
      </w:pPr>
      <w:r w:rsidRPr="004151AE">
        <w:rPr>
          <w:color w:val="003180"/>
        </w:rPr>
        <w:t>Approfondissement de l’apprentissage</w:t>
      </w:r>
    </w:p>
    <w:p w14:paraId="2235DCE3" w14:textId="77777777" w:rsidR="00B571F8" w:rsidRPr="004151AE" w:rsidRDefault="00B571F8">
      <w:pPr>
        <w:pStyle w:val="BodyText"/>
        <w:spacing w:before="9"/>
        <w:rPr>
          <w:rFonts w:ascii="Trebuchet MS"/>
          <w:b/>
          <w:sz w:val="36"/>
        </w:rPr>
      </w:pPr>
    </w:p>
    <w:p w14:paraId="2235DCE4" w14:textId="77777777" w:rsidR="00B571F8" w:rsidRPr="004151AE" w:rsidRDefault="00340AE4">
      <w:pPr>
        <w:pStyle w:val="BodyText"/>
        <w:ind w:left="113"/>
        <w:rPr>
          <w:szCs w:val="22"/>
        </w:rPr>
      </w:pPr>
      <w:r w:rsidRPr="004151AE">
        <w:rPr>
          <w:szCs w:val="22"/>
        </w:rPr>
        <w:t>Les ressources suivantes vous permettront d’approfondir vos connaissances ayant trait à la CUA et à sa mise en œuvre :</w:t>
      </w:r>
    </w:p>
    <w:p w14:paraId="1FAAF688" w14:textId="77777777" w:rsidR="00B571F8" w:rsidRPr="004151AE" w:rsidRDefault="00B571F8"/>
    <w:p w14:paraId="2235DCE5" w14:textId="77777777" w:rsidR="005B7F20" w:rsidRPr="004151AE" w:rsidRDefault="005B7F20">
      <w:pPr>
        <w:sectPr w:rsidR="005B7F20" w:rsidRPr="004151AE" w:rsidSect="00523017">
          <w:headerReference w:type="default" r:id="rId86"/>
          <w:pgSz w:w="12240" w:h="15840"/>
          <w:pgMar w:top="851" w:right="1134" w:bottom="851" w:left="1134" w:header="0" w:footer="0" w:gutter="0"/>
          <w:cols w:space="708"/>
        </w:sectPr>
      </w:pPr>
    </w:p>
    <w:p w14:paraId="00D2C4F3" w14:textId="77777777" w:rsidR="005B7F20" w:rsidRPr="004151AE" w:rsidRDefault="005B7F20" w:rsidP="005B7F20">
      <w:pPr>
        <w:pStyle w:val="ListParagraph"/>
        <w:tabs>
          <w:tab w:val="left" w:pos="594"/>
          <w:tab w:val="left" w:pos="3629"/>
        </w:tabs>
        <w:spacing w:before="231" w:line="319" w:lineRule="auto"/>
        <w:ind w:right="586" w:firstLine="0"/>
      </w:pPr>
    </w:p>
    <w:p w14:paraId="2235DCE6" w14:textId="11005536" w:rsidR="00B571F8" w:rsidRPr="004151AE" w:rsidRDefault="00340AE4" w:rsidP="005B7F20">
      <w:pPr>
        <w:pStyle w:val="ListParagraph"/>
        <w:numPr>
          <w:ilvl w:val="0"/>
          <w:numId w:val="53"/>
        </w:numPr>
        <w:tabs>
          <w:tab w:val="left" w:pos="594"/>
          <w:tab w:val="left" w:pos="3629"/>
        </w:tabs>
        <w:spacing w:before="231" w:line="319" w:lineRule="auto"/>
        <w:ind w:right="586"/>
        <w:rPr>
          <w:szCs w:val="21"/>
        </w:rPr>
      </w:pPr>
      <w:r w:rsidRPr="004151AE">
        <w:rPr>
          <w:szCs w:val="21"/>
        </w:rPr>
        <w:t xml:space="preserve">L’organisation CAST (Centre for Applied Special Technology) est considérée comme le foyer d’origine de la CUA. Son site Web sur </w:t>
      </w:r>
      <w:hyperlink r:id="rId87" w:history="1">
        <w:r w:rsidRPr="008C6203">
          <w:rPr>
            <w:color w:val="0000FF"/>
            <w:szCs w:val="21"/>
            <w:u w:val="single"/>
          </w:rPr>
          <w:t>la</w:t>
        </w:r>
      </w:hyperlink>
      <w:r w:rsidRPr="008C6203">
        <w:rPr>
          <w:color w:val="0000FF"/>
          <w:szCs w:val="21"/>
          <w:u w:val="single"/>
        </w:rPr>
        <w:t xml:space="preserve"> </w:t>
      </w:r>
      <w:hyperlink r:id="rId88" w:history="1">
        <w:r w:rsidRPr="008C6203">
          <w:rPr>
            <w:color w:val="0000FF"/>
            <w:szCs w:val="21"/>
            <w:u w:val="single"/>
          </w:rPr>
          <w:t>conception universelle de l’apprentissage</w:t>
        </w:r>
      </w:hyperlink>
      <w:r w:rsidR="005B7F20" w:rsidRPr="004151AE">
        <w:rPr>
          <w:noProof/>
          <w:sz w:val="21"/>
          <w:szCs w:val="21"/>
        </w:rPr>
        <w:drawing>
          <wp:inline distT="0" distB="0" distL="0" distR="0" wp14:anchorId="2974E05B" wp14:editId="03CFD93B">
            <wp:extent cx="133350" cy="133350"/>
            <wp:effectExtent l="0" t="0" r="0" b="0"/>
            <wp:docPr id="1560765527" name="Picture 1560765527" descr="S’ouvre dans un nouvel onglet.">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3350" cy="133350"/>
                    </a:xfrm>
                    <a:prstGeom prst="rect">
                      <a:avLst/>
                    </a:prstGeom>
                  </pic:spPr>
                </pic:pic>
              </a:graphicData>
            </a:graphic>
          </wp:inline>
        </w:drawing>
      </w:r>
      <w:r w:rsidR="005B7F20" w:rsidRPr="004151AE">
        <w:rPr>
          <w:sz w:val="21"/>
          <w:szCs w:val="21"/>
        </w:rPr>
        <w:t xml:space="preserve"> </w:t>
      </w:r>
      <w:r w:rsidRPr="004151AE">
        <w:rPr>
          <w:szCs w:val="21"/>
        </w:rPr>
        <w:t>propose une multitude de ressources pour la mise en œuvre de la CUA qui s’adressent aux nouveaux utilisateurs comme aux plus expérimentés.</w:t>
      </w:r>
    </w:p>
    <w:p w14:paraId="2235DCE7" w14:textId="54D1B23C" w:rsidR="00B571F8" w:rsidRPr="004151AE" w:rsidRDefault="00340AE4">
      <w:pPr>
        <w:pStyle w:val="ListParagraph"/>
        <w:numPr>
          <w:ilvl w:val="0"/>
          <w:numId w:val="53"/>
        </w:numPr>
        <w:tabs>
          <w:tab w:val="left" w:pos="594"/>
          <w:tab w:val="left" w:pos="3144"/>
        </w:tabs>
        <w:spacing w:before="3" w:line="319" w:lineRule="auto"/>
        <w:ind w:right="259"/>
        <w:rPr>
          <w:szCs w:val="21"/>
        </w:rPr>
      </w:pPr>
      <w:r w:rsidRPr="004151AE">
        <w:rPr>
          <w:szCs w:val="21"/>
        </w:rPr>
        <w:t>Le balado</w:t>
      </w:r>
      <w:hyperlink r:id="rId90" w:history="1">
        <w:r w:rsidRPr="004151AE">
          <w:rPr>
            <w:rFonts w:ascii="Times New Roman" w:hAnsi="Times New Roman"/>
            <w:color w:val="0000FF"/>
            <w:szCs w:val="21"/>
            <w:u w:val="single"/>
          </w:rPr>
          <w:t xml:space="preserve"> </w:t>
        </w:r>
      </w:hyperlink>
      <w:hyperlink r:id="rId91" w:history="1">
        <w:r w:rsidRPr="004151AE">
          <w:rPr>
            <w:color w:val="0000FF"/>
            <w:szCs w:val="21"/>
            <w:u w:val="single"/>
          </w:rPr>
          <w:t>ThinkUDL</w:t>
        </w:r>
      </w:hyperlink>
      <w:r w:rsidR="005B7F20" w:rsidRPr="004151AE">
        <w:rPr>
          <w:noProof/>
          <w:sz w:val="21"/>
          <w:szCs w:val="21"/>
        </w:rPr>
        <w:drawing>
          <wp:inline distT="0" distB="0" distL="0" distR="0" wp14:anchorId="02F7975D" wp14:editId="3C526557">
            <wp:extent cx="133350" cy="133350"/>
            <wp:effectExtent l="0" t="0" r="0" b="0"/>
            <wp:docPr id="551443646" name="Picture 551443646" descr="S’ouvre dans un nouvel onglet.">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3350" cy="133350"/>
                    </a:xfrm>
                    <a:prstGeom prst="rect">
                      <a:avLst/>
                    </a:prstGeom>
                  </pic:spPr>
                </pic:pic>
              </a:graphicData>
            </a:graphic>
          </wp:inline>
        </w:drawing>
      </w:r>
      <w:r w:rsidR="005B7F20" w:rsidRPr="004151AE">
        <w:rPr>
          <w:szCs w:val="21"/>
        </w:rPr>
        <w:t xml:space="preserve"> </w:t>
      </w:r>
      <w:r w:rsidRPr="004151AE">
        <w:rPr>
          <w:szCs w:val="21"/>
        </w:rPr>
        <w:t>traite de la mise en œuvre de la CUA dans l’enseignement supérieur avec des éducateurs qui conçoivent et élaborent leurs programmes en mettant l’accent sur la variabilité des apprenants. Les exemples sont pertinents et les propos toujours intéressants.</w:t>
      </w:r>
    </w:p>
    <w:p w14:paraId="2235DCE8" w14:textId="0BAF9BCA" w:rsidR="00B571F8" w:rsidRPr="004151AE" w:rsidRDefault="00340AE4" w:rsidP="005B7F20">
      <w:pPr>
        <w:pStyle w:val="ListParagraph"/>
        <w:numPr>
          <w:ilvl w:val="0"/>
          <w:numId w:val="53"/>
        </w:numPr>
        <w:tabs>
          <w:tab w:val="left" w:pos="594"/>
          <w:tab w:val="left" w:pos="7125"/>
        </w:tabs>
        <w:spacing w:before="3" w:line="319" w:lineRule="auto"/>
        <w:ind w:right="407"/>
        <w:rPr>
          <w:szCs w:val="21"/>
        </w:rPr>
      </w:pPr>
      <w:r w:rsidRPr="004151AE">
        <w:rPr>
          <w:szCs w:val="21"/>
        </w:rPr>
        <w:t xml:space="preserve">Plus tôt dans le module, vous avez pu regarder une partie de la vidéo </w:t>
      </w:r>
      <w:r w:rsidRPr="004151AE">
        <w:rPr>
          <w:i/>
          <w:iCs/>
          <w:szCs w:val="21"/>
        </w:rPr>
        <w:t>UDL with CTL</w:t>
      </w:r>
      <w:r w:rsidRPr="004151AE">
        <w:rPr>
          <w:szCs w:val="21"/>
        </w:rPr>
        <w:t xml:space="preserve">. Vous pouvez accéder à la vidéo complète sur le site du Collège Mohawk en cliquant sur le lien </w:t>
      </w:r>
      <w:hyperlink r:id="rId92" w:history="1">
        <w:r w:rsidRPr="004151AE">
          <w:rPr>
            <w:color w:val="0000FF"/>
            <w:szCs w:val="21"/>
            <w:u w:val="single"/>
          </w:rPr>
          <w:t>Conception universelle de l’apprentissage</w:t>
        </w:r>
      </w:hyperlink>
      <w:r w:rsidRPr="004151AE">
        <w:rPr>
          <w:sz w:val="21"/>
          <w:szCs w:val="21"/>
        </w:rPr>
        <w:t>.</w:t>
      </w:r>
      <w:r w:rsidR="005B7F20" w:rsidRPr="004151AE">
        <w:rPr>
          <w:noProof/>
          <w:sz w:val="21"/>
          <w:szCs w:val="21"/>
        </w:rPr>
        <w:drawing>
          <wp:inline distT="0" distB="0" distL="0" distR="0" wp14:anchorId="6184FCF0" wp14:editId="55DA70C6">
            <wp:extent cx="133350" cy="133350"/>
            <wp:effectExtent l="0" t="0" r="0" b="0"/>
            <wp:docPr id="53" name="image3.png" descr="S’ouvre dans un nouvel onglet.">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3350" cy="133350"/>
                    </a:xfrm>
                    <a:prstGeom prst="rect">
                      <a:avLst/>
                    </a:prstGeom>
                  </pic:spPr>
                </pic:pic>
              </a:graphicData>
            </a:graphic>
          </wp:inline>
        </w:drawing>
      </w:r>
    </w:p>
    <w:p w14:paraId="60B1BEBB" w14:textId="77777777" w:rsidR="00B571F8" w:rsidRPr="004151AE" w:rsidRDefault="00B571F8">
      <w:pPr>
        <w:spacing w:line="319" w:lineRule="auto"/>
      </w:pPr>
    </w:p>
    <w:p w14:paraId="2235DCE9" w14:textId="77777777" w:rsidR="005B7F20" w:rsidRPr="004151AE" w:rsidRDefault="005B7F20">
      <w:pPr>
        <w:spacing w:line="319" w:lineRule="auto"/>
        <w:sectPr w:rsidR="005B7F20" w:rsidRPr="004151AE" w:rsidSect="00523017">
          <w:headerReference w:type="even" r:id="rId93"/>
          <w:pgSz w:w="12240" w:h="15840"/>
          <w:pgMar w:top="851" w:right="1134" w:bottom="851" w:left="1134" w:header="749" w:footer="0" w:gutter="0"/>
          <w:pgNumType w:start="22"/>
          <w:cols w:space="708"/>
        </w:sectPr>
      </w:pPr>
    </w:p>
    <w:p w14:paraId="2235DCEB" w14:textId="6CE5FE68" w:rsidR="00B571F8" w:rsidRPr="004151AE" w:rsidRDefault="00340AE4" w:rsidP="008C6203">
      <w:pPr>
        <w:pStyle w:val="Heading11"/>
        <w:spacing w:before="0"/>
        <w:ind w:left="0" w:right="2175"/>
      </w:pPr>
      <w:bookmarkStart w:id="23" w:name="Module_2:_UDL_in_Post-Secondary_&amp;_Techno"/>
      <w:bookmarkStart w:id="24" w:name="_bookmark11"/>
      <w:bookmarkEnd w:id="23"/>
      <w:bookmarkEnd w:id="24"/>
      <w:r w:rsidRPr="004151AE">
        <w:rPr>
          <w:color w:val="003180"/>
        </w:rPr>
        <w:lastRenderedPageBreak/>
        <w:t>MODULE 2 : LA CONCEPTION UNIVERSELLE DE L’APPRENTISSAGE DANS LES ENVIRONNEMENTS D’APPRENTISSAGE ASSISTÉS PAR LA TECHNOLOGIE AU NIVEAU POSTSECONDAIRE</w:t>
      </w:r>
    </w:p>
    <w:p w14:paraId="2235DCEC" w14:textId="77777777" w:rsidR="00B571F8" w:rsidRPr="004151AE" w:rsidRDefault="00B571F8">
      <w:pPr>
        <w:pStyle w:val="BodyText"/>
        <w:spacing w:before="6"/>
        <w:rPr>
          <w:rFonts w:ascii="Gill Sans MT"/>
          <w:sz w:val="32"/>
          <w:szCs w:val="32"/>
        </w:rPr>
      </w:pPr>
    </w:p>
    <w:p w14:paraId="2235DCED" w14:textId="77777777" w:rsidR="00B571F8" w:rsidRPr="004151AE" w:rsidRDefault="00340AE4">
      <w:pPr>
        <w:pStyle w:val="BodyText"/>
        <w:ind w:left="113"/>
        <w:rPr>
          <w:szCs w:val="22"/>
        </w:rPr>
      </w:pPr>
      <w:r w:rsidRPr="004151AE">
        <w:rPr>
          <w:b/>
          <w:bCs/>
          <w:szCs w:val="22"/>
        </w:rPr>
        <w:t xml:space="preserve">Autrice : </w:t>
      </w:r>
      <w:r w:rsidRPr="004151AE">
        <w:rPr>
          <w:szCs w:val="22"/>
        </w:rPr>
        <w:t>Darla Benton Kearney, Collège Mohawk</w:t>
      </w:r>
    </w:p>
    <w:p w14:paraId="2235DCEF" w14:textId="2FDE8A2C" w:rsidR="00B571F8" w:rsidRPr="004151AE" w:rsidRDefault="001C55CC" w:rsidP="008C6323">
      <w:pPr>
        <w:pStyle w:val="BodyText"/>
        <w:rPr>
          <w:sz w:val="28"/>
        </w:rPr>
      </w:pPr>
      <w:r>
        <w:rPr>
          <w:sz w:val="28"/>
        </w:rPr>
      </w:r>
      <w:r>
        <w:rPr>
          <w:sz w:val="28"/>
        </w:rPr>
        <w:pict w14:anchorId="2235E578">
          <v:rect id="_x0000_s2599" style="width:498.6pt;height:1pt;mso-left-percent:-10001;mso-top-percent:-10001;mso-wrap-distance-left:0;mso-wrap-distance-right:0;mso-position-horizontal:absolute;mso-position-horizontal-relative:char;mso-position-vertical:absolute;mso-position-vertical-relative:line;mso-left-percent:-10001;mso-top-percent:-10001" fillcolor="#7f7f7f" stroked="f">
            <w10:wrap anchorx="page"/>
            <w10:anchorlock/>
          </v:rect>
        </w:pict>
      </w:r>
    </w:p>
    <w:p w14:paraId="2235DCF0" w14:textId="77777777" w:rsidR="00B571F8" w:rsidRPr="004151AE" w:rsidRDefault="00B571F8">
      <w:pPr>
        <w:pStyle w:val="BodyText"/>
        <w:rPr>
          <w:sz w:val="30"/>
        </w:rPr>
      </w:pPr>
    </w:p>
    <w:p w14:paraId="2235DCF1" w14:textId="77777777" w:rsidR="00B571F8" w:rsidRPr="004151AE" w:rsidRDefault="00340AE4" w:rsidP="008C6323">
      <w:pPr>
        <w:pStyle w:val="BodyText"/>
        <w:spacing w:line="319" w:lineRule="auto"/>
        <w:ind w:left="113" w:right="125"/>
        <w:rPr>
          <w:szCs w:val="22"/>
        </w:rPr>
      </w:pPr>
      <w:r w:rsidRPr="004151AE">
        <w:rPr>
          <w:szCs w:val="22"/>
        </w:rPr>
        <w:t>Nous avons vu les principes de base de la conception universelle de l’apprentissage (CUA), mais comment la CUA peut-elle être utilisée dans un établissement d’enseignement postsecondaire? La vidéo suivante donne un aperçu de son application dans ce contexte.</w:t>
      </w:r>
    </w:p>
    <w:p w14:paraId="2235DCF2" w14:textId="77777777" w:rsidR="00B571F8" w:rsidRPr="004151AE" w:rsidRDefault="00340AE4" w:rsidP="008C6323">
      <w:pPr>
        <w:pStyle w:val="BodyText"/>
        <w:spacing w:line="319" w:lineRule="auto"/>
        <w:ind w:left="113" w:firstLine="240"/>
        <w:rPr>
          <w:szCs w:val="22"/>
        </w:rPr>
      </w:pPr>
      <w:r w:rsidRPr="004151AE">
        <w:rPr>
          <w:szCs w:val="22"/>
        </w:rPr>
        <w:t xml:space="preserve">La vidéo suivante, </w:t>
      </w:r>
      <w:r w:rsidRPr="004151AE">
        <w:rPr>
          <w:i/>
          <w:iCs/>
          <w:szCs w:val="22"/>
        </w:rPr>
        <w:t xml:space="preserve">UDL in Higher Education </w:t>
      </w:r>
      <w:r w:rsidRPr="004151AE">
        <w:rPr>
          <w:szCs w:val="22"/>
        </w:rPr>
        <w:t>[2:09] par UDL on Campus (2015), donne un aperçu de l’application de la CUA dans ce contexte.</w:t>
      </w:r>
    </w:p>
    <w:p w14:paraId="2235DCF3" w14:textId="77777777" w:rsidR="00B571F8" w:rsidRPr="004151AE" w:rsidRDefault="001C55CC">
      <w:pPr>
        <w:pStyle w:val="BodyText"/>
        <w:rPr>
          <w:sz w:val="10"/>
        </w:rPr>
      </w:pPr>
      <w:r>
        <w:rPr>
          <w:sz w:val="24"/>
        </w:rPr>
        <w:pict w14:anchorId="2235E579">
          <v:group id="_x0000_s2126" style="position:absolute;margin-left:56.95pt;margin-top:7.1pt;width:498.1pt;height:77.3pt;z-index:-251727872;mso-wrap-distance-left:0;mso-wrap-distance-right:0;mso-position-horizontal-relative:page" coordorigin="1139,142" coordsize="9962,1546">
            <v:shape id="_x0000_s2127" style="position:absolute;left:1814;top:753;width:389;height:519" coordorigin="1814,753" coordsize="389,519" o:spt="100" adj="0,,0" path="m2203,1272r-389,l1814,753r259,l2106,786r-33,l2073,883r130,l2203,948r-324,l1879,1142r97,l1944,1207r259,l2203,1272xm2203,883r-32,l2073,786r33,l2203,883xm2203,1207r-130,l2041,1142r97,l2138,948r65,l2203,1207xm1944,1045r-13,-3l1921,1036r-7,-11l1911,1013r3,-13l1921,990r10,-7l1944,980r12,3l1967,990r7,10l1976,1013r-2,12l1967,1036r-11,6l1944,1045xm2106,1045r-97,l2009,980r97,l2106,1045xm2106,1110r-195,l1911,1077r195,l2106,1110xm2041,1207r-65,l2009,1142r32,65xe" fillcolor="black" stroked="f">
              <v:stroke joinstyle="round"/>
              <v:formulas/>
              <v:path arrowok="t" o:connecttype="segments"/>
            </v:shape>
            <v:shape id="_x0000_s2128" type="#_x0000_t202" style="position:absolute;left:1139;top:142;width:9962;height:1546" filled="f" strokecolor="#003180" strokeweight=".54pt">
              <v:textbox style="mso-next-textbox:#_x0000_s2128;mso-fit-shape-to-text:t" inset="5mm,5mm,5mm,5mm">
                <w:txbxContent>
                  <w:p w14:paraId="2235E7FD" w14:textId="77777777" w:rsidR="00B571F8" w:rsidRPr="008C6203" w:rsidRDefault="00340AE4" w:rsidP="008C6203">
                    <w:pPr>
                      <w:spacing w:line="319" w:lineRule="auto"/>
                      <w:ind w:left="1295" w:right="113"/>
                      <w:rPr>
                        <w:rFonts w:ascii="Verdana"/>
                        <w:i/>
                        <w:sz w:val="20"/>
                        <w:szCs w:val="20"/>
                        <w:lang w:val="fr-FR"/>
                      </w:rPr>
                    </w:pPr>
                    <w:r w:rsidRPr="008C6203">
                      <w:rPr>
                        <w:rFonts w:ascii="Verdana" w:hAnsi="Verdana"/>
                        <w:i/>
                        <w:iCs/>
                        <w:sz w:val="20"/>
                        <w:szCs w:val="20"/>
                      </w:rPr>
                      <w:t xml:space="preserve">Un ou plusieurs éléments interactifs ont été exclus de cette version du texte. Vous pouvez les consulter en ligne ici : </w:t>
                    </w:r>
                    <w:r w:rsidRPr="008C6203">
                      <w:rPr>
                        <w:rFonts w:ascii="Verdana" w:hAnsi="Verdana"/>
                        <w:i/>
                        <w:iCs/>
                        <w:color w:val="0000FF"/>
                        <w:sz w:val="20"/>
                        <w:szCs w:val="20"/>
                        <w:u w:val="single"/>
                      </w:rPr>
                      <w:t>https://ecampusontario.pressbooks.pub/universaldesignvls/?p=49#oembed-1</w:t>
                    </w:r>
                  </w:p>
                </w:txbxContent>
              </v:textbox>
            </v:shape>
            <w10:wrap type="topAndBottom" anchorx="page"/>
          </v:group>
        </w:pict>
      </w:r>
    </w:p>
    <w:p w14:paraId="2235DCF4" w14:textId="77777777" w:rsidR="00B571F8" w:rsidRPr="004151AE" w:rsidRDefault="00B571F8">
      <w:pPr>
        <w:pStyle w:val="BodyText"/>
      </w:pPr>
    </w:p>
    <w:p w14:paraId="2235DCF5" w14:textId="77777777" w:rsidR="00B571F8" w:rsidRPr="004151AE" w:rsidRDefault="00340AE4">
      <w:pPr>
        <w:pStyle w:val="BodyText"/>
        <w:spacing w:before="135" w:line="319" w:lineRule="auto"/>
        <w:ind w:left="113" w:right="189"/>
        <w:jc w:val="both"/>
        <w:rPr>
          <w:szCs w:val="22"/>
        </w:rPr>
      </w:pPr>
      <w:r w:rsidRPr="004151AE">
        <w:rPr>
          <w:szCs w:val="22"/>
        </w:rPr>
        <w:t>Ce module portant sur la CUA dans les environnements d’apprentissage assistés par la technologie au niveau postsecondaire vise particulièrement à démontrer l’utilisation de la CUA dans le contexte de l’enseignement supérieur en Ontario, y compris les avantages et les obstacles possibles, et à décrire l’utilisation des technologies dans le cadre de sa mise en œuvre.</w:t>
      </w:r>
    </w:p>
    <w:p w14:paraId="2235DCF6" w14:textId="77777777" w:rsidR="00B571F8" w:rsidRPr="004151AE" w:rsidRDefault="00340AE4">
      <w:pPr>
        <w:pStyle w:val="BodyText"/>
        <w:spacing w:before="2" w:line="319" w:lineRule="auto"/>
        <w:ind w:left="113" w:right="46" w:firstLine="240"/>
        <w:rPr>
          <w:szCs w:val="22"/>
        </w:rPr>
      </w:pPr>
      <w:r w:rsidRPr="004151AE">
        <w:rPr>
          <w:szCs w:val="22"/>
        </w:rPr>
        <w:t>La CUA n’est pas prescriptive, mais encourage plutôt l’application des lignes directrices de la CUA pour non seulement éliminer les obstacles à l’apprentissage, mais aussi pour soutenir l’équité et l’inclusion et promouvoir la maîtrise des apprentissages. Les sujets abordés dans ce module sont organisés en fonction du processus propre à la création de programmes, c’est-à-dire en respectant les phases de conception, de production et d’implantation.</w:t>
      </w:r>
    </w:p>
    <w:p w14:paraId="38F035B9" w14:textId="77777777" w:rsidR="008C6323" w:rsidRPr="004151AE" w:rsidRDefault="008C6323" w:rsidP="008C6323">
      <w:pPr>
        <w:pStyle w:val="BodyText"/>
        <w:spacing w:line="319" w:lineRule="auto"/>
        <w:ind w:right="46"/>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gridCol w:w="2000"/>
      </w:tblGrid>
      <w:tr w:rsidR="008C6323" w:rsidRPr="004151AE" w14:paraId="128B7411" w14:textId="77777777" w:rsidTr="008C6323">
        <w:tc>
          <w:tcPr>
            <w:tcW w:w="8188" w:type="dxa"/>
          </w:tcPr>
          <w:p w14:paraId="170EF42F" w14:textId="281BE9D3" w:rsidR="008C6323" w:rsidRPr="004151AE" w:rsidRDefault="008C6323" w:rsidP="008C6323">
            <w:pPr>
              <w:pStyle w:val="BodyText"/>
              <w:spacing w:before="2" w:line="319" w:lineRule="auto"/>
              <w:ind w:right="46"/>
              <w:rPr>
                <w:szCs w:val="22"/>
              </w:rPr>
            </w:pPr>
            <w:r w:rsidRPr="004151AE">
              <w:rPr>
                <w:noProof/>
              </w:rPr>
              <w:drawing>
                <wp:inline distT="0" distB="0" distL="0" distR="0" wp14:anchorId="51E5FA6D" wp14:editId="20247484">
                  <wp:extent cx="4747072" cy="612000"/>
                  <wp:effectExtent l="0" t="0" r="0" b="0"/>
                  <wp:docPr id="825767965" name="Picture 10" descr="A picture containing screenshot, graphic design, animation,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767965" name="Picture 10" descr="A picture containing screenshot, graphic design, animation, graphics&#10;&#10;Description automatically generated"/>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747072" cy="612000"/>
                          </a:xfrm>
                          <a:prstGeom prst="rect">
                            <a:avLst/>
                          </a:prstGeom>
                          <a:noFill/>
                          <a:ln>
                            <a:noFill/>
                          </a:ln>
                        </pic:spPr>
                      </pic:pic>
                    </a:graphicData>
                  </a:graphic>
                </wp:inline>
              </w:drawing>
            </w:r>
          </w:p>
        </w:tc>
        <w:tc>
          <w:tcPr>
            <w:tcW w:w="2000" w:type="dxa"/>
          </w:tcPr>
          <w:p w14:paraId="33BA70F0" w14:textId="30C2D7C5" w:rsidR="008C6323" w:rsidRPr="004151AE" w:rsidRDefault="008C6323" w:rsidP="003E525A">
            <w:r w:rsidRPr="004151AE">
              <w:rPr>
                <w:rFonts w:ascii="Tahoma" w:hAnsi="Tahoma"/>
                <w:color w:val="003180"/>
                <w:sz w:val="21"/>
              </w:rPr>
              <w:t>(© UDL IDEA VLS Team)</w:t>
            </w:r>
          </w:p>
        </w:tc>
      </w:tr>
    </w:tbl>
    <w:p w14:paraId="2235DCFB" w14:textId="77777777" w:rsidR="00B571F8" w:rsidRPr="004151AE" w:rsidRDefault="00B571F8">
      <w:pPr>
        <w:pStyle w:val="BodyText"/>
        <w:spacing w:before="10"/>
        <w:rPr>
          <w:rFonts w:ascii="Tahoma"/>
          <w:szCs w:val="21"/>
        </w:rPr>
      </w:pPr>
    </w:p>
    <w:p w14:paraId="2235DCFC" w14:textId="77777777" w:rsidR="00B571F8" w:rsidRPr="004151AE" w:rsidRDefault="00340AE4" w:rsidP="008C6323">
      <w:pPr>
        <w:pStyle w:val="BodyText"/>
        <w:ind w:left="113"/>
        <w:rPr>
          <w:szCs w:val="22"/>
        </w:rPr>
      </w:pPr>
      <w:r w:rsidRPr="004151AE">
        <w:rPr>
          <w:szCs w:val="22"/>
        </w:rPr>
        <w:t>Les éléments choisis pour chaque sujet tiennent compte de la norme de CUA du Collège Mohawk et doivent être :</w:t>
      </w:r>
    </w:p>
    <w:p w14:paraId="4BE10F84" w14:textId="77777777" w:rsidR="00B571F8" w:rsidRPr="004151AE" w:rsidRDefault="00B571F8"/>
    <w:p w14:paraId="2235DCFD" w14:textId="77777777" w:rsidR="008C6323" w:rsidRPr="004151AE" w:rsidRDefault="008C6323">
      <w:pPr>
        <w:sectPr w:rsidR="008C6323" w:rsidRPr="004151AE" w:rsidSect="00523017">
          <w:headerReference w:type="default" r:id="rId95"/>
          <w:pgSz w:w="12240" w:h="15840"/>
          <w:pgMar w:top="851" w:right="1134" w:bottom="851" w:left="1134" w:header="0" w:footer="0" w:gutter="0"/>
          <w:cols w:space="708"/>
        </w:sectPr>
      </w:pPr>
    </w:p>
    <w:p w14:paraId="6338ED35" w14:textId="77777777" w:rsidR="008C6323" w:rsidRPr="004151AE" w:rsidRDefault="008C6323" w:rsidP="008C6323">
      <w:pPr>
        <w:pStyle w:val="ListParagraph"/>
        <w:tabs>
          <w:tab w:val="left" w:pos="594"/>
        </w:tabs>
        <w:spacing w:before="0" w:line="319" w:lineRule="auto"/>
        <w:ind w:right="264" w:firstLine="0"/>
      </w:pPr>
    </w:p>
    <w:p w14:paraId="2235DCFE" w14:textId="1B2B3264" w:rsidR="00B571F8" w:rsidRPr="004151AE" w:rsidRDefault="00340AE4" w:rsidP="008C6323">
      <w:pPr>
        <w:pStyle w:val="ListParagraph"/>
        <w:numPr>
          <w:ilvl w:val="0"/>
          <w:numId w:val="53"/>
        </w:numPr>
        <w:tabs>
          <w:tab w:val="left" w:pos="594"/>
        </w:tabs>
        <w:spacing w:before="0" w:line="319" w:lineRule="auto"/>
        <w:ind w:right="264"/>
      </w:pPr>
      <w:r w:rsidRPr="004151AE">
        <w:t>Fondés sur des recherches effectuées par le corps enseignant et la communauté étudiante dans le cadre de l’étude sur la conception universelle de l’apprentissage pour les cours postsecondaires assistés par la technologie au Collège Mohawk</w:t>
      </w:r>
    </w:p>
    <w:p w14:paraId="2235DCFF" w14:textId="253C3852" w:rsidR="00B571F8" w:rsidRPr="004151AE" w:rsidRDefault="00340AE4" w:rsidP="008C6323">
      <w:pPr>
        <w:pStyle w:val="ListParagraph"/>
        <w:numPr>
          <w:ilvl w:val="0"/>
          <w:numId w:val="53"/>
        </w:numPr>
        <w:tabs>
          <w:tab w:val="left" w:pos="594"/>
          <w:tab w:val="left" w:pos="1518"/>
        </w:tabs>
        <w:spacing w:before="2" w:line="319" w:lineRule="auto"/>
        <w:ind w:right="556"/>
      </w:pPr>
      <w:r w:rsidRPr="004151AE">
        <w:t xml:space="preserve">En lien avec les lignes directrices et les principes de la CUA élaborés par l’organisation </w:t>
      </w:r>
      <w:hyperlink r:id="rId96" w:history="1">
        <w:r w:rsidRPr="004151AE">
          <w:rPr>
            <w:color w:val="0000FF"/>
            <w:u w:val="single"/>
          </w:rPr>
          <w:t>CAST</w:t>
        </w:r>
      </w:hyperlink>
      <w:r w:rsidR="008C6203" w:rsidRPr="004151AE">
        <w:rPr>
          <w:noProof/>
        </w:rPr>
        <w:drawing>
          <wp:inline distT="0" distB="0" distL="0" distR="0" wp14:anchorId="12497A95" wp14:editId="27F062F9">
            <wp:extent cx="133350" cy="133350"/>
            <wp:effectExtent l="0" t="0" r="0" b="0"/>
            <wp:docPr id="1637612206" name="Picture 1637612206" descr="S’ouvre dans un nouvel onglet.">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3350" cy="133350"/>
                    </a:xfrm>
                    <a:prstGeom prst="rect">
                      <a:avLst/>
                    </a:prstGeom>
                  </pic:spPr>
                </pic:pic>
              </a:graphicData>
            </a:graphic>
          </wp:inline>
        </w:drawing>
      </w:r>
      <w:r w:rsidRPr="004151AE">
        <w:t xml:space="preserve"> (Centre for Applied Special Technology)</w:t>
      </w:r>
    </w:p>
    <w:p w14:paraId="2235DD00" w14:textId="77777777" w:rsidR="00B571F8" w:rsidRPr="004151AE" w:rsidRDefault="00340AE4">
      <w:pPr>
        <w:pStyle w:val="ListParagraph"/>
        <w:numPr>
          <w:ilvl w:val="0"/>
          <w:numId w:val="53"/>
        </w:numPr>
        <w:tabs>
          <w:tab w:val="left" w:pos="594"/>
        </w:tabs>
        <w:spacing w:before="2"/>
      </w:pPr>
      <w:r w:rsidRPr="004151AE">
        <w:t>Axés sur l’inclusion, la diversité, l’équité et l’accessibilité (Collège Mohawk, 2019)</w:t>
      </w:r>
    </w:p>
    <w:p w14:paraId="2235DD01" w14:textId="77777777" w:rsidR="00B571F8" w:rsidRPr="004151AE" w:rsidRDefault="00B571F8">
      <w:pPr>
        <w:pStyle w:val="BodyText"/>
        <w:spacing w:before="5"/>
        <w:rPr>
          <w:szCs w:val="22"/>
        </w:rPr>
      </w:pPr>
    </w:p>
    <w:p w14:paraId="2235DD02" w14:textId="77777777" w:rsidR="00B571F8" w:rsidRPr="004151AE" w:rsidRDefault="00340AE4">
      <w:pPr>
        <w:pStyle w:val="BodyText"/>
        <w:spacing w:line="319" w:lineRule="auto"/>
        <w:ind w:left="113" w:right="111"/>
        <w:jc w:val="both"/>
        <w:rPr>
          <w:szCs w:val="22"/>
        </w:rPr>
      </w:pPr>
      <w:r w:rsidRPr="004151AE">
        <w:rPr>
          <w:szCs w:val="22"/>
        </w:rPr>
        <w:t>L’application de la CUA dans les programmes dépend d’une série de facteurs, notamment les compétences de base, les résultats d’apprentissage, le contenu du cours, la ou les méthodes d’implantation, la démographie de la classe et les capacités du système de gestion de l’apprentissage. Idéalement, la CUA devrait être prise en compte dans l’enseignement postsecondaire lors de la conception ou de la révision de nouveaux programmes ou cours, de la production du contenu de ces programmes ou cours et de l’implantation du contenu dans l’environnement d’apprentissage utilisé, quel qu’il soit.</w:t>
      </w:r>
    </w:p>
    <w:p w14:paraId="2235DD03" w14:textId="77777777" w:rsidR="00B571F8" w:rsidRPr="004151AE" w:rsidRDefault="00340AE4">
      <w:pPr>
        <w:pStyle w:val="BodyText"/>
        <w:spacing w:before="5" w:line="319" w:lineRule="auto"/>
        <w:ind w:left="113" w:right="111" w:firstLine="240"/>
        <w:jc w:val="both"/>
        <w:rPr>
          <w:szCs w:val="22"/>
        </w:rPr>
      </w:pPr>
      <w:r w:rsidRPr="004151AE">
        <w:rPr>
          <w:szCs w:val="22"/>
        </w:rPr>
        <w:t>Les sections suivantes vous invitent à réfléchir à la CUA et à sa place dans votre enseignement. À la fin, vous effectuerez une autoévaluation fondée sur une expérience éducative que vous avez conçue, produite ou livrée (p. ex. un cours, une occasion de perfectionnement professionnel, etc.).</w:t>
      </w:r>
    </w:p>
    <w:p w14:paraId="2235DD04" w14:textId="77777777" w:rsidR="00B571F8" w:rsidRPr="004151AE" w:rsidRDefault="001C55CC">
      <w:pPr>
        <w:pStyle w:val="BodyText"/>
        <w:spacing w:before="2"/>
        <w:rPr>
          <w:sz w:val="10"/>
        </w:rPr>
      </w:pPr>
      <w:r>
        <w:rPr>
          <w:sz w:val="24"/>
        </w:rPr>
        <w:pict w14:anchorId="2235E57E">
          <v:shape id="_x0000_s2129" type="#_x0000_t202" style="position:absolute;margin-left:56.7pt;margin-top:6.95pt;width:498.65pt;height:220.95pt;z-index:-251726848;mso-wrap-distance-left:0;mso-wrap-distance-right:0;mso-position-horizontal-relative:page" fillcolor="#f0f6ff" stroked="f">
            <v:textbox inset="0,0,0,0">
              <w:txbxContent>
                <w:p w14:paraId="2235E7FE" w14:textId="77777777" w:rsidR="00B571F8" w:rsidRDefault="00B571F8">
                  <w:pPr>
                    <w:pStyle w:val="BodyText"/>
                    <w:rPr>
                      <w:color w:val="000000"/>
                      <w:sz w:val="38"/>
                    </w:rPr>
                  </w:pPr>
                </w:p>
                <w:p w14:paraId="2235E7FF" w14:textId="77777777" w:rsidR="00B571F8" w:rsidRDefault="00B571F8">
                  <w:pPr>
                    <w:pStyle w:val="BodyText"/>
                    <w:spacing w:before="7"/>
                    <w:rPr>
                      <w:color w:val="000000"/>
                      <w:sz w:val="47"/>
                    </w:rPr>
                  </w:pPr>
                </w:p>
                <w:p w14:paraId="2235E800" w14:textId="77777777" w:rsidR="00B571F8" w:rsidRPr="00312C19" w:rsidRDefault="00340AE4">
                  <w:pPr>
                    <w:spacing w:before="1"/>
                    <w:ind w:left="550"/>
                    <w:rPr>
                      <w:rFonts w:ascii="Trebuchet MS"/>
                      <w:b/>
                      <w:color w:val="000000"/>
                      <w:sz w:val="32"/>
                      <w:lang w:val="fr-FR"/>
                    </w:rPr>
                  </w:pPr>
                  <w:r>
                    <w:rPr>
                      <w:rFonts w:ascii="Trebuchet MS" w:hAnsi="Trebuchet MS"/>
                      <w:b/>
                      <w:bCs/>
                      <w:color w:val="003180"/>
                      <w:sz w:val="32"/>
                    </w:rPr>
                    <w:t>Résultats d’apprentissage</w:t>
                  </w:r>
                </w:p>
                <w:p w14:paraId="2235E801" w14:textId="77777777" w:rsidR="00B571F8" w:rsidRPr="007E3E41" w:rsidRDefault="00B571F8">
                  <w:pPr>
                    <w:pStyle w:val="BodyText"/>
                    <w:spacing w:before="11"/>
                    <w:rPr>
                      <w:rFonts w:ascii="Trebuchet MS"/>
                      <w:b/>
                      <w:color w:val="000000"/>
                      <w:sz w:val="28"/>
                      <w:szCs w:val="22"/>
                      <w:lang w:val="fr-FR"/>
                    </w:rPr>
                  </w:pPr>
                </w:p>
                <w:p w14:paraId="2235E802" w14:textId="77777777" w:rsidR="00B571F8" w:rsidRPr="00E76AE3" w:rsidRDefault="00340AE4">
                  <w:pPr>
                    <w:ind w:left="550"/>
                    <w:rPr>
                      <w:rFonts w:ascii="Tahoma"/>
                      <w:color w:val="000000"/>
                      <w:sz w:val="18"/>
                      <w:szCs w:val="18"/>
                      <w:lang w:val="fr-FR"/>
                    </w:rPr>
                  </w:pPr>
                  <w:r w:rsidRPr="00E76AE3">
                    <w:rPr>
                      <w:rFonts w:ascii="Tahoma" w:hAnsi="Tahoma"/>
                      <w:color w:val="000000"/>
                      <w:sz w:val="18"/>
                      <w:szCs w:val="18"/>
                    </w:rPr>
                    <w:t>Après avoir suivi avec succès ce module, vous devriez être en mesure de :</w:t>
                  </w:r>
                </w:p>
                <w:p w14:paraId="2235E803" w14:textId="77777777" w:rsidR="00B571F8" w:rsidRPr="00E76AE3" w:rsidRDefault="00B571F8">
                  <w:pPr>
                    <w:pStyle w:val="BodyText"/>
                    <w:spacing w:before="6"/>
                    <w:rPr>
                      <w:rFonts w:ascii="Tahoma"/>
                      <w:color w:val="000000"/>
                      <w:sz w:val="18"/>
                      <w:szCs w:val="18"/>
                      <w:lang w:val="fr-FR"/>
                    </w:rPr>
                  </w:pPr>
                </w:p>
                <w:p w14:paraId="2235E804" w14:textId="77777777" w:rsidR="00B571F8" w:rsidRPr="00E76AE3" w:rsidRDefault="00340AE4">
                  <w:pPr>
                    <w:numPr>
                      <w:ilvl w:val="0"/>
                      <w:numId w:val="52"/>
                    </w:numPr>
                    <w:tabs>
                      <w:tab w:val="left" w:pos="1145"/>
                    </w:tabs>
                    <w:spacing w:line="326" w:lineRule="auto"/>
                    <w:ind w:right="1366"/>
                    <w:rPr>
                      <w:rFonts w:ascii="Tahoma"/>
                      <w:color w:val="000000"/>
                      <w:sz w:val="18"/>
                      <w:szCs w:val="18"/>
                      <w:lang w:val="fr-FR"/>
                    </w:rPr>
                  </w:pPr>
                  <w:r w:rsidRPr="00E76AE3">
                    <w:rPr>
                      <w:rFonts w:ascii="Tahoma" w:hAnsi="Tahoma"/>
                      <w:color w:val="000000"/>
                      <w:sz w:val="18"/>
                      <w:szCs w:val="18"/>
                    </w:rPr>
                    <w:t>Réfléchir aux lignes directrices de la CUA et à leur application dans la conception, la production et l’implantation des programmes postsecondaires</w:t>
                  </w:r>
                </w:p>
                <w:p w14:paraId="2235E805" w14:textId="77777777" w:rsidR="00B571F8" w:rsidRPr="00E76AE3" w:rsidRDefault="00340AE4">
                  <w:pPr>
                    <w:numPr>
                      <w:ilvl w:val="0"/>
                      <w:numId w:val="52"/>
                    </w:numPr>
                    <w:tabs>
                      <w:tab w:val="left" w:pos="1145"/>
                    </w:tabs>
                    <w:spacing w:before="2" w:line="326" w:lineRule="auto"/>
                    <w:ind w:right="620"/>
                    <w:rPr>
                      <w:rFonts w:ascii="Tahoma"/>
                      <w:color w:val="000000"/>
                      <w:sz w:val="18"/>
                      <w:szCs w:val="18"/>
                      <w:lang w:val="fr-FR"/>
                    </w:rPr>
                  </w:pPr>
                  <w:r w:rsidRPr="00E76AE3">
                    <w:rPr>
                      <w:rFonts w:ascii="Tahoma" w:hAnsi="Tahoma"/>
                      <w:color w:val="000000"/>
                      <w:sz w:val="18"/>
                      <w:szCs w:val="18"/>
                    </w:rPr>
                    <w:t>Réfléchir aux avantages de la mise en œuvre de la CUA et aux obstacles qui la freinent dans des contextes postsecondaires assistés par la technologie</w:t>
                  </w:r>
                </w:p>
                <w:p w14:paraId="2235E806" w14:textId="77777777" w:rsidR="00B571F8" w:rsidRPr="00E76AE3" w:rsidRDefault="00340AE4">
                  <w:pPr>
                    <w:numPr>
                      <w:ilvl w:val="0"/>
                      <w:numId w:val="52"/>
                    </w:numPr>
                    <w:tabs>
                      <w:tab w:val="left" w:pos="1145"/>
                    </w:tabs>
                    <w:spacing w:before="2" w:line="326" w:lineRule="auto"/>
                    <w:ind w:right="650"/>
                    <w:rPr>
                      <w:rFonts w:ascii="Tahoma"/>
                      <w:color w:val="000000"/>
                      <w:sz w:val="18"/>
                      <w:szCs w:val="18"/>
                      <w:lang w:val="fr-FR"/>
                    </w:rPr>
                  </w:pPr>
                  <w:r w:rsidRPr="00E76AE3">
                    <w:rPr>
                      <w:rFonts w:ascii="Tahoma" w:hAnsi="Tahoma"/>
                      <w:color w:val="000000"/>
                      <w:sz w:val="18"/>
                      <w:szCs w:val="18"/>
                    </w:rPr>
                    <w:t>Décrire les stratégies d’application des lignes directrices de la CUA dans la conception, la production et l’implantation de cours postsecondaires et d’autres initiatives éducatives</w:t>
                  </w:r>
                </w:p>
              </w:txbxContent>
            </v:textbox>
            <w10:wrap type="topAndBottom" anchorx="page"/>
          </v:shape>
        </w:pict>
      </w:r>
    </w:p>
    <w:p w14:paraId="2235DD05" w14:textId="77777777" w:rsidR="00B571F8" w:rsidRPr="004151AE" w:rsidRDefault="00B571F8">
      <w:pPr>
        <w:pStyle w:val="BodyText"/>
        <w:rPr>
          <w:sz w:val="20"/>
        </w:rPr>
      </w:pPr>
    </w:p>
    <w:p w14:paraId="2235DD06" w14:textId="77777777" w:rsidR="00B571F8" w:rsidRPr="004151AE" w:rsidRDefault="00340AE4">
      <w:pPr>
        <w:pStyle w:val="Heading31"/>
        <w:spacing w:before="230"/>
      </w:pPr>
      <w:r w:rsidRPr="004151AE">
        <w:rPr>
          <w:color w:val="003180"/>
        </w:rPr>
        <w:t>Activités d’apprentissage et évaluations</w:t>
      </w:r>
    </w:p>
    <w:p w14:paraId="2235DD07" w14:textId="77777777" w:rsidR="00B571F8" w:rsidRPr="004151AE" w:rsidRDefault="00B571F8">
      <w:pPr>
        <w:pStyle w:val="BodyText"/>
        <w:spacing w:before="9"/>
        <w:rPr>
          <w:rFonts w:ascii="Trebuchet MS"/>
          <w:b/>
          <w:sz w:val="36"/>
        </w:rPr>
      </w:pPr>
    </w:p>
    <w:p w14:paraId="2235DD08" w14:textId="77777777" w:rsidR="00B571F8" w:rsidRPr="004151AE" w:rsidRDefault="00340AE4">
      <w:pPr>
        <w:pStyle w:val="ListParagraph"/>
        <w:numPr>
          <w:ilvl w:val="0"/>
          <w:numId w:val="51"/>
        </w:numPr>
        <w:tabs>
          <w:tab w:val="left" w:pos="594"/>
        </w:tabs>
        <w:spacing w:before="0"/>
        <w:rPr>
          <w:szCs w:val="21"/>
        </w:rPr>
      </w:pPr>
      <w:r w:rsidRPr="004151AE">
        <w:rPr>
          <w:szCs w:val="21"/>
        </w:rPr>
        <w:t>Activités d’organisation et de mise en relation des lignes directrices de la CUA</w:t>
      </w:r>
    </w:p>
    <w:p w14:paraId="2235DD09" w14:textId="77777777" w:rsidR="00B571F8" w:rsidRPr="004151AE" w:rsidRDefault="00340AE4">
      <w:pPr>
        <w:pStyle w:val="ListParagraph"/>
        <w:numPr>
          <w:ilvl w:val="0"/>
          <w:numId w:val="51"/>
        </w:numPr>
        <w:tabs>
          <w:tab w:val="left" w:pos="594"/>
        </w:tabs>
        <w:rPr>
          <w:szCs w:val="21"/>
        </w:rPr>
      </w:pPr>
      <w:r w:rsidRPr="004151AE">
        <w:rPr>
          <w:szCs w:val="21"/>
        </w:rPr>
        <w:t>Application de la CUA selon son propre contexte d’enseignement</w:t>
      </w:r>
    </w:p>
    <w:p w14:paraId="2235DD0A" w14:textId="77777777" w:rsidR="00B571F8" w:rsidRPr="004151AE" w:rsidRDefault="00340AE4">
      <w:pPr>
        <w:pStyle w:val="ListParagraph"/>
        <w:numPr>
          <w:ilvl w:val="0"/>
          <w:numId w:val="51"/>
        </w:numPr>
        <w:tabs>
          <w:tab w:val="left" w:pos="594"/>
        </w:tabs>
        <w:rPr>
          <w:szCs w:val="21"/>
        </w:rPr>
      </w:pPr>
      <w:r w:rsidRPr="004151AE">
        <w:rPr>
          <w:szCs w:val="21"/>
        </w:rPr>
        <w:t>Questions de réflexion</w:t>
      </w:r>
    </w:p>
    <w:p w14:paraId="2235DD0B" w14:textId="77777777" w:rsidR="00B571F8" w:rsidRPr="004151AE" w:rsidRDefault="00340AE4">
      <w:pPr>
        <w:pStyle w:val="ListParagraph"/>
        <w:numPr>
          <w:ilvl w:val="0"/>
          <w:numId w:val="51"/>
        </w:numPr>
        <w:tabs>
          <w:tab w:val="left" w:pos="594"/>
        </w:tabs>
        <w:rPr>
          <w:szCs w:val="21"/>
        </w:rPr>
      </w:pPr>
      <w:r w:rsidRPr="004151AE">
        <w:rPr>
          <w:szCs w:val="21"/>
        </w:rPr>
        <w:t>Évaluation du cours sur la CUA (version 3.0)</w:t>
      </w:r>
    </w:p>
    <w:p w14:paraId="274B7B64" w14:textId="77777777" w:rsidR="00B571F8" w:rsidRPr="004151AE" w:rsidRDefault="00B571F8"/>
    <w:p w14:paraId="2235DD0C" w14:textId="77777777" w:rsidR="004335B9" w:rsidRPr="004151AE" w:rsidRDefault="004335B9">
      <w:pPr>
        <w:sectPr w:rsidR="004335B9" w:rsidRPr="004151AE" w:rsidSect="00523017">
          <w:headerReference w:type="even" r:id="rId97"/>
          <w:pgSz w:w="12240" w:h="15840"/>
          <w:pgMar w:top="851" w:right="1134" w:bottom="851" w:left="1134" w:header="749" w:footer="0" w:gutter="0"/>
          <w:pgNumType w:start="24"/>
          <w:cols w:space="708"/>
        </w:sectPr>
      </w:pPr>
    </w:p>
    <w:p w14:paraId="2235DD0E" w14:textId="77777777" w:rsidR="00B571F8" w:rsidRPr="004151AE" w:rsidRDefault="00B571F8">
      <w:pPr>
        <w:pStyle w:val="BodyText"/>
        <w:rPr>
          <w:rFonts w:ascii="Gill Sans MT"/>
          <w:sz w:val="20"/>
        </w:rPr>
      </w:pPr>
    </w:p>
    <w:p w14:paraId="2235DD0F" w14:textId="77777777" w:rsidR="00B571F8" w:rsidRPr="004151AE" w:rsidRDefault="00340AE4">
      <w:pPr>
        <w:pStyle w:val="BodyText"/>
        <w:spacing w:line="319" w:lineRule="auto"/>
        <w:ind w:left="113" w:right="125"/>
        <w:rPr>
          <w:szCs w:val="22"/>
        </w:rPr>
      </w:pPr>
      <w:r w:rsidRPr="004151AE">
        <w:rPr>
          <w:szCs w:val="22"/>
        </w:rPr>
        <w:t>Vos réponses dans le cadre des activités d’apprentissage et de l’évaluation ne devront pas être soumises dans ce module, mais pourront être exploitées pour alimenter les discussions ou faire partie d’un plan de mise en œuvre.</w:t>
      </w:r>
    </w:p>
    <w:p w14:paraId="2235DD10" w14:textId="77777777" w:rsidR="00B571F8" w:rsidRPr="004151AE" w:rsidRDefault="00B571F8">
      <w:pPr>
        <w:pStyle w:val="BodyText"/>
        <w:spacing w:before="5"/>
        <w:rPr>
          <w:sz w:val="35"/>
        </w:rPr>
      </w:pPr>
    </w:p>
    <w:p w14:paraId="2235DD11" w14:textId="77777777" w:rsidR="00B571F8" w:rsidRPr="004151AE" w:rsidRDefault="00340AE4">
      <w:pPr>
        <w:pStyle w:val="Heading31"/>
      </w:pPr>
      <w:r w:rsidRPr="004151AE">
        <w:rPr>
          <w:color w:val="003180"/>
        </w:rPr>
        <w:t>Temps nécessaire</w:t>
      </w:r>
    </w:p>
    <w:p w14:paraId="2235DD12" w14:textId="77777777" w:rsidR="00B571F8" w:rsidRPr="004151AE" w:rsidRDefault="00B571F8">
      <w:pPr>
        <w:pStyle w:val="BodyText"/>
        <w:spacing w:before="9"/>
        <w:rPr>
          <w:rFonts w:ascii="Trebuchet MS"/>
          <w:b/>
          <w:sz w:val="36"/>
        </w:rPr>
      </w:pPr>
    </w:p>
    <w:p w14:paraId="2235DD13" w14:textId="327B8E43" w:rsidR="00B571F8" w:rsidRPr="004151AE" w:rsidRDefault="00340AE4">
      <w:pPr>
        <w:pStyle w:val="BodyText"/>
        <w:ind w:left="113"/>
      </w:pPr>
      <w:r w:rsidRPr="004151AE">
        <w:rPr>
          <w:szCs w:val="22"/>
        </w:rPr>
        <w:t>Environ 120 minutes</w:t>
      </w:r>
    </w:p>
    <w:p w14:paraId="2235DD14" w14:textId="3DDB916B" w:rsidR="00B571F8" w:rsidRPr="004151AE" w:rsidRDefault="001C55CC">
      <w:pPr>
        <w:pStyle w:val="BodyText"/>
        <w:rPr>
          <w:sz w:val="30"/>
        </w:rPr>
      </w:pPr>
      <w:r>
        <w:rPr>
          <w:noProof/>
          <w:sz w:val="30"/>
        </w:rPr>
        <w:pict w14:anchorId="2B6691CF">
          <v:rect id="_x0000_s2132" style="position:absolute;margin-left:-.05pt;margin-top:12.4pt;width:498.65pt;height:84.45pt;z-index:-251600896" fillcolor="#266b7c" stroked="f"/>
        </w:pict>
      </w:r>
    </w:p>
    <w:p w14:paraId="2235DD17" w14:textId="77777777" w:rsidR="00B571F8" w:rsidRPr="004151AE" w:rsidRDefault="00340AE4" w:rsidP="00E76AE3">
      <w:pPr>
        <w:pStyle w:val="Heading41"/>
        <w:spacing w:before="600"/>
        <w:jc w:val="both"/>
      </w:pPr>
      <w:r w:rsidRPr="004151AE">
        <w:rPr>
          <w:color w:val="FFFFFF"/>
        </w:rPr>
        <w:t>Activité 1 : Revoir la CUA</w:t>
      </w:r>
    </w:p>
    <w:p w14:paraId="2235DD1A" w14:textId="3CFE9EAC" w:rsidR="00B571F8" w:rsidRPr="004151AE" w:rsidRDefault="001C55CC" w:rsidP="004335B9">
      <w:pPr>
        <w:pStyle w:val="BodyText"/>
        <w:rPr>
          <w:rFonts w:ascii="Trebuchet MS"/>
          <w:b/>
          <w:sz w:val="38"/>
        </w:rPr>
      </w:pPr>
      <w:r>
        <w:rPr>
          <w:rFonts w:ascii="Trebuchet MS"/>
          <w:b/>
          <w:noProof/>
          <w:sz w:val="38"/>
        </w:rPr>
        <w:pict w14:anchorId="6AD66487">
          <v:rect id="_x0000_s2131" style="position:absolute;margin-left:-.05pt;margin-top:14.3pt;width:498.65pt;height:424.4pt;z-index:-251601920" fillcolor="#f1fafc" stroked="f"/>
        </w:pict>
      </w:r>
    </w:p>
    <w:p w14:paraId="2B12B27A" w14:textId="77777777" w:rsidR="00E76AE3" w:rsidRPr="00DB54F1" w:rsidRDefault="00E76AE3" w:rsidP="00DB54F1"/>
    <w:p w14:paraId="473946DF" w14:textId="77777777" w:rsidR="00DB54F1" w:rsidRPr="00DB54F1" w:rsidRDefault="00DB54F1" w:rsidP="00DB54F1"/>
    <w:p w14:paraId="2235DD1B" w14:textId="640B92FC" w:rsidR="00B571F8" w:rsidRDefault="00340AE4" w:rsidP="00390644">
      <w:pPr>
        <w:spacing w:before="120" w:line="326" w:lineRule="auto"/>
        <w:ind w:left="497" w:right="495"/>
        <w:jc w:val="both"/>
        <w:rPr>
          <w:rFonts w:ascii="Tahoma" w:hAnsi="Tahoma" w:cs="Tahoma"/>
          <w:sz w:val="18"/>
          <w:szCs w:val="18"/>
        </w:rPr>
      </w:pPr>
      <w:r w:rsidRPr="00E76AE3">
        <w:rPr>
          <w:rFonts w:ascii="Tahoma" w:hAnsi="Tahoma" w:cs="Tahoma"/>
          <w:sz w:val="18"/>
          <w:szCs w:val="18"/>
        </w:rPr>
        <w:t>Avant d’apprendre comment appliquer la CUA dans l’enseignement postsecondaire en Ontario, il vous sera utile de revenir sur les éléments spécifiques des lignes directrices de la CUA et sur vos réflexions portant sur la façon dont le cadre est défini dans votre contexte :</w:t>
      </w:r>
    </w:p>
    <w:p w14:paraId="2235DD1C" w14:textId="77777777" w:rsidR="00B571F8" w:rsidRPr="00E76AE3" w:rsidRDefault="00340AE4">
      <w:pPr>
        <w:pStyle w:val="ListParagraph"/>
        <w:numPr>
          <w:ilvl w:val="1"/>
          <w:numId w:val="51"/>
        </w:numPr>
        <w:tabs>
          <w:tab w:val="left" w:pos="1092"/>
        </w:tabs>
        <w:spacing w:before="219" w:line="326" w:lineRule="auto"/>
        <w:ind w:right="496"/>
        <w:rPr>
          <w:rFonts w:ascii="Tahoma" w:hAnsi="Tahoma" w:cs="Tahoma"/>
          <w:sz w:val="18"/>
          <w:szCs w:val="18"/>
        </w:rPr>
      </w:pPr>
      <w:r w:rsidRPr="00E76AE3">
        <w:rPr>
          <w:rFonts w:ascii="Tahoma" w:hAnsi="Tahoma" w:cs="Tahoma"/>
          <w:sz w:val="18"/>
          <w:szCs w:val="18"/>
        </w:rPr>
        <w:t>Revoyez votre définition de la CUA détaillée et affinée dans le module 1 intitulé Introduction et aperçu de la conception universelle de l’apprentissage.</w:t>
      </w:r>
    </w:p>
    <w:p w14:paraId="16A7EA50" w14:textId="6C72EBDF" w:rsidR="003E525A" w:rsidRPr="003E525A" w:rsidRDefault="001C55CC" w:rsidP="003E525A">
      <w:pPr>
        <w:pStyle w:val="ListParagraph"/>
        <w:numPr>
          <w:ilvl w:val="1"/>
          <w:numId w:val="51"/>
        </w:numPr>
        <w:tabs>
          <w:tab w:val="left" w:pos="1092"/>
          <w:tab w:val="left" w:pos="2289"/>
        </w:tabs>
        <w:spacing w:before="0" w:line="324" w:lineRule="auto"/>
        <w:ind w:right="496" w:hanging="312"/>
        <w:rPr>
          <w:rFonts w:ascii="Tahoma" w:hAnsi="Tahoma" w:cs="Tahoma"/>
          <w:sz w:val="18"/>
          <w:szCs w:val="18"/>
        </w:rPr>
      </w:pPr>
      <w:r>
        <w:rPr>
          <w:rFonts w:ascii="Tahoma" w:hAnsi="Tahoma" w:cs="Tahoma"/>
          <w:noProof/>
          <w:sz w:val="18"/>
          <w:szCs w:val="18"/>
        </w:rPr>
        <w:pict w14:anchorId="656DF57E">
          <v:line id="_x0000_s2135" style="position:absolute;left:0;text-align:left;z-index:-251599872" from="108.8pt,29.5pt" to="111.15pt,29.5pt" strokecolor="blue" strokeweight=".27pt"/>
        </w:pict>
      </w:r>
      <w:r w:rsidR="00340AE4" w:rsidRPr="00E76AE3">
        <w:rPr>
          <w:rFonts w:ascii="Tahoma" w:hAnsi="Tahoma" w:cs="Tahoma"/>
          <w:sz w:val="18"/>
          <w:szCs w:val="18"/>
        </w:rPr>
        <w:t xml:space="preserve">Faites l’activité glisser-déposer ci-dessous portant sur les lignes directrices de la CUA </w:t>
      </w:r>
      <w:r w:rsidR="00340AE4" w:rsidRPr="00E76AE3">
        <w:rPr>
          <w:rFonts w:ascii="Tahoma" w:hAnsi="Tahoma" w:cs="Tahoma"/>
          <w:b/>
          <w:bCs/>
          <w:sz w:val="18"/>
          <w:szCs w:val="18"/>
        </w:rPr>
        <w:t xml:space="preserve">ou </w:t>
      </w:r>
      <w:r w:rsidR="00340AE4" w:rsidRPr="00E76AE3">
        <w:rPr>
          <w:rFonts w:ascii="Tahoma" w:hAnsi="Tahoma" w:cs="Tahoma"/>
          <w:sz w:val="18"/>
          <w:szCs w:val="18"/>
        </w:rPr>
        <w:t xml:space="preserve">consultez la version interactive des </w:t>
      </w:r>
      <w:hyperlink r:id="rId98" w:history="1">
        <w:r w:rsidR="00340AE4" w:rsidRPr="00E76AE3">
          <w:rPr>
            <w:rFonts w:ascii="Tahoma" w:hAnsi="Tahoma" w:cs="Tahoma"/>
            <w:color w:val="0000FF"/>
            <w:sz w:val="18"/>
            <w:szCs w:val="18"/>
            <w:u w:val="single"/>
          </w:rPr>
          <w:t>lignes directrices de la conception universelle de l’apprentissage</w:t>
        </w:r>
      </w:hyperlink>
      <w:r w:rsidR="00390644" w:rsidRPr="00E76AE3">
        <w:rPr>
          <w:rFonts w:ascii="Tahoma" w:hAnsi="Tahoma" w:cs="Tahoma"/>
          <w:noProof/>
          <w:sz w:val="18"/>
          <w:szCs w:val="18"/>
        </w:rPr>
        <w:drawing>
          <wp:inline distT="0" distB="0" distL="0" distR="0" wp14:anchorId="459578B5" wp14:editId="12449DF6">
            <wp:extent cx="152400" cy="152400"/>
            <wp:effectExtent l="0" t="0" r="0" b="0"/>
            <wp:docPr id="1623533922" name="Picture 40" descr="Opens in a new tab.">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Opens in a new tab.">
                      <a:hlinkClick r:id="rId63"/>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100" w:history="1">
        <w:r w:rsidR="00340AE4" w:rsidRPr="003E525A">
          <w:rPr>
            <w:rFonts w:ascii="Tahoma" w:hAnsi="Tahoma" w:cs="Tahoma"/>
            <w:color w:val="0000FF"/>
            <w:sz w:val="18"/>
            <w:szCs w:val="18"/>
            <w:u w:val="single"/>
          </w:rPr>
          <w:t>.</w:t>
        </w:r>
      </w:hyperlink>
    </w:p>
    <w:p w14:paraId="2235DD1E" w14:textId="0CC5FED5" w:rsidR="00B571F8" w:rsidRPr="00E76AE3" w:rsidRDefault="001C55CC" w:rsidP="00A11860">
      <w:pPr>
        <w:pStyle w:val="BodyText"/>
        <w:spacing w:before="240"/>
        <w:ind w:left="426"/>
        <w:rPr>
          <w:rFonts w:ascii="Tahoma" w:hAnsi="Tahoma" w:cs="Tahoma"/>
          <w:sz w:val="18"/>
          <w:szCs w:val="18"/>
        </w:rPr>
      </w:pPr>
      <w:r>
        <w:rPr>
          <w:rFonts w:ascii="Tahoma" w:hAnsi="Tahoma" w:cs="Tahoma"/>
          <w:sz w:val="18"/>
          <w:szCs w:val="18"/>
        </w:rPr>
      </w:r>
      <w:r>
        <w:rPr>
          <w:rFonts w:ascii="Tahoma" w:hAnsi="Tahoma" w:cs="Tahoma"/>
          <w:sz w:val="18"/>
          <w:szCs w:val="18"/>
        </w:rPr>
        <w:pict w14:anchorId="77F255B5">
          <v:rect id="_x0000_s2598" style="width:460.25pt;height:1pt;mso-left-percent:-10001;mso-top-percent:-10001;mso-position-horizontal:absolute;mso-position-horizontal-relative:char;mso-position-vertical:absolute;mso-position-vertical-relative:line;mso-left-percent:-10001;mso-top-percent:-10001" fillcolor="#7f7f7f" stroked="f">
            <w10:anchorlock/>
          </v:rect>
        </w:pict>
      </w:r>
    </w:p>
    <w:p w14:paraId="2235DD1F" w14:textId="77777777" w:rsidR="00B571F8" w:rsidRDefault="00B571F8">
      <w:pPr>
        <w:pStyle w:val="BodyText"/>
        <w:rPr>
          <w:rFonts w:ascii="Tahoma" w:hAnsi="Tahoma" w:cs="Tahoma"/>
          <w:sz w:val="18"/>
          <w:szCs w:val="18"/>
        </w:rPr>
      </w:pPr>
    </w:p>
    <w:p w14:paraId="6CD89DEF" w14:textId="77777777" w:rsidR="00A11860" w:rsidRPr="00E76AE3" w:rsidRDefault="00A11860">
      <w:pPr>
        <w:pStyle w:val="BodyText"/>
        <w:rPr>
          <w:rFonts w:ascii="Tahoma" w:hAnsi="Tahoma" w:cs="Tahoma"/>
          <w:sz w:val="18"/>
          <w:szCs w:val="18"/>
        </w:rPr>
      </w:pPr>
    </w:p>
    <w:p w14:paraId="2235DD22" w14:textId="6DEBBEEB" w:rsidR="00B571F8" w:rsidRPr="00E76AE3" w:rsidRDefault="00340AE4" w:rsidP="00390644">
      <w:pPr>
        <w:spacing w:line="326" w:lineRule="auto"/>
        <w:ind w:left="497" w:right="495"/>
        <w:jc w:val="both"/>
        <w:rPr>
          <w:rFonts w:ascii="Tahoma" w:hAnsi="Tahoma" w:cs="Tahoma"/>
          <w:sz w:val="18"/>
          <w:szCs w:val="18"/>
        </w:rPr>
      </w:pPr>
      <w:r w:rsidRPr="00E76AE3">
        <w:rPr>
          <w:rFonts w:ascii="Tahoma" w:hAnsi="Tahoma" w:cs="Tahoma"/>
          <w:sz w:val="18"/>
          <w:szCs w:val="18"/>
        </w:rPr>
        <w:t>Pour réaliser cette activité, glissez-déposez chaque élément dans la zone appropriée du tableau. Une fois que votre réponse est définitive, cliquez sur le bouton de vérification pour vérifier votre réponse. Pour disposer de plus d’espace, vous</w:t>
      </w:r>
      <w:r w:rsidR="00390644" w:rsidRPr="00E76AE3">
        <w:rPr>
          <w:rFonts w:ascii="Tahoma" w:hAnsi="Tahoma" w:cs="Tahoma"/>
          <w:sz w:val="18"/>
          <w:szCs w:val="18"/>
        </w:rPr>
        <w:t xml:space="preserve"> </w:t>
      </w:r>
      <w:r w:rsidRPr="00E76AE3">
        <w:rPr>
          <w:rFonts w:ascii="Tahoma" w:hAnsi="Tahoma" w:cs="Tahoma"/>
          <w:sz w:val="18"/>
          <w:szCs w:val="18"/>
        </w:rPr>
        <w:t xml:space="preserve">pouvez afficher cette activité en plein écran en cliquant sur le bouton double flèche </w:t>
      </w:r>
      <w:r w:rsidR="00390644" w:rsidRPr="00E76AE3">
        <w:rPr>
          <w:rFonts w:ascii="Tahoma" w:hAnsi="Tahoma" w:cs="Tahoma"/>
          <w:noProof/>
          <w:sz w:val="18"/>
          <w:szCs w:val="18"/>
        </w:rPr>
        <w:drawing>
          <wp:inline distT="0" distB="0" distL="0" distR="0" wp14:anchorId="2A81BCD3" wp14:editId="2AD6A084">
            <wp:extent cx="252000" cy="243871"/>
            <wp:effectExtent l="0" t="0" r="0" b="3810"/>
            <wp:docPr id="1996030714" name="Picture 41" descr="fullscree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fullscreen button"/>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52000" cy="243871"/>
                    </a:xfrm>
                    <a:prstGeom prst="rect">
                      <a:avLst/>
                    </a:prstGeom>
                    <a:noFill/>
                    <a:ln>
                      <a:noFill/>
                    </a:ln>
                  </pic:spPr>
                </pic:pic>
              </a:graphicData>
            </a:graphic>
          </wp:inline>
        </w:drawing>
      </w:r>
      <w:r w:rsidR="00390644" w:rsidRPr="00E76AE3">
        <w:rPr>
          <w:rFonts w:ascii="Tahoma" w:hAnsi="Tahoma" w:cs="Tahoma"/>
          <w:sz w:val="18"/>
          <w:szCs w:val="18"/>
        </w:rPr>
        <w:t xml:space="preserve"> </w:t>
      </w:r>
      <w:r w:rsidRPr="00E76AE3">
        <w:rPr>
          <w:rFonts w:ascii="Tahoma" w:hAnsi="Tahoma" w:cs="Tahoma"/>
          <w:sz w:val="18"/>
          <w:szCs w:val="18"/>
        </w:rPr>
        <w:t>dans le coin supérieur droit.</w:t>
      </w:r>
    </w:p>
    <w:p w14:paraId="2235DD23" w14:textId="77777777" w:rsidR="00B571F8" w:rsidRPr="00E76AE3" w:rsidRDefault="00340AE4">
      <w:pPr>
        <w:spacing w:before="126"/>
        <w:ind w:left="497"/>
        <w:jc w:val="both"/>
        <w:rPr>
          <w:rFonts w:ascii="Tahoma" w:hAnsi="Tahoma" w:cs="Tahoma"/>
          <w:sz w:val="18"/>
          <w:szCs w:val="18"/>
        </w:rPr>
      </w:pPr>
      <w:r w:rsidRPr="00E76AE3">
        <w:rPr>
          <w:rFonts w:ascii="Tahoma" w:hAnsi="Tahoma" w:cs="Tahoma"/>
          <w:sz w:val="18"/>
          <w:szCs w:val="18"/>
        </w:rPr>
        <w:t>Pour naviguer dans cette activité entièrement à l’aide d’un clavier :</w:t>
      </w:r>
    </w:p>
    <w:p w14:paraId="2235DD24" w14:textId="77777777" w:rsidR="00B571F8" w:rsidRPr="00E76AE3" w:rsidRDefault="00B571F8">
      <w:pPr>
        <w:pStyle w:val="BodyText"/>
        <w:spacing w:before="6"/>
        <w:rPr>
          <w:rFonts w:ascii="Tahoma" w:hAnsi="Tahoma" w:cs="Tahoma"/>
          <w:sz w:val="18"/>
          <w:szCs w:val="18"/>
        </w:rPr>
      </w:pPr>
    </w:p>
    <w:p w14:paraId="2235DD25" w14:textId="77777777" w:rsidR="00B571F8" w:rsidRPr="00E76AE3" w:rsidRDefault="00340AE4">
      <w:pPr>
        <w:pStyle w:val="ListParagraph"/>
        <w:numPr>
          <w:ilvl w:val="2"/>
          <w:numId w:val="51"/>
        </w:numPr>
        <w:tabs>
          <w:tab w:val="left" w:pos="1092"/>
        </w:tabs>
        <w:spacing w:before="0" w:line="326" w:lineRule="auto"/>
        <w:ind w:right="497"/>
        <w:rPr>
          <w:rFonts w:ascii="Tahoma" w:hAnsi="Tahoma" w:cs="Tahoma"/>
          <w:sz w:val="18"/>
          <w:szCs w:val="18"/>
        </w:rPr>
      </w:pPr>
      <w:r w:rsidRPr="00E76AE3">
        <w:rPr>
          <w:rFonts w:ascii="Tahoma" w:hAnsi="Tahoma" w:cs="Tahoma"/>
          <w:sz w:val="18"/>
          <w:szCs w:val="18"/>
        </w:rPr>
        <w:t>Utilisez le bouton Tab pour naviguer entre la fonction plein écran, les éléments déplaçables et le bouton pour soumettre une réponse.</w:t>
      </w:r>
    </w:p>
    <w:p w14:paraId="2235DD26" w14:textId="77777777" w:rsidR="00B571F8" w:rsidRPr="00E76AE3" w:rsidRDefault="00340AE4">
      <w:pPr>
        <w:pStyle w:val="ListParagraph"/>
        <w:numPr>
          <w:ilvl w:val="2"/>
          <w:numId w:val="51"/>
        </w:numPr>
        <w:tabs>
          <w:tab w:val="left" w:pos="1092"/>
        </w:tabs>
        <w:spacing w:before="2"/>
        <w:rPr>
          <w:rFonts w:ascii="Tahoma" w:hAnsi="Tahoma" w:cs="Tahoma"/>
          <w:sz w:val="18"/>
          <w:szCs w:val="18"/>
        </w:rPr>
      </w:pPr>
      <w:r w:rsidRPr="00E76AE3">
        <w:rPr>
          <w:rFonts w:ascii="Tahoma" w:hAnsi="Tahoma" w:cs="Tahoma"/>
          <w:sz w:val="18"/>
          <w:szCs w:val="18"/>
        </w:rPr>
        <w:t>Utilisez les flèches pour choisir l’élément que vous souhaitez faire glisser.</w:t>
      </w:r>
    </w:p>
    <w:p w14:paraId="2235DD27" w14:textId="77777777" w:rsidR="00B571F8" w:rsidRPr="00E76AE3" w:rsidRDefault="00340AE4">
      <w:pPr>
        <w:pStyle w:val="ListParagraph"/>
        <w:numPr>
          <w:ilvl w:val="2"/>
          <w:numId w:val="51"/>
        </w:numPr>
        <w:tabs>
          <w:tab w:val="left" w:pos="1092"/>
        </w:tabs>
        <w:spacing w:before="92"/>
        <w:rPr>
          <w:rFonts w:ascii="Tahoma" w:hAnsi="Tahoma" w:cs="Tahoma"/>
          <w:sz w:val="18"/>
          <w:szCs w:val="18"/>
        </w:rPr>
      </w:pPr>
      <w:r w:rsidRPr="00E76AE3">
        <w:rPr>
          <w:rFonts w:ascii="Tahoma" w:hAnsi="Tahoma" w:cs="Tahoma"/>
          <w:sz w:val="18"/>
          <w:szCs w:val="18"/>
        </w:rPr>
        <w:t>Utilisez la barre d’espacement pour sélectionner l’élément.</w:t>
      </w:r>
    </w:p>
    <w:p w14:paraId="2235DD28" w14:textId="77777777" w:rsidR="00B571F8" w:rsidRPr="00E76AE3" w:rsidRDefault="00340AE4">
      <w:pPr>
        <w:pStyle w:val="ListParagraph"/>
        <w:numPr>
          <w:ilvl w:val="2"/>
          <w:numId w:val="51"/>
        </w:numPr>
        <w:tabs>
          <w:tab w:val="left" w:pos="1092"/>
        </w:tabs>
        <w:spacing w:before="92"/>
        <w:rPr>
          <w:rFonts w:ascii="Tahoma" w:hAnsi="Tahoma" w:cs="Tahoma"/>
          <w:sz w:val="18"/>
          <w:szCs w:val="18"/>
        </w:rPr>
      </w:pPr>
      <w:r w:rsidRPr="00E76AE3">
        <w:rPr>
          <w:rFonts w:ascii="Tahoma" w:hAnsi="Tahoma" w:cs="Tahoma"/>
          <w:sz w:val="18"/>
          <w:szCs w:val="18"/>
        </w:rPr>
        <w:t>Utilisez les flèches pour choisir l’endroit où vous voulez placer l’élément dans le tableau.</w:t>
      </w:r>
    </w:p>
    <w:p w14:paraId="2235DD29" w14:textId="77777777" w:rsidR="00B571F8" w:rsidRPr="00E76AE3" w:rsidRDefault="00340AE4">
      <w:pPr>
        <w:pStyle w:val="ListParagraph"/>
        <w:numPr>
          <w:ilvl w:val="2"/>
          <w:numId w:val="51"/>
        </w:numPr>
        <w:tabs>
          <w:tab w:val="left" w:pos="1092"/>
        </w:tabs>
        <w:spacing w:before="92"/>
        <w:rPr>
          <w:rFonts w:ascii="Tahoma" w:hAnsi="Tahoma" w:cs="Tahoma"/>
          <w:sz w:val="18"/>
          <w:szCs w:val="18"/>
        </w:rPr>
      </w:pPr>
      <w:r w:rsidRPr="00E76AE3">
        <w:rPr>
          <w:rFonts w:ascii="Tahoma" w:hAnsi="Tahoma" w:cs="Tahoma"/>
          <w:sz w:val="18"/>
          <w:szCs w:val="18"/>
        </w:rPr>
        <w:t>Appuyez sur la barre d’espacement pour verrouiller votre réponse.</w:t>
      </w:r>
    </w:p>
    <w:p w14:paraId="3E62EB42" w14:textId="77777777" w:rsidR="00B571F8" w:rsidRPr="004151AE" w:rsidRDefault="00B571F8">
      <w:pPr>
        <w:rPr>
          <w:rFonts w:ascii="Tahoma" w:hAnsi="Tahoma"/>
          <w:sz w:val="21"/>
        </w:rPr>
      </w:pPr>
    </w:p>
    <w:p w14:paraId="2235DD2A" w14:textId="77777777" w:rsidR="00390644" w:rsidRPr="004151AE" w:rsidRDefault="00390644">
      <w:pPr>
        <w:rPr>
          <w:rFonts w:ascii="Tahoma" w:hAnsi="Tahoma"/>
          <w:sz w:val="21"/>
        </w:rPr>
        <w:sectPr w:rsidR="00390644" w:rsidRPr="004151AE" w:rsidSect="00523017">
          <w:headerReference w:type="default" r:id="rId102"/>
          <w:pgSz w:w="12240" w:h="15840"/>
          <w:pgMar w:top="851" w:right="1134" w:bottom="851" w:left="1134" w:header="0" w:footer="0" w:gutter="0"/>
          <w:cols w:space="708"/>
        </w:sectPr>
      </w:pPr>
    </w:p>
    <w:p w14:paraId="2235DD2B" w14:textId="77777777" w:rsidR="00B571F8" w:rsidRPr="004151AE" w:rsidRDefault="00B571F8">
      <w:pPr>
        <w:pStyle w:val="BodyText"/>
        <w:spacing w:before="4"/>
        <w:rPr>
          <w:rFonts w:ascii="Tahoma"/>
          <w:sz w:val="14"/>
        </w:rPr>
      </w:pPr>
    </w:p>
    <w:p w14:paraId="2235DD2C" w14:textId="77777777" w:rsidR="00B571F8" w:rsidRPr="004151AE" w:rsidRDefault="001C55CC">
      <w:pPr>
        <w:pStyle w:val="BodyText"/>
        <w:ind w:left="113"/>
        <w:rPr>
          <w:rFonts w:ascii="Tahoma"/>
          <w:sz w:val="20"/>
        </w:rPr>
      </w:pPr>
      <w:r>
        <w:rPr>
          <w:rFonts w:ascii="Tahoma"/>
          <w:sz w:val="20"/>
        </w:rPr>
      </w:r>
      <w:r>
        <w:rPr>
          <w:rFonts w:ascii="Tahoma"/>
          <w:sz w:val="20"/>
        </w:rPr>
        <w:pict w14:anchorId="2235E581">
          <v:group id="_x0000_s2137" style="width:498.65pt;height:270.75pt;mso-position-horizontal-relative:char;mso-position-vertical-relative:line" coordsize="9973,5415">
            <v:rect id="_x0000_s2138" style="position:absolute;width:9973;height:4862" fillcolor="#f1fafc" stroked="f"/>
            <v:rect id="_x0000_s2139" style="position:absolute;left:384;top:2319;width:9205;height:1867" stroked="f"/>
            <v:shape id="_x0000_s2140" style="position:absolute;left:996;top:2873;width:350;height:467" coordorigin="996,2873" coordsize="350,467" o:spt="100" adj="0,,0" path="m1346,3340r-350,l996,2873r234,l1259,2903r-29,l1230,2990r116,l1346,3048r-291,l1055,3223r87,l1113,3282r233,l1346,3340xm1346,2990r-29,l1230,2903r29,l1346,2990xm1346,3282r-116,l1200,3223r88,l1288,3048r58,l1346,3282xm1113,3136r-11,-2l1092,3127r-6,-9l1084,3107r2,-12l1092,3086r10,-6l1113,3078r11,2l1134,3086r6,9l1142,3107r-2,11l1134,3127r-10,7l1113,3136xm1259,3136r-88,l1171,3078r88,l1259,3136xm1259,3194r-175,l1084,3165r175,l1259,3194xm1200,3282r-58,l1171,3223r29,59xe" fillcolor="black" stroked="f">
              <v:stroke joinstyle="round"/>
              <v:formulas/>
              <v:path arrowok="t" o:connecttype="segments"/>
            </v:shape>
            <v:rect id="_x0000_s2141" style="position:absolute;top:5394;width:9973;height:20" fillcolor="#7f7f7f" stroked="f"/>
            <v:shape id="_x0000_s2142" type="#_x0000_t75" alt="(opens in a new tab)" href="https://ecampusontario.pressbooks.pub/udlforidea/chapter/udl-guidelines/" style="position:absolute;left:2442;top:1819;width:240;height:240" o:button="t">
              <v:imagedata r:id="rId103" o:title=""/>
            </v:shape>
            <v:shape id="_x0000_s2143" type="#_x0000_t202" style="position:absolute;width:9973;height:4862" fillcolor="#f1fafc" stroked="f">
              <v:textbox style="mso-next-textbox:#_x0000_s2143" inset="0,0,0,0">
                <w:txbxContent>
                  <w:p w14:paraId="2235E809" w14:textId="77777777" w:rsidR="00B571F8" w:rsidRPr="00A11860" w:rsidRDefault="00340AE4" w:rsidP="00A11860">
                    <w:pPr>
                      <w:numPr>
                        <w:ilvl w:val="0"/>
                        <w:numId w:val="50"/>
                      </w:numPr>
                      <w:tabs>
                        <w:tab w:val="left" w:pos="978"/>
                      </w:tabs>
                      <w:spacing w:before="480" w:line="276" w:lineRule="auto"/>
                      <w:rPr>
                        <w:rFonts w:ascii="Tahoma" w:hAnsi="Tahoma" w:cs="Tahoma"/>
                        <w:sz w:val="18"/>
                        <w:szCs w:val="18"/>
                        <w:lang w:val="fr-FR"/>
                      </w:rPr>
                    </w:pPr>
                    <w:r w:rsidRPr="00A11860">
                      <w:rPr>
                        <w:rFonts w:ascii="Tahoma" w:hAnsi="Tahoma" w:cs="Tahoma"/>
                        <w:sz w:val="18"/>
                        <w:szCs w:val="18"/>
                      </w:rPr>
                      <w:t>Répétez jusqu’à ce que le tableau soit rempli.</w:t>
                    </w:r>
                  </w:p>
                  <w:p w14:paraId="2235E80A" w14:textId="77777777" w:rsidR="00B571F8" w:rsidRPr="00A11860" w:rsidRDefault="00340AE4" w:rsidP="007E3E41">
                    <w:pPr>
                      <w:numPr>
                        <w:ilvl w:val="0"/>
                        <w:numId w:val="50"/>
                      </w:numPr>
                      <w:tabs>
                        <w:tab w:val="left" w:pos="978"/>
                      </w:tabs>
                      <w:spacing w:before="92" w:line="276" w:lineRule="auto"/>
                      <w:rPr>
                        <w:rFonts w:ascii="Tahoma" w:hAnsi="Tahoma" w:cs="Tahoma"/>
                        <w:sz w:val="18"/>
                        <w:szCs w:val="18"/>
                        <w:lang w:val="fr-FR"/>
                      </w:rPr>
                    </w:pPr>
                    <w:r w:rsidRPr="00A11860">
                      <w:rPr>
                        <w:rFonts w:ascii="Tahoma" w:hAnsi="Tahoma" w:cs="Tahoma"/>
                        <w:sz w:val="18"/>
                        <w:szCs w:val="18"/>
                      </w:rPr>
                      <w:t>Placez le curseur sur le bouton de vérification et appuyez sur la touche de retour (Enter) pour soumettre votre réponse.</w:t>
                    </w:r>
                  </w:p>
                  <w:p w14:paraId="2235E80B" w14:textId="77777777" w:rsidR="00B571F8" w:rsidRDefault="00B571F8">
                    <w:pPr>
                      <w:spacing w:before="1"/>
                      <w:rPr>
                        <w:rFonts w:ascii="Tahoma" w:hAnsi="Tahoma" w:cs="Tahoma"/>
                        <w:sz w:val="18"/>
                        <w:szCs w:val="18"/>
                        <w:lang w:val="fr-FR"/>
                      </w:rPr>
                    </w:pPr>
                  </w:p>
                  <w:p w14:paraId="2235E80C" w14:textId="12011A44" w:rsidR="00B571F8" w:rsidRPr="00A11860" w:rsidRDefault="00340AE4" w:rsidP="00A11860">
                    <w:pPr>
                      <w:tabs>
                        <w:tab w:val="left" w:pos="2682"/>
                      </w:tabs>
                      <w:spacing w:line="276" w:lineRule="auto"/>
                      <w:ind w:left="383" w:right="382"/>
                      <w:rPr>
                        <w:rFonts w:ascii="Tahoma" w:hAnsi="Tahoma" w:cs="Tahoma"/>
                        <w:spacing w:val="20"/>
                        <w:sz w:val="18"/>
                        <w:szCs w:val="18"/>
                        <w:lang w:val="fr-FR"/>
                      </w:rPr>
                    </w:pPr>
                    <w:r w:rsidRPr="00A11860">
                      <w:rPr>
                        <w:rFonts w:ascii="Tahoma" w:hAnsi="Tahoma" w:cs="Tahoma"/>
                        <w:sz w:val="18"/>
                        <w:szCs w:val="18"/>
                      </w:rPr>
                      <w:t>Si vous éprouvez des difficultés à remplir l’organisateur graphique, vous pouvez consulter</w:t>
                    </w:r>
                    <w:r w:rsidR="00AB32FA" w:rsidRPr="00A11860">
                      <w:rPr>
                        <w:rFonts w:ascii="Tahoma" w:hAnsi="Tahoma" w:cs="Tahoma"/>
                        <w:sz w:val="18"/>
                        <w:szCs w:val="18"/>
                      </w:rPr>
                      <w:br/>
                    </w:r>
                    <w:r w:rsidRPr="00A11860">
                      <w:rPr>
                        <w:rFonts w:ascii="Tahoma" w:hAnsi="Tahoma" w:cs="Tahoma"/>
                        <w:sz w:val="18"/>
                        <w:szCs w:val="18"/>
                      </w:rPr>
                      <w:t>de nouveau</w:t>
                    </w:r>
                    <w:hyperlink r:id="rId104" w:history="1">
                      <w:r w:rsidRPr="00A11860">
                        <w:rPr>
                          <w:rFonts w:ascii="Tahoma" w:hAnsi="Tahoma" w:cs="Tahoma"/>
                          <w:color w:val="0000FF"/>
                          <w:sz w:val="18"/>
                          <w:szCs w:val="18"/>
                        </w:rPr>
                        <w:t xml:space="preserve"> </w:t>
                      </w:r>
                    </w:hyperlink>
                    <w:r w:rsidRPr="00A11860">
                      <w:rPr>
                        <w:rFonts w:ascii="Tahoma" w:hAnsi="Tahoma" w:cs="Tahoma"/>
                        <w:color w:val="0000FF"/>
                        <w:sz w:val="18"/>
                        <w:szCs w:val="18"/>
                      </w:rPr>
                      <w:t> </w:t>
                    </w:r>
                    <w:hyperlink r:id="rId105" w:history="1">
                      <w:r w:rsidRPr="00A11860">
                        <w:rPr>
                          <w:rFonts w:ascii="Tahoma" w:hAnsi="Tahoma" w:cs="Tahoma"/>
                          <w:color w:val="0000FF"/>
                          <w:sz w:val="18"/>
                          <w:szCs w:val="18"/>
                          <w:u w:val="single"/>
                        </w:rPr>
                        <w:t>Les lignes directrices de la conception universelle de l’apprentissage</w:t>
                      </w:r>
                    </w:hyperlink>
                    <w:r w:rsidR="00A11860" w:rsidRPr="00A11860">
                      <w:rPr>
                        <w:rFonts w:ascii="Tahoma" w:hAnsi="Tahoma" w:cs="Tahoma"/>
                        <w:color w:val="0000FF"/>
                        <w:sz w:val="18"/>
                        <w:szCs w:val="18"/>
                        <w:u w:val="single"/>
                      </w:rPr>
                      <w:t xml:space="preserve"> </w:t>
                    </w:r>
                    <w:r w:rsidRPr="00A11860">
                      <w:rPr>
                        <w:rFonts w:ascii="Tahoma" w:hAnsi="Tahoma" w:cs="Tahoma"/>
                        <w:color w:val="0000FF"/>
                        <w:sz w:val="18"/>
                        <w:szCs w:val="18"/>
                        <w:u w:val="single"/>
                      </w:rPr>
                      <w:t>dans le module 1</w:t>
                    </w:r>
                    <w:r w:rsidR="00B635E7" w:rsidRPr="0071094B">
                      <w:rPr>
                        <w:noProof/>
                      </w:rPr>
                      <w:drawing>
                        <wp:inline distT="0" distB="0" distL="0" distR="0" wp14:anchorId="3FDFB1B5" wp14:editId="7E247E07">
                          <wp:extent cx="139065" cy="139065"/>
                          <wp:effectExtent l="0" t="0" r="0" b="0"/>
                          <wp:docPr id="3951508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23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a:ln>
                                    <a:noFill/>
                                  </a:ln>
                                </pic:spPr>
                              </pic:pic>
                            </a:graphicData>
                          </a:graphic>
                        </wp:inline>
                      </w:drawing>
                    </w:r>
                    <w:r w:rsidR="008A4F53">
                      <w:rPr>
                        <w:rFonts w:ascii="Tahoma" w:hAnsi="Tahoma" w:cs="Tahoma"/>
                        <w:sz w:val="18"/>
                        <w:szCs w:val="18"/>
                      </w:rPr>
                      <w:t>.</w:t>
                    </w:r>
                  </w:p>
                </w:txbxContent>
              </v:textbox>
            </v:shape>
            <v:shape id="_x0000_s2144" type="#_x0000_t202" style="position:absolute;left:388;top:2324;width:9195;height:1857" fillcolor="white [3212]" strokecolor="#003180" strokeweight=".49pt">
              <v:textbox style="mso-next-textbox:#_x0000_s2144" inset="0,0,0,0">
                <w:txbxContent>
                  <w:p w14:paraId="2235E80D" w14:textId="77777777" w:rsidR="00B571F8" w:rsidRDefault="00B571F8" w:rsidP="00C313D3">
                    <w:pPr>
                      <w:shd w:val="clear" w:color="auto" w:fill="FFFFFF" w:themeFill="background1"/>
                      <w:rPr>
                        <w:rFonts w:ascii="Tahoma"/>
                      </w:rPr>
                    </w:pPr>
                  </w:p>
                  <w:p w14:paraId="2235E80F" w14:textId="731F48F3" w:rsidR="00B571F8" w:rsidRPr="00B635E7" w:rsidRDefault="00B635E7" w:rsidP="00C313D3">
                    <w:pPr>
                      <w:shd w:val="clear" w:color="auto" w:fill="FFFFFF" w:themeFill="background1"/>
                      <w:ind w:left="1021" w:right="170" w:hanging="397"/>
                      <w:rPr>
                        <w:rFonts w:ascii="Verdana"/>
                        <w:i/>
                        <w:sz w:val="20"/>
                        <w:szCs w:val="20"/>
                        <w:lang w:val="fr-FR"/>
                      </w:rPr>
                    </w:pPr>
                    <w:r w:rsidRPr="005B7F20">
                      <w:rPr>
                        <w:rFonts w:ascii="Verdana" w:hAnsi="Verdana"/>
                        <w:i/>
                        <w:iCs/>
                        <w:noProof/>
                        <w:sz w:val="18"/>
                      </w:rPr>
                      <w:drawing>
                        <wp:inline distT="0" distB="0" distL="0" distR="0" wp14:anchorId="731AFF81" wp14:editId="6DC8E016">
                          <wp:extent cx="228600" cy="276860"/>
                          <wp:effectExtent l="0" t="0" r="0" b="8890"/>
                          <wp:docPr id="2037681884" name="Picture 203768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8600" cy="276860"/>
                                  </a:xfrm>
                                  <a:prstGeom prst="rect">
                                    <a:avLst/>
                                  </a:prstGeom>
                                  <a:noFill/>
                                  <a:ln>
                                    <a:noFill/>
                                  </a:ln>
                                </pic:spPr>
                              </pic:pic>
                            </a:graphicData>
                          </a:graphic>
                        </wp:inline>
                      </w:drawing>
                    </w:r>
                    <w:r>
                      <w:rPr>
                        <w:rFonts w:ascii="Verdana" w:hAnsi="Verdana"/>
                        <w:i/>
                        <w:iCs/>
                        <w:sz w:val="18"/>
                      </w:rPr>
                      <w:t xml:space="preserve"> </w:t>
                    </w:r>
                    <w:r w:rsidR="00340AE4" w:rsidRPr="00B635E7">
                      <w:rPr>
                        <w:rFonts w:ascii="Verdana" w:hAnsi="Verdana"/>
                        <w:i/>
                        <w:iCs/>
                        <w:sz w:val="20"/>
                        <w:szCs w:val="20"/>
                      </w:rPr>
                      <w:t>Un élément interactif H5P a été exclu de cette version du texte. Vous pouvez le consulter en ligne ici :</w:t>
                    </w:r>
                  </w:p>
                  <w:p w14:paraId="2235E810" w14:textId="77777777" w:rsidR="00B571F8" w:rsidRPr="00B635E7" w:rsidRDefault="001C55CC" w:rsidP="00C313D3">
                    <w:pPr>
                      <w:shd w:val="clear" w:color="auto" w:fill="FFFFFF" w:themeFill="background1"/>
                      <w:spacing w:before="2"/>
                      <w:ind w:left="486" w:right="170"/>
                      <w:rPr>
                        <w:rFonts w:ascii="Verdana"/>
                        <w:i/>
                        <w:sz w:val="20"/>
                        <w:szCs w:val="20"/>
                        <w:lang w:val="fr-FR"/>
                      </w:rPr>
                    </w:pPr>
                    <w:hyperlink r:id="rId106" w:history="1">
                      <w:r w:rsidR="00340AE4" w:rsidRPr="00B635E7">
                        <w:rPr>
                          <w:rFonts w:ascii="Verdana" w:hAnsi="Verdana"/>
                          <w:i/>
                          <w:iCs/>
                          <w:color w:val="0000FF"/>
                          <w:sz w:val="20"/>
                          <w:szCs w:val="20"/>
                          <w:u w:val="single"/>
                        </w:rPr>
                        <w:t>https://ecampusontario.pressbooks.pub/universaldesignvls/?p=49#h5p-4</w:t>
                      </w:r>
                    </w:hyperlink>
                  </w:p>
                </w:txbxContent>
              </v:textbox>
            </v:shape>
            <w10:anchorlock/>
          </v:group>
        </w:pict>
      </w:r>
    </w:p>
    <w:p w14:paraId="2235DD2D" w14:textId="77777777" w:rsidR="00B571F8" w:rsidRPr="004151AE" w:rsidRDefault="00B571F8">
      <w:pPr>
        <w:pStyle w:val="BodyText"/>
        <w:rPr>
          <w:rFonts w:ascii="Tahoma"/>
          <w:sz w:val="20"/>
        </w:rPr>
      </w:pPr>
    </w:p>
    <w:p w14:paraId="2235DD2E" w14:textId="77777777" w:rsidR="00B571F8" w:rsidRPr="0029120E" w:rsidRDefault="00340AE4">
      <w:pPr>
        <w:pStyle w:val="Heading31"/>
        <w:spacing w:before="271"/>
        <w:rPr>
          <w:lang w:val="en-US"/>
        </w:rPr>
      </w:pPr>
      <w:r w:rsidRPr="0029120E">
        <w:rPr>
          <w:color w:val="003180"/>
          <w:lang w:val="en-US"/>
        </w:rPr>
        <w:t>Références</w:t>
      </w:r>
    </w:p>
    <w:p w14:paraId="2235DD2F" w14:textId="77777777" w:rsidR="00B571F8" w:rsidRPr="0029120E" w:rsidRDefault="00B571F8">
      <w:pPr>
        <w:pStyle w:val="BodyText"/>
        <w:spacing w:before="9"/>
        <w:rPr>
          <w:rFonts w:ascii="Trebuchet MS"/>
          <w:b/>
          <w:sz w:val="36"/>
          <w:lang w:val="en-US"/>
        </w:rPr>
      </w:pPr>
    </w:p>
    <w:p w14:paraId="2235DD30" w14:textId="2D9FBEA6" w:rsidR="00B571F8" w:rsidRPr="0029120E" w:rsidRDefault="00340AE4">
      <w:pPr>
        <w:pStyle w:val="BodyText"/>
        <w:spacing w:line="319" w:lineRule="auto"/>
        <w:ind w:left="353" w:right="261" w:hanging="240"/>
        <w:rPr>
          <w:lang w:val="en-US"/>
        </w:rPr>
      </w:pPr>
      <w:r w:rsidRPr="0029120E">
        <w:rPr>
          <w:lang w:val="en-US"/>
        </w:rPr>
        <w:t>Mohawk College (2019). Universal Design for Learning. https://</w:t>
      </w:r>
      <w:hyperlink r:id="rId107" w:history="1">
        <w:r w:rsidRPr="0029120E">
          <w:rPr>
            <w:lang w:val="en-US"/>
          </w:rPr>
          <w:t>www.mohawkcollege.ca/employees/centre-</w:t>
        </w:r>
      </w:hyperlink>
      <w:r w:rsidRPr="0029120E">
        <w:rPr>
          <w:lang w:val="en-US"/>
        </w:rPr>
        <w:t>for-teaching-learning/universal-design-for-learning</w:t>
      </w:r>
    </w:p>
    <w:p w14:paraId="2235DD31" w14:textId="77777777" w:rsidR="00B571F8" w:rsidRPr="0029120E" w:rsidRDefault="00340AE4">
      <w:pPr>
        <w:pStyle w:val="BodyText"/>
        <w:spacing w:before="2" w:line="319" w:lineRule="auto"/>
        <w:ind w:left="353" w:right="125" w:hanging="240"/>
        <w:rPr>
          <w:lang w:val="pt-BR"/>
        </w:rPr>
      </w:pPr>
      <w:r w:rsidRPr="0029120E">
        <w:rPr>
          <w:lang w:val="en-US"/>
        </w:rPr>
        <w:t xml:space="preserve">UDL On Campus. (2015, Oct 7). UDL in Higher Education [Video]. </w:t>
      </w:r>
      <w:r w:rsidRPr="0029120E">
        <w:rPr>
          <w:lang w:val="pt-BR"/>
        </w:rPr>
        <w:t>YouTube. https://youtu.be/ O_MCvjkd8Jc</w:t>
      </w:r>
    </w:p>
    <w:p w14:paraId="3203EC1B" w14:textId="77777777" w:rsidR="008A4F53" w:rsidRPr="0029120E" w:rsidRDefault="008A4F53">
      <w:pPr>
        <w:pStyle w:val="BodyText"/>
        <w:spacing w:before="2" w:line="319" w:lineRule="auto"/>
        <w:ind w:left="353" w:right="125" w:hanging="240"/>
        <w:rPr>
          <w:lang w:val="pt-BR"/>
        </w:rPr>
      </w:pPr>
    </w:p>
    <w:p w14:paraId="2235DD32" w14:textId="77777777" w:rsidR="00B571F8" w:rsidRPr="0029120E" w:rsidRDefault="00B571F8">
      <w:pPr>
        <w:spacing w:line="319" w:lineRule="auto"/>
        <w:rPr>
          <w:lang w:val="pt-BR"/>
        </w:rPr>
        <w:sectPr w:rsidR="00B571F8" w:rsidRPr="0029120E" w:rsidSect="00523017">
          <w:headerReference w:type="even" r:id="rId108"/>
          <w:pgSz w:w="12240" w:h="15840"/>
          <w:pgMar w:top="851" w:right="1134" w:bottom="851" w:left="1134" w:header="749" w:footer="0" w:gutter="0"/>
          <w:pgNumType w:start="26"/>
          <w:cols w:space="708"/>
        </w:sectPr>
      </w:pPr>
    </w:p>
    <w:p w14:paraId="2235DD33" w14:textId="12381E18" w:rsidR="00B571F8" w:rsidRPr="004151AE" w:rsidRDefault="00340AE4" w:rsidP="00C313D3">
      <w:pPr>
        <w:pStyle w:val="Heading21"/>
        <w:numPr>
          <w:ilvl w:val="1"/>
          <w:numId w:val="49"/>
        </w:numPr>
        <w:tabs>
          <w:tab w:val="left" w:pos="685"/>
        </w:tabs>
        <w:ind w:left="850" w:right="1327" w:hanging="737"/>
      </w:pPr>
      <w:bookmarkStart w:id="25" w:name="2.1:_Applying_UDL_in_the_Design_Phase"/>
      <w:bookmarkStart w:id="26" w:name="_bookmark12"/>
      <w:bookmarkEnd w:id="25"/>
      <w:bookmarkEnd w:id="26"/>
      <w:r w:rsidRPr="004151AE">
        <w:rPr>
          <w:color w:val="003180"/>
        </w:rPr>
        <w:lastRenderedPageBreak/>
        <w:t>:</w:t>
      </w:r>
      <w:r w:rsidR="00C313D3">
        <w:rPr>
          <w:color w:val="003180"/>
        </w:rPr>
        <w:tab/>
      </w:r>
      <w:r w:rsidRPr="004151AE">
        <w:rPr>
          <w:color w:val="003180"/>
        </w:rPr>
        <w:t>L’APPLICATION DE LA CONCEPTION UNIVERSELLE DE L’APPRENTISSAGE DANS LA PHASE DE CONCEPTION</w:t>
      </w:r>
    </w:p>
    <w:p w14:paraId="2235DD34" w14:textId="77777777" w:rsidR="00B571F8" w:rsidRPr="004151AE" w:rsidRDefault="00B571F8">
      <w:pPr>
        <w:pStyle w:val="BodyText"/>
        <w:rPr>
          <w:rFonts w:ascii="Gill Sans MT"/>
          <w:sz w:val="20"/>
        </w:rPr>
      </w:pPr>
    </w:p>
    <w:p w14:paraId="2235DD35" w14:textId="77777777" w:rsidR="00B571F8" w:rsidRPr="004151AE" w:rsidRDefault="001C55CC">
      <w:pPr>
        <w:pStyle w:val="BodyText"/>
        <w:rPr>
          <w:rFonts w:ascii="Gill Sans MT"/>
          <w:sz w:val="20"/>
        </w:rPr>
      </w:pPr>
      <w:r>
        <w:rPr>
          <w:sz w:val="24"/>
        </w:rPr>
        <w:pict w14:anchorId="2235E582">
          <v:rect id="_x0000_s2145" style="position:absolute;margin-left:56.7pt;margin-top:12.8pt;width:498.6pt;height:.75pt;z-index:-251725824;mso-wrap-distance-left:0;mso-wrap-distance-right:0;mso-position-horizontal-relative:page" fillcolor="#003180" stroked="f">
            <w10:wrap type="topAndBottom" anchorx="page"/>
          </v:rect>
        </w:pict>
      </w:r>
    </w:p>
    <w:p w14:paraId="2235DD36" w14:textId="77777777" w:rsidR="00B571F8" w:rsidRPr="004151AE" w:rsidRDefault="00B571F8">
      <w:pPr>
        <w:pStyle w:val="BodyText"/>
        <w:rPr>
          <w:rFonts w:ascii="Gill Sans MT"/>
          <w:sz w:val="20"/>
        </w:rPr>
      </w:pPr>
    </w:p>
    <w:p w14:paraId="2235DD37" w14:textId="77777777" w:rsidR="00B571F8" w:rsidRPr="004151AE" w:rsidRDefault="00B571F8">
      <w:pPr>
        <w:pStyle w:val="BodyText"/>
        <w:rPr>
          <w:rFonts w:ascii="Gill Sans MT"/>
          <w:sz w:val="20"/>
        </w:rPr>
      </w:pPr>
    </w:p>
    <w:p w14:paraId="2235DD38" w14:textId="4967EFB9" w:rsidR="00B571F8" w:rsidRPr="004151AE" w:rsidRDefault="000D2C6A">
      <w:pPr>
        <w:pStyle w:val="BodyText"/>
        <w:rPr>
          <w:rFonts w:ascii="Gill Sans MT"/>
          <w:sz w:val="20"/>
        </w:rPr>
      </w:pPr>
      <w:r w:rsidRPr="004151AE">
        <w:rPr>
          <w:noProof/>
        </w:rPr>
        <w:drawing>
          <wp:inline distT="0" distB="0" distL="0" distR="0" wp14:anchorId="0066DE2E" wp14:editId="2F11654C">
            <wp:extent cx="2861310" cy="1061720"/>
            <wp:effectExtent l="0" t="0" r="0" b="5080"/>
            <wp:docPr id="1718463440" name="Picture 11" descr="A picture containing screenshot, graphic design, graphics,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463440" name="Picture 11" descr="A picture containing screenshot, graphic design, graphics, cartoon&#10;&#10;Description automatically generated"/>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861310" cy="1061720"/>
                    </a:xfrm>
                    <a:prstGeom prst="rect">
                      <a:avLst/>
                    </a:prstGeom>
                    <a:noFill/>
                    <a:ln>
                      <a:noFill/>
                    </a:ln>
                  </pic:spPr>
                </pic:pic>
              </a:graphicData>
            </a:graphic>
          </wp:inline>
        </w:drawing>
      </w:r>
    </w:p>
    <w:p w14:paraId="2235DD39" w14:textId="77777777" w:rsidR="00B571F8" w:rsidRPr="004151AE" w:rsidRDefault="00B571F8">
      <w:pPr>
        <w:pStyle w:val="BodyText"/>
        <w:spacing w:before="8"/>
        <w:rPr>
          <w:rFonts w:ascii="Gill Sans MT"/>
          <w:sz w:val="14"/>
          <w:szCs w:val="16"/>
        </w:rPr>
      </w:pPr>
    </w:p>
    <w:p w14:paraId="2235DD3A" w14:textId="77777777" w:rsidR="00B571F8" w:rsidRPr="004151AE" w:rsidRDefault="00340AE4">
      <w:pPr>
        <w:pStyle w:val="BodyText"/>
        <w:spacing w:before="135" w:line="319" w:lineRule="auto"/>
        <w:ind w:left="113" w:right="111"/>
        <w:jc w:val="both"/>
      </w:pPr>
      <w:r w:rsidRPr="004151AE">
        <w:t>L’idéal est d’intégrer les éléments de la CUA dès la première étape de création d’un programme ou d’un cours. Pensez à l’exemple de conception universelle (CU) présenté au module 1 – Introduction et aperçu de la conception universelle de l’apprentissage : intégrer rétroactivement l’accessibilité et l’inclusion demande plus de travail, de temps et d’efforts (p. ex., remplacer un escalier existant par une rampe nécessite du temps, des fonds supplémentaires et des efforts). Ainsi, il vaut mieux considérer les besoins des apprenants et les nôtres en tant qu’éducateurs, et concevoir notre cours en tenant compte de l’inclusion, de l’équité, de la diversité et de l’accessibilité.</w:t>
      </w:r>
    </w:p>
    <w:p w14:paraId="2235DD3B" w14:textId="77777777" w:rsidR="00B571F8" w:rsidRPr="004151AE" w:rsidRDefault="00B571F8">
      <w:pPr>
        <w:pStyle w:val="BodyText"/>
        <w:spacing w:before="8"/>
        <w:rPr>
          <w:sz w:val="18"/>
          <w:szCs w:val="12"/>
        </w:rPr>
      </w:pPr>
    </w:p>
    <w:p w14:paraId="2235DD3C" w14:textId="77777777" w:rsidR="00B571F8" w:rsidRPr="004151AE" w:rsidRDefault="00340AE4">
      <w:pPr>
        <w:pStyle w:val="Heading31"/>
        <w:jc w:val="both"/>
      </w:pPr>
      <w:r w:rsidRPr="004151AE">
        <w:rPr>
          <w:color w:val="003180"/>
        </w:rPr>
        <w:t>Les éléments à prendre en compte</w:t>
      </w:r>
    </w:p>
    <w:p w14:paraId="2235DD3D" w14:textId="77777777" w:rsidR="00B571F8" w:rsidRPr="004151AE" w:rsidRDefault="00B571F8">
      <w:pPr>
        <w:pStyle w:val="BodyText"/>
        <w:spacing w:before="9"/>
        <w:rPr>
          <w:rFonts w:ascii="Trebuchet MS"/>
          <w:b/>
          <w:sz w:val="21"/>
          <w:szCs w:val="16"/>
        </w:rPr>
      </w:pPr>
    </w:p>
    <w:p w14:paraId="2235DD3E" w14:textId="77777777" w:rsidR="00B571F8" w:rsidRPr="004151AE" w:rsidRDefault="00340AE4">
      <w:pPr>
        <w:pStyle w:val="BodyText"/>
        <w:ind w:left="113"/>
        <w:jc w:val="both"/>
      </w:pPr>
      <w:r w:rsidRPr="004151AE">
        <w:t>Lorsque vous désirez concevoir ou reconcevoir votre cours ou programme, tenez compte des éléments suivants :</w:t>
      </w:r>
    </w:p>
    <w:p w14:paraId="2235DD3F" w14:textId="77777777" w:rsidR="00B571F8" w:rsidRPr="004151AE" w:rsidRDefault="00B571F8">
      <w:pPr>
        <w:pStyle w:val="BodyText"/>
        <w:spacing w:before="5"/>
        <w:rPr>
          <w:sz w:val="20"/>
          <w:szCs w:val="12"/>
        </w:rPr>
      </w:pPr>
    </w:p>
    <w:p w14:paraId="2235DD40" w14:textId="77777777" w:rsidR="00B571F8" w:rsidRPr="004151AE" w:rsidRDefault="00340AE4" w:rsidP="008A4F53">
      <w:pPr>
        <w:pStyle w:val="ListParagraph"/>
        <w:numPr>
          <w:ilvl w:val="2"/>
          <w:numId w:val="49"/>
        </w:numPr>
        <w:tabs>
          <w:tab w:val="left" w:pos="594"/>
        </w:tabs>
        <w:spacing w:before="0" w:line="276" w:lineRule="auto"/>
      </w:pPr>
      <w:r w:rsidRPr="004151AE">
        <w:t>Concevoir du matériel pédagogique concis, accessible et explicite</w:t>
      </w:r>
    </w:p>
    <w:p w14:paraId="2235DD41" w14:textId="77777777" w:rsidR="00B571F8" w:rsidRPr="004151AE" w:rsidRDefault="00340AE4" w:rsidP="008A4F53">
      <w:pPr>
        <w:pStyle w:val="ListParagraph"/>
        <w:numPr>
          <w:ilvl w:val="2"/>
          <w:numId w:val="49"/>
        </w:numPr>
        <w:tabs>
          <w:tab w:val="left" w:pos="594"/>
        </w:tabs>
        <w:spacing w:before="0" w:line="276" w:lineRule="auto"/>
      </w:pPr>
      <w:r w:rsidRPr="004151AE">
        <w:t>Établir des attentes en matière d’apprentissage, notamment :</w:t>
      </w:r>
    </w:p>
    <w:p w14:paraId="2235DD42" w14:textId="77777777" w:rsidR="00B571F8" w:rsidRPr="004151AE" w:rsidRDefault="00340AE4" w:rsidP="008A4F53">
      <w:pPr>
        <w:pStyle w:val="ListParagraph"/>
        <w:numPr>
          <w:ilvl w:val="3"/>
          <w:numId w:val="49"/>
        </w:numPr>
        <w:tabs>
          <w:tab w:val="left" w:pos="1074"/>
        </w:tabs>
        <w:spacing w:before="0" w:line="276" w:lineRule="auto"/>
      </w:pPr>
      <w:r w:rsidRPr="004151AE">
        <w:t>Des résultats d’apprentissage et/ou des objectifs d’apprentissage</w:t>
      </w:r>
    </w:p>
    <w:p w14:paraId="2235DD43" w14:textId="77777777" w:rsidR="00B571F8" w:rsidRPr="004151AE" w:rsidRDefault="00340AE4" w:rsidP="008A4F53">
      <w:pPr>
        <w:pStyle w:val="ListParagraph"/>
        <w:numPr>
          <w:ilvl w:val="3"/>
          <w:numId w:val="49"/>
        </w:numPr>
        <w:tabs>
          <w:tab w:val="left" w:pos="1074"/>
        </w:tabs>
        <w:spacing w:before="0" w:line="276" w:lineRule="auto"/>
      </w:pPr>
      <w:r w:rsidRPr="004151AE">
        <w:t>Un plan d’apprentissage ayant des dates d’échéance précises, si nécessaire</w:t>
      </w:r>
    </w:p>
    <w:p w14:paraId="2235DD44" w14:textId="77777777" w:rsidR="00B571F8" w:rsidRPr="004151AE" w:rsidRDefault="00340AE4" w:rsidP="008A4F53">
      <w:pPr>
        <w:pStyle w:val="ListParagraph"/>
        <w:numPr>
          <w:ilvl w:val="3"/>
          <w:numId w:val="49"/>
        </w:numPr>
        <w:tabs>
          <w:tab w:val="left" w:pos="1074"/>
        </w:tabs>
        <w:spacing w:before="0" w:line="276" w:lineRule="auto"/>
      </w:pPr>
      <w:r w:rsidRPr="004151AE">
        <w:t>Des instructions de navigation pour le cours, le programme ou l’environnement d’apprentissage</w:t>
      </w:r>
    </w:p>
    <w:p w14:paraId="2235DD45" w14:textId="77777777" w:rsidR="00B571F8" w:rsidRPr="004151AE" w:rsidRDefault="00340AE4" w:rsidP="008A4F53">
      <w:pPr>
        <w:pStyle w:val="ListParagraph"/>
        <w:numPr>
          <w:ilvl w:val="3"/>
          <w:numId w:val="49"/>
        </w:numPr>
        <w:tabs>
          <w:tab w:val="left" w:pos="1074"/>
        </w:tabs>
        <w:spacing w:before="0" w:line="276" w:lineRule="auto"/>
      </w:pPr>
      <w:r w:rsidRPr="004151AE">
        <w:t>Des plans détaillés pour les devoirs et/ou des instructions pour les activités d’apprentissage</w:t>
      </w:r>
    </w:p>
    <w:p w14:paraId="2235DD46" w14:textId="77777777" w:rsidR="00B571F8" w:rsidRPr="004151AE" w:rsidRDefault="00340AE4" w:rsidP="008A4F53">
      <w:pPr>
        <w:pStyle w:val="ListParagraph"/>
        <w:numPr>
          <w:ilvl w:val="2"/>
          <w:numId w:val="49"/>
        </w:numPr>
        <w:tabs>
          <w:tab w:val="left" w:pos="594"/>
        </w:tabs>
        <w:spacing w:before="0" w:line="276" w:lineRule="auto"/>
      </w:pPr>
      <w:r w:rsidRPr="004151AE">
        <w:t>Créer des environnements d’apprentissage en ligne qui ont :</w:t>
      </w:r>
    </w:p>
    <w:p w14:paraId="2235DD47" w14:textId="77777777" w:rsidR="00B571F8" w:rsidRPr="004151AE" w:rsidRDefault="00340AE4" w:rsidP="008A4F53">
      <w:pPr>
        <w:pStyle w:val="ListParagraph"/>
        <w:numPr>
          <w:ilvl w:val="3"/>
          <w:numId w:val="49"/>
        </w:numPr>
        <w:tabs>
          <w:tab w:val="left" w:pos="1074"/>
        </w:tabs>
        <w:spacing w:before="0" w:line="276" w:lineRule="auto"/>
      </w:pPr>
      <w:r w:rsidRPr="004151AE">
        <w:t>Une mise en page intuitive</w:t>
      </w:r>
    </w:p>
    <w:p w14:paraId="2235DD48" w14:textId="77777777" w:rsidR="00B571F8" w:rsidRPr="004151AE" w:rsidRDefault="00340AE4" w:rsidP="008A4F53">
      <w:pPr>
        <w:pStyle w:val="ListParagraph"/>
        <w:numPr>
          <w:ilvl w:val="3"/>
          <w:numId w:val="49"/>
        </w:numPr>
        <w:tabs>
          <w:tab w:val="left" w:pos="1074"/>
        </w:tabs>
        <w:spacing w:before="0" w:line="276" w:lineRule="auto"/>
      </w:pPr>
      <w:r w:rsidRPr="004151AE">
        <w:t>Diverses options d’accès aux contenus importants, aux documents de cours, aux politiques et aux processus</w:t>
      </w:r>
    </w:p>
    <w:p w14:paraId="2235DD49" w14:textId="77777777" w:rsidR="00B571F8" w:rsidRPr="004151AE" w:rsidRDefault="00340AE4" w:rsidP="008A4F53">
      <w:pPr>
        <w:pStyle w:val="ListParagraph"/>
        <w:numPr>
          <w:ilvl w:val="3"/>
          <w:numId w:val="49"/>
        </w:numPr>
        <w:tabs>
          <w:tab w:val="left" w:pos="1074"/>
        </w:tabs>
        <w:spacing w:before="0" w:line="276" w:lineRule="auto"/>
      </w:pPr>
      <w:r w:rsidRPr="004151AE">
        <w:t>Des options de communication</w:t>
      </w:r>
    </w:p>
    <w:p w14:paraId="2235DD4A" w14:textId="77777777" w:rsidR="00B571F8" w:rsidRPr="004151AE" w:rsidRDefault="00340AE4" w:rsidP="008A4F53">
      <w:pPr>
        <w:pStyle w:val="ListParagraph"/>
        <w:numPr>
          <w:ilvl w:val="3"/>
          <w:numId w:val="49"/>
        </w:numPr>
        <w:tabs>
          <w:tab w:val="left" w:pos="1074"/>
        </w:tabs>
        <w:spacing w:before="0" w:line="276" w:lineRule="auto"/>
      </w:pPr>
      <w:r w:rsidRPr="004151AE">
        <w:t>Des outils pour soutenir l’accessibilité</w:t>
      </w:r>
    </w:p>
    <w:p w14:paraId="45155447" w14:textId="77777777" w:rsidR="008A4F53" w:rsidRDefault="00340AE4" w:rsidP="008A4F53">
      <w:pPr>
        <w:pStyle w:val="ListParagraph"/>
        <w:numPr>
          <w:ilvl w:val="2"/>
          <w:numId w:val="49"/>
        </w:numPr>
        <w:tabs>
          <w:tab w:val="left" w:pos="594"/>
        </w:tabs>
        <w:spacing w:before="0" w:line="276" w:lineRule="auto"/>
        <w:ind w:right="216"/>
      </w:pPr>
      <w:r w:rsidRPr="004151AE">
        <w:t>Intégrer une variété de méthodes d’évaluation et/ou offrir aux apprenants différentes options pour démontrer leurs connaissances</w:t>
      </w:r>
    </w:p>
    <w:p w14:paraId="4314ED5D" w14:textId="77777777" w:rsidR="008A4F53" w:rsidRDefault="00340AE4" w:rsidP="008A4F53">
      <w:pPr>
        <w:pStyle w:val="ListParagraph"/>
        <w:numPr>
          <w:ilvl w:val="2"/>
          <w:numId w:val="49"/>
        </w:numPr>
        <w:tabs>
          <w:tab w:val="left" w:pos="594"/>
        </w:tabs>
        <w:spacing w:before="0" w:line="276" w:lineRule="auto"/>
        <w:ind w:right="216"/>
      </w:pPr>
      <w:r w:rsidRPr="004151AE">
        <w:t>Inclure un espace permettant de retrouver facilement les notes et la rétroaction</w:t>
      </w:r>
    </w:p>
    <w:p w14:paraId="775FD30C" w14:textId="77777777" w:rsidR="008A4F53" w:rsidRDefault="00340AE4" w:rsidP="008A4F53">
      <w:pPr>
        <w:pStyle w:val="ListParagraph"/>
        <w:numPr>
          <w:ilvl w:val="2"/>
          <w:numId w:val="49"/>
        </w:numPr>
        <w:tabs>
          <w:tab w:val="left" w:pos="594"/>
        </w:tabs>
        <w:spacing w:before="0" w:line="276" w:lineRule="auto"/>
        <w:ind w:right="216"/>
      </w:pPr>
      <w:r w:rsidRPr="004151AE">
        <w:t>Réfléchir à la charge cognitive appropriée en fonction des résultats d’apprentissage et des objectifs d’apprentissage</w:t>
      </w:r>
    </w:p>
    <w:p w14:paraId="2235DD4E" w14:textId="09CF78F4" w:rsidR="00B571F8" w:rsidRPr="004151AE" w:rsidRDefault="00340AE4" w:rsidP="008A4F53">
      <w:pPr>
        <w:pStyle w:val="ListParagraph"/>
        <w:numPr>
          <w:ilvl w:val="2"/>
          <w:numId w:val="49"/>
        </w:numPr>
        <w:tabs>
          <w:tab w:val="left" w:pos="594"/>
        </w:tabs>
        <w:spacing w:before="0" w:line="276" w:lineRule="auto"/>
        <w:ind w:right="216"/>
      </w:pPr>
      <w:r w:rsidRPr="004151AE">
        <w:t>Sélectionner la technologie qui soutient le mieux les résultats d’apprentissage/les objectifs d’apprentissage, les activités d’apprentissage et les évaluations</w:t>
      </w:r>
    </w:p>
    <w:p w14:paraId="2235DD4F" w14:textId="77777777" w:rsidR="00B571F8" w:rsidRPr="004151AE" w:rsidRDefault="00B571F8">
      <w:pPr>
        <w:sectPr w:rsidR="00B571F8" w:rsidRPr="004151AE" w:rsidSect="00523017">
          <w:headerReference w:type="default" r:id="rId110"/>
          <w:pgSz w:w="12240" w:h="15840"/>
          <w:pgMar w:top="851" w:right="1134" w:bottom="851" w:left="1134" w:header="0" w:footer="0" w:gutter="0"/>
          <w:cols w:space="708"/>
        </w:sectPr>
      </w:pPr>
    </w:p>
    <w:p w14:paraId="2235DD50" w14:textId="77777777" w:rsidR="00B571F8" w:rsidRPr="008A4F53" w:rsidRDefault="00340AE4" w:rsidP="008A4F53">
      <w:pPr>
        <w:pStyle w:val="BodyText"/>
        <w:spacing w:before="231" w:line="319" w:lineRule="auto"/>
        <w:ind w:left="113" w:right="57"/>
        <w:rPr>
          <w:spacing w:val="-4"/>
        </w:rPr>
      </w:pPr>
      <w:r w:rsidRPr="008A4F53">
        <w:rPr>
          <w:spacing w:val="-4"/>
        </w:rPr>
        <w:lastRenderedPageBreak/>
        <w:t xml:space="preserve">La vidéo suivante, </w:t>
      </w:r>
      <w:r w:rsidRPr="008A4F53">
        <w:rPr>
          <w:i/>
          <w:iCs/>
          <w:spacing w:val="-4"/>
        </w:rPr>
        <w:t xml:space="preserve">UDL, Technology and Materials </w:t>
      </w:r>
      <w:r w:rsidRPr="008A4F53">
        <w:rPr>
          <w:spacing w:val="-4"/>
        </w:rPr>
        <w:t>[1:18] par UDL on Campus (2015), aborde brièvement l’utilisation de la technologie lors de la mise en œuvre de la CUA dans un environnement d’apprentissage en enseignement supérieur.</w:t>
      </w:r>
    </w:p>
    <w:p w14:paraId="2235DD51" w14:textId="77777777" w:rsidR="00B571F8" w:rsidRPr="004151AE" w:rsidRDefault="001C55CC">
      <w:pPr>
        <w:pStyle w:val="BodyText"/>
        <w:spacing w:before="1"/>
        <w:rPr>
          <w:sz w:val="10"/>
        </w:rPr>
      </w:pPr>
      <w:r>
        <w:rPr>
          <w:sz w:val="24"/>
        </w:rPr>
        <w:pict w14:anchorId="2235E585">
          <v:group id="_x0000_s2146" style="position:absolute;margin-left:56.7pt;margin-top:6.95pt;width:498.65pt;height:87.5pt;z-index:-251724800;mso-wrap-distance-left:0;mso-wrap-distance-right:0;mso-position-horizontal-relative:page" coordorigin="1134,139" coordsize="9973,1750">
            <v:shape id="_x0000_s2147" style="position:absolute;left:1814;top:754;width:389;height:519" coordorigin="1814,754" coordsize="389,519" o:spt="100" adj="0,,0" path="m2203,1272r-389,l1814,754r259,l2106,786r-33,l2073,884r130,l2203,948r-324,l1879,1143r97,l1944,1208r259,l2203,1272xm2203,884r-32,l2073,786r33,l2203,884xm2203,1208r-130,l2041,1143r97,l2138,948r65,l2203,1208xm1944,1046r-13,-3l1921,1036r-7,-10l1911,1013r3,-12l1921,990r10,-7l1944,981r12,2l1967,990r7,11l1976,1013r-2,13l1967,1036r-11,7l1944,1046xm2106,1046r-97,l2009,981r97,l2106,1046xm2106,1110r-195,l1911,1078r195,l2106,1110xm2041,1208r-65,l2009,1143r32,65xe" fillcolor="black" stroked="f">
              <v:stroke joinstyle="round"/>
              <v:formulas/>
              <v:path arrowok="t" o:connecttype="segments"/>
            </v:shape>
            <v:shape id="_x0000_s2148" type="#_x0000_t202" style="position:absolute;left:1139;top:144;width:9962;height:1739" filled="f" strokecolor="#003180" strokeweight=".54pt">
              <v:textbox inset="0,0,0,0">
                <w:txbxContent>
                  <w:p w14:paraId="2235E811" w14:textId="77777777" w:rsidR="00B571F8" w:rsidRPr="007E3E41" w:rsidRDefault="00B571F8"/>
                  <w:p w14:paraId="2235E812" w14:textId="77777777" w:rsidR="00B571F8" w:rsidRPr="00105072" w:rsidRDefault="00B571F8">
                    <w:pPr>
                      <w:spacing w:before="5"/>
                      <w:rPr>
                        <w:sz w:val="28"/>
                      </w:rPr>
                    </w:pPr>
                  </w:p>
                  <w:p w14:paraId="2235E813" w14:textId="77777777" w:rsidR="00B571F8" w:rsidRPr="00105072" w:rsidRDefault="00340AE4">
                    <w:pPr>
                      <w:spacing w:line="319" w:lineRule="auto"/>
                      <w:ind w:left="1295" w:right="549"/>
                      <w:rPr>
                        <w:rFonts w:ascii="Verdana"/>
                        <w:i/>
                        <w:sz w:val="20"/>
                        <w:lang w:val="fr-FR"/>
                      </w:rPr>
                    </w:pPr>
                    <w:r w:rsidRPr="00105072">
                      <w:rPr>
                        <w:rFonts w:ascii="Verdana" w:hAnsi="Verdana"/>
                        <w:i/>
                        <w:iCs/>
                        <w:sz w:val="20"/>
                      </w:rPr>
                      <w:t xml:space="preserve">Un ou plusieurs éléments interactifs ont été exclus de cette version du texte. Vous pouvez les consulter en ligne ici : </w:t>
                    </w:r>
                    <w:r w:rsidRPr="00105072">
                      <w:rPr>
                        <w:rFonts w:ascii="Verdana" w:hAnsi="Verdana"/>
                        <w:i/>
                        <w:iCs/>
                        <w:color w:val="0000FF"/>
                        <w:sz w:val="20"/>
                        <w:u w:val="single"/>
                      </w:rPr>
                      <w:t>https://ecampusontario.pressbooks.pub/universaldesignvls/?p=51#oembed-1</w:t>
                    </w:r>
                  </w:p>
                </w:txbxContent>
              </v:textbox>
            </v:shape>
            <w10:wrap type="topAndBottom" anchorx="page"/>
          </v:group>
        </w:pict>
      </w:r>
    </w:p>
    <w:p w14:paraId="2235DD52" w14:textId="77777777" w:rsidR="00B571F8" w:rsidRPr="004151AE" w:rsidRDefault="00B571F8">
      <w:pPr>
        <w:pStyle w:val="BodyText"/>
        <w:rPr>
          <w:sz w:val="20"/>
        </w:rPr>
      </w:pPr>
    </w:p>
    <w:p w14:paraId="2235DD53" w14:textId="77777777" w:rsidR="00B571F8" w:rsidRPr="004151AE" w:rsidRDefault="00340AE4">
      <w:pPr>
        <w:spacing w:before="280"/>
        <w:ind w:left="113"/>
        <w:jc w:val="both"/>
        <w:rPr>
          <w:rFonts w:ascii="Trebuchet MS"/>
          <w:b/>
          <w:sz w:val="40"/>
        </w:rPr>
      </w:pPr>
      <w:r w:rsidRPr="004151AE">
        <w:rPr>
          <w:rFonts w:ascii="Trebuchet MS" w:hAnsi="Trebuchet MS"/>
          <w:b/>
          <w:bCs/>
          <w:color w:val="003180"/>
          <w:sz w:val="40"/>
        </w:rPr>
        <w:t>Ce que disent les éducateurs</w:t>
      </w:r>
    </w:p>
    <w:p w14:paraId="2235DD54" w14:textId="77777777" w:rsidR="00B571F8" w:rsidRPr="004151AE" w:rsidRDefault="00B571F8">
      <w:pPr>
        <w:pStyle w:val="BodyText"/>
        <w:spacing w:before="4"/>
        <w:rPr>
          <w:rFonts w:ascii="Trebuchet MS"/>
          <w:b/>
          <w:sz w:val="40"/>
        </w:rPr>
      </w:pPr>
    </w:p>
    <w:p w14:paraId="2235DD55" w14:textId="77777777" w:rsidR="00B571F8" w:rsidRPr="004151AE" w:rsidRDefault="00340AE4">
      <w:pPr>
        <w:pStyle w:val="BodyText"/>
        <w:spacing w:line="319" w:lineRule="auto"/>
        <w:ind w:left="113" w:right="111"/>
        <w:jc w:val="both"/>
      </w:pPr>
      <w:r w:rsidRPr="004151AE">
        <w:t xml:space="preserve">Dans la vidéo </w:t>
      </w:r>
      <w:r w:rsidRPr="004151AE">
        <w:rPr>
          <w:i/>
          <w:iCs/>
        </w:rPr>
        <w:t xml:space="preserve">UDL at Mohawk College </w:t>
      </w:r>
      <w:r w:rsidRPr="004151AE">
        <w:t>[2:43], Tara Dinyer, professeure au sein du programme Health, Wellness and Fitness (santé, bien-être et forme physique), décrit son processus de mise en œuvre de la CUA et donne des exemples de certains des éléments de CUA qu’elle a intégrés dans ses cours.</w:t>
      </w:r>
    </w:p>
    <w:p w14:paraId="2235DD56" w14:textId="717A39F4" w:rsidR="00B571F8" w:rsidRPr="004151AE" w:rsidRDefault="001C55CC">
      <w:pPr>
        <w:pStyle w:val="BodyText"/>
        <w:spacing w:before="1"/>
        <w:rPr>
          <w:sz w:val="10"/>
        </w:rPr>
      </w:pPr>
      <w:r>
        <w:rPr>
          <w:sz w:val="24"/>
        </w:rPr>
        <w:pict w14:anchorId="2235E586">
          <v:group id="_x0000_s2149" style="position:absolute;margin-left:56.7pt;margin-top:6.95pt;width:498.65pt;height:87.5pt;z-index:-251723776;mso-wrap-distance-left:0;mso-wrap-distance-right:0;mso-position-horizontal-relative:page" coordorigin="1134,139" coordsize="9973,1750">
            <v:shape id="_x0000_s2150" style="position:absolute;left:1814;top:754;width:389;height:519" coordorigin="1814,755" coordsize="389,519" o:spt="100" adj="0,,0" path="m2203,1273r-389,l1814,755r259,l2106,787r-33,l2073,884r130,l2203,949r-324,l1879,1143r97,l1944,1208r259,l2203,1273xm2203,884r-32,l2073,787r33,l2203,884xm2203,1208r-130,l2041,1143r97,l2138,949r65,l2203,1208xm1944,1046r-13,-2l1921,1037r-7,-11l1911,1014r3,-13l1921,991r10,-7l1944,981r12,3l1967,991r7,10l1976,1014r-2,12l1967,1037r-11,7l1944,1046xm2106,1046r-97,l2009,981r97,l2106,1046xm2106,1111r-195,l1911,1079r195,l2106,1111xm2041,1208r-65,l2009,1143r32,65xe" fillcolor="black" stroked="f">
              <v:stroke joinstyle="round"/>
              <v:formulas/>
              <v:path arrowok="t" o:connecttype="segments"/>
            </v:shape>
            <v:shape id="_x0000_s2151" type="#_x0000_t202" style="position:absolute;left:1139;top:144;width:9962;height:1739" filled="f" strokecolor="#003180" strokeweight=".54pt">
              <v:textbox inset="0,0,0,0">
                <w:txbxContent>
                  <w:p w14:paraId="2235E814" w14:textId="77777777" w:rsidR="00B571F8" w:rsidRPr="007E3E41" w:rsidRDefault="00B571F8"/>
                  <w:p w14:paraId="2235E815" w14:textId="77777777" w:rsidR="00B571F8" w:rsidRDefault="00B571F8">
                    <w:pPr>
                      <w:spacing w:before="5"/>
                      <w:rPr>
                        <w:sz w:val="27"/>
                      </w:rPr>
                    </w:pPr>
                  </w:p>
                  <w:p w14:paraId="2235E816" w14:textId="77777777" w:rsidR="00B571F8" w:rsidRPr="00312C19" w:rsidRDefault="00340AE4">
                    <w:pPr>
                      <w:spacing w:before="1" w:line="319" w:lineRule="auto"/>
                      <w:ind w:left="1295" w:right="549"/>
                      <w:rPr>
                        <w:rFonts w:ascii="Verdana"/>
                        <w:i/>
                        <w:sz w:val="20"/>
                        <w:lang w:val="fr-FR"/>
                      </w:rPr>
                    </w:pPr>
                    <w:r>
                      <w:rPr>
                        <w:rFonts w:ascii="Verdana" w:hAnsi="Verdana"/>
                        <w:i/>
                        <w:iCs/>
                        <w:sz w:val="20"/>
                      </w:rPr>
                      <w:t xml:space="preserve">Un ou plusieurs éléments interactifs ont été exclus de cette version du texte. Vous pouvez les consulter en ligne ici : </w:t>
                    </w:r>
                    <w:hyperlink r:id="rId111" w:history="1">
                      <w:r>
                        <w:rPr>
                          <w:rFonts w:ascii="Verdana" w:hAnsi="Verdana"/>
                          <w:i/>
                          <w:iCs/>
                          <w:color w:val="0000FF"/>
                          <w:sz w:val="20"/>
                          <w:u w:val="single"/>
                        </w:rPr>
                        <w:t>https://ecampusontario.pressbooks.pub/universaldesignvls/?p=51</w:t>
                      </w:r>
                    </w:hyperlink>
                  </w:p>
                </w:txbxContent>
              </v:textbox>
            </v:shape>
            <w10:wrap type="topAndBottom" anchorx="page"/>
          </v:group>
        </w:pict>
      </w:r>
    </w:p>
    <w:p w14:paraId="2235DD57" w14:textId="2AA1B04D" w:rsidR="00B571F8" w:rsidRPr="004151AE" w:rsidRDefault="001C55CC">
      <w:pPr>
        <w:pStyle w:val="BodyText"/>
        <w:spacing w:before="7"/>
        <w:rPr>
          <w:sz w:val="26"/>
        </w:rPr>
      </w:pPr>
      <w:r>
        <w:rPr>
          <w:noProof/>
          <w:sz w:val="24"/>
        </w:rPr>
        <w:pict w14:anchorId="7F271A63">
          <v:shape id="_x0000_s2153" type="#_x0000_t202" style="position:absolute;margin-left:-.05pt;margin-top:199.25pt;width:498.65pt;height:160.8pt;z-index:-251596800" fillcolor="#f1fafc" stroked="f">
            <v:textbox style="mso-next-textbox:#_x0000_s2153" inset="0,0,0,0">
              <w:txbxContent>
                <w:p w14:paraId="2235E817" w14:textId="77777777" w:rsidR="00B571F8" w:rsidRPr="008915A6" w:rsidRDefault="00B571F8" w:rsidP="008915A6">
                  <w:pPr>
                    <w:rPr>
                      <w:sz w:val="28"/>
                      <w:szCs w:val="28"/>
                    </w:rPr>
                  </w:pPr>
                </w:p>
                <w:p w14:paraId="2235E818" w14:textId="77777777" w:rsidR="00B571F8" w:rsidRPr="008915A6" w:rsidRDefault="00B571F8" w:rsidP="008915A6">
                  <w:pPr>
                    <w:rPr>
                      <w:sz w:val="28"/>
                      <w:szCs w:val="28"/>
                    </w:rPr>
                  </w:pPr>
                </w:p>
                <w:p w14:paraId="2235E819" w14:textId="621575F3" w:rsidR="00B571F8" w:rsidRPr="008915A6" w:rsidRDefault="00340AE4">
                  <w:pPr>
                    <w:spacing w:line="326" w:lineRule="auto"/>
                    <w:ind w:left="383" w:right="382"/>
                    <w:jc w:val="both"/>
                    <w:rPr>
                      <w:rFonts w:ascii="Tahoma" w:hAnsi="Tahoma" w:cs="Tahoma"/>
                      <w:color w:val="000000"/>
                      <w:sz w:val="18"/>
                      <w:szCs w:val="18"/>
                      <w:lang w:val="fr-FR"/>
                    </w:rPr>
                  </w:pPr>
                  <w:r w:rsidRPr="008915A6">
                    <w:rPr>
                      <w:rFonts w:ascii="Tahoma" w:hAnsi="Tahoma" w:cs="Tahoma"/>
                      <w:color w:val="000000"/>
                      <w:sz w:val="18"/>
                      <w:szCs w:val="18"/>
                    </w:rPr>
                    <w:t>Maintenant que vous connaissez mieux la mise en œuvre de la CUA dans la phase de conception, vérifions vos</w:t>
                  </w:r>
                  <w:r w:rsidR="008915A6">
                    <w:rPr>
                      <w:rFonts w:ascii="Tahoma" w:hAnsi="Tahoma" w:cs="Tahoma"/>
                      <w:color w:val="000000"/>
                      <w:sz w:val="18"/>
                      <w:szCs w:val="18"/>
                    </w:rPr>
                    <w:t> </w:t>
                  </w:r>
                  <w:r w:rsidRPr="008915A6">
                    <w:rPr>
                      <w:rFonts w:ascii="Tahoma" w:hAnsi="Tahoma" w:cs="Tahoma"/>
                      <w:color w:val="000000"/>
                      <w:sz w:val="18"/>
                      <w:szCs w:val="18"/>
                    </w:rPr>
                    <w:t>connaissances! Reliez la pratique de la CUA au(x) point(s) de contrôle approprié(s) dans les cinq questions du jeu-questionnaire suivant. Pour ce jeu-questionnaire, choisissez la bonne réponse, cliquez sur le bouton de vérification pour vérifier votre réponse, puis utilisez la flèche bleue pour passer à la question suivante. Répétez le même processus pour les cinq questions.</w:t>
                  </w:r>
                </w:p>
                <w:p w14:paraId="2235E81A" w14:textId="77777777" w:rsidR="00B571F8" w:rsidRPr="008915A6" w:rsidRDefault="00340AE4">
                  <w:pPr>
                    <w:spacing w:before="110" w:line="321" w:lineRule="auto"/>
                    <w:ind w:left="383" w:right="383"/>
                    <w:jc w:val="both"/>
                    <w:rPr>
                      <w:rFonts w:ascii="Tahoma" w:hAnsi="Tahoma" w:cs="Tahoma"/>
                      <w:b/>
                      <w:color w:val="000000"/>
                      <w:sz w:val="18"/>
                      <w:szCs w:val="18"/>
                      <w:lang w:val="fr-FR"/>
                    </w:rPr>
                  </w:pPr>
                  <w:r w:rsidRPr="008915A6">
                    <w:rPr>
                      <w:rFonts w:ascii="Tahoma" w:hAnsi="Tahoma" w:cs="Tahoma"/>
                      <w:b/>
                      <w:bCs/>
                      <w:color w:val="000000"/>
                      <w:sz w:val="18"/>
                      <w:szCs w:val="18"/>
                    </w:rPr>
                    <w:t>Cette activité n’est pas chronométrée, vous pouvez faire autant de tentatives que vous le souhaitez et vos notes et tentatives ne sont pas comptabilisées.</w:t>
                  </w:r>
                </w:p>
              </w:txbxContent>
            </v:textbox>
          </v:shape>
        </w:pict>
      </w:r>
      <w:r>
        <w:rPr>
          <w:noProof/>
          <w:sz w:val="24"/>
        </w:rPr>
        <w:pict w14:anchorId="2F5AF10F">
          <v:shape id="_x0000_s2154" type="#_x0000_t202" style="position:absolute;margin-left:-.05pt;margin-top:104.95pt;width:498.65pt;height:94.3pt;z-index:-251595776" fillcolor="#266b7c" stroked="f">
            <v:textbox style="mso-next-textbox:#_x0000_s2154" inset="0,0,0,0">
              <w:txbxContent>
                <w:p w14:paraId="2235E81B" w14:textId="77777777" w:rsidR="00B571F8" w:rsidRDefault="00B571F8">
                  <w:pPr>
                    <w:rPr>
                      <w:color w:val="000000"/>
                      <w:sz w:val="38"/>
                    </w:rPr>
                  </w:pPr>
                </w:p>
                <w:p w14:paraId="2235E81C" w14:textId="77777777" w:rsidR="00B571F8" w:rsidRDefault="00B571F8">
                  <w:pPr>
                    <w:spacing w:before="9"/>
                    <w:rPr>
                      <w:color w:val="000000"/>
                      <w:sz w:val="32"/>
                    </w:rPr>
                  </w:pPr>
                </w:p>
                <w:p w14:paraId="2235E81D" w14:textId="77777777" w:rsidR="00B571F8" w:rsidRDefault="00340AE4">
                  <w:pPr>
                    <w:spacing w:before="1"/>
                    <w:ind w:left="383"/>
                    <w:rPr>
                      <w:rFonts w:ascii="Trebuchet MS"/>
                      <w:b/>
                      <w:color w:val="000000"/>
                      <w:sz w:val="32"/>
                    </w:rPr>
                  </w:pPr>
                  <w:r>
                    <w:rPr>
                      <w:rFonts w:ascii="Trebuchet MS" w:hAnsi="Trebuchet MS"/>
                      <w:b/>
                      <w:bCs/>
                      <w:color w:val="FFFFFF"/>
                      <w:sz w:val="32"/>
                    </w:rPr>
                    <w:t>Activité 2 : Vérifier ses connaissances</w:t>
                  </w:r>
                </w:p>
              </w:txbxContent>
            </v:textbox>
          </v:shape>
        </w:pict>
      </w:r>
    </w:p>
    <w:p w14:paraId="2235DD58" w14:textId="77777777" w:rsidR="00B571F8" w:rsidRPr="004151AE" w:rsidRDefault="00B571F8">
      <w:pPr>
        <w:rPr>
          <w:sz w:val="26"/>
        </w:rPr>
        <w:sectPr w:rsidR="00B571F8" w:rsidRPr="004151AE" w:rsidSect="00523017">
          <w:headerReference w:type="even" r:id="rId112"/>
          <w:headerReference w:type="default" r:id="rId113"/>
          <w:pgSz w:w="12240" w:h="15840"/>
          <w:pgMar w:top="851" w:right="1134" w:bottom="851" w:left="1134" w:header="749" w:footer="0" w:gutter="0"/>
          <w:pgNumType w:start="28"/>
          <w:cols w:space="708"/>
        </w:sectPr>
      </w:pPr>
    </w:p>
    <w:p w14:paraId="2235DD59" w14:textId="77777777" w:rsidR="00B571F8" w:rsidRPr="004151AE" w:rsidRDefault="00B571F8">
      <w:pPr>
        <w:pStyle w:val="BodyText"/>
        <w:spacing w:before="4"/>
        <w:rPr>
          <w:sz w:val="15"/>
        </w:rPr>
      </w:pPr>
    </w:p>
    <w:p w14:paraId="2235DD5A" w14:textId="77777777" w:rsidR="00B571F8" w:rsidRPr="004151AE" w:rsidRDefault="001C55CC">
      <w:pPr>
        <w:pStyle w:val="BodyText"/>
        <w:ind w:left="113"/>
        <w:rPr>
          <w:sz w:val="20"/>
        </w:rPr>
      </w:pPr>
      <w:r>
        <w:rPr>
          <w:sz w:val="20"/>
        </w:rPr>
      </w:r>
      <w:r>
        <w:rPr>
          <w:sz w:val="20"/>
        </w:rPr>
        <w:pict w14:anchorId="2235E589">
          <v:group id="_x0000_s2155" style="width:498.65pt;height:155.05pt;mso-position-horizontal-relative:char;mso-position-vertical-relative:line" coordsize="9973,3101">
            <v:rect id="_x0000_s2156" style="position:absolute;width:9973;height:3101" fillcolor="#f1fafc" stroked="f"/>
            <v:rect id="_x0000_s2157" style="position:absolute;left:384;top:558;width:9205;height:1867" stroked="f"/>
            <v:shape id="_x0000_s2158" style="position:absolute;left:996;top:1113;width:350;height:467" coordorigin="996,1113" coordsize="350,467" o:spt="100" adj="0,,0" path="m1346,1580r-350,l996,1113r234,l1259,1142r-29,l1230,1230r116,l1346,1288r-291,l1055,1463r87,l1113,1521r233,l1346,1580xm1346,1230r-29,l1230,1142r29,l1346,1230xm1346,1521r-116,l1200,1463r88,l1288,1288r58,l1346,1521xm1113,1375r-11,-2l1092,1367r-6,-9l1084,1346r2,-11l1092,1326r10,-7l1113,1317r11,2l1134,1326r6,9l1142,1346r-2,12l1134,1367r-10,6l1113,1375xm1259,1375r-88,l1171,1317r88,l1259,1375xm1259,1434r-175,l1084,1405r175,l1259,1434xm1200,1521r-58,l1171,1463r29,58xe" fillcolor="black" stroked="f">
              <v:stroke joinstyle="round"/>
              <v:formulas/>
              <v:path arrowok="t" o:connecttype="segments"/>
            </v:shape>
            <v:shape id="_x0000_s2159" type="#_x0000_t202" style="position:absolute;left:388;top:563;width:9195;height:1858" filled="f" strokecolor="#003180" strokeweight=".49pt">
              <v:textbox inset="0,0,0,0">
                <w:txbxContent>
                  <w:p w14:paraId="2235E81E" w14:textId="77777777" w:rsidR="00B571F8" w:rsidRDefault="00B571F8"/>
                  <w:p w14:paraId="2235E81F" w14:textId="77777777" w:rsidR="00B571F8" w:rsidRPr="007E3E41" w:rsidRDefault="00B571F8">
                    <w:pPr>
                      <w:spacing w:before="4"/>
                    </w:pPr>
                  </w:p>
                  <w:p w14:paraId="2235E820" w14:textId="77777777" w:rsidR="00B571F8" w:rsidRPr="00312C19" w:rsidRDefault="00340AE4">
                    <w:pPr>
                      <w:spacing w:before="1" w:line="319" w:lineRule="auto"/>
                      <w:ind w:left="1166" w:right="464"/>
                      <w:rPr>
                        <w:rFonts w:ascii="Verdana"/>
                        <w:i/>
                        <w:sz w:val="18"/>
                        <w:lang w:val="fr-FR"/>
                      </w:rPr>
                    </w:pPr>
                    <w:r>
                      <w:rPr>
                        <w:rFonts w:ascii="Verdana" w:hAnsi="Verdana"/>
                        <w:i/>
                        <w:iCs/>
                        <w:sz w:val="18"/>
                      </w:rPr>
                      <w:t>Un élément interactif H5P a été exclu de cette version du texte. Vous pouvez le consulter en ligne ici :</w:t>
                    </w:r>
                  </w:p>
                  <w:p w14:paraId="2235E821" w14:textId="77777777" w:rsidR="00B571F8" w:rsidRPr="00312C19" w:rsidRDefault="001C55CC">
                    <w:pPr>
                      <w:spacing w:before="1"/>
                      <w:ind w:left="486"/>
                      <w:rPr>
                        <w:rFonts w:ascii="Verdana"/>
                        <w:i/>
                        <w:sz w:val="18"/>
                        <w:lang w:val="fr-FR"/>
                      </w:rPr>
                    </w:pPr>
                    <w:hyperlink r:id="rId114" w:history="1">
                      <w:r w:rsidR="00340AE4">
                        <w:rPr>
                          <w:rFonts w:ascii="Verdana" w:hAnsi="Verdana"/>
                          <w:i/>
                          <w:iCs/>
                          <w:color w:val="0000FF"/>
                          <w:sz w:val="18"/>
                          <w:u w:val="single"/>
                        </w:rPr>
                        <w:t>https://ecampusontario.pressbooks.pub/universaldesignvls/?p=51#h5p-5</w:t>
                      </w:r>
                    </w:hyperlink>
                  </w:p>
                </w:txbxContent>
              </v:textbox>
            </v:shape>
            <w10:anchorlock/>
          </v:group>
        </w:pict>
      </w:r>
    </w:p>
    <w:p w14:paraId="2235DD5B" w14:textId="77777777" w:rsidR="00B571F8" w:rsidRPr="004151AE" w:rsidRDefault="00B571F8">
      <w:pPr>
        <w:pStyle w:val="BodyText"/>
        <w:rPr>
          <w:sz w:val="20"/>
        </w:rPr>
      </w:pPr>
    </w:p>
    <w:p w14:paraId="2235DD5C" w14:textId="77777777" w:rsidR="00B571F8" w:rsidRPr="004151AE" w:rsidRDefault="001C55CC">
      <w:pPr>
        <w:pStyle w:val="BodyText"/>
        <w:spacing w:before="7"/>
      </w:pPr>
      <w:r>
        <w:rPr>
          <w:sz w:val="24"/>
        </w:rPr>
        <w:pict w14:anchorId="2235E58A">
          <v:rect id="_x0000_s2160" style="position:absolute;margin-left:61.7pt;margin-top:13.95pt;width:498.6pt;height:1pt;z-index:-251722752;mso-wrap-distance-left:0;mso-wrap-distance-right:0;mso-position-horizontal-relative:page" fillcolor="#7f7f7f" stroked="f">
            <w10:wrap type="topAndBottom" anchorx="page"/>
          </v:rect>
        </w:pict>
      </w:r>
    </w:p>
    <w:p w14:paraId="2235DD5D" w14:textId="77777777" w:rsidR="00B571F8" w:rsidRPr="004151AE" w:rsidRDefault="00B571F8">
      <w:pPr>
        <w:pStyle w:val="BodyText"/>
        <w:rPr>
          <w:sz w:val="20"/>
        </w:rPr>
      </w:pPr>
    </w:p>
    <w:p w14:paraId="2235DD5E" w14:textId="77777777" w:rsidR="00B571F8" w:rsidRPr="004151AE" w:rsidRDefault="00B571F8">
      <w:pPr>
        <w:pStyle w:val="BodyText"/>
        <w:spacing w:before="10"/>
        <w:rPr>
          <w:sz w:val="18"/>
        </w:rPr>
      </w:pPr>
    </w:p>
    <w:p w14:paraId="2235DD5F" w14:textId="77777777" w:rsidR="00B571F8" w:rsidRPr="0029120E" w:rsidRDefault="00340AE4">
      <w:pPr>
        <w:pStyle w:val="Heading31"/>
        <w:spacing w:before="101"/>
        <w:rPr>
          <w:lang w:val="en-US"/>
        </w:rPr>
      </w:pPr>
      <w:r w:rsidRPr="0029120E">
        <w:rPr>
          <w:color w:val="003180"/>
          <w:lang w:val="en-US"/>
        </w:rPr>
        <w:t>Références</w:t>
      </w:r>
    </w:p>
    <w:p w14:paraId="2235DD60" w14:textId="77777777" w:rsidR="00B571F8" w:rsidRPr="0029120E" w:rsidRDefault="00B571F8">
      <w:pPr>
        <w:pStyle w:val="BodyText"/>
        <w:spacing w:before="9"/>
        <w:rPr>
          <w:rFonts w:ascii="Trebuchet MS"/>
          <w:b/>
          <w:sz w:val="36"/>
          <w:lang w:val="en-US"/>
        </w:rPr>
      </w:pPr>
    </w:p>
    <w:p w14:paraId="2235DD61" w14:textId="77777777" w:rsidR="00B571F8" w:rsidRPr="0029120E" w:rsidRDefault="00340AE4">
      <w:pPr>
        <w:pStyle w:val="BodyText"/>
        <w:spacing w:line="319" w:lineRule="auto"/>
        <w:ind w:left="353" w:right="125" w:hanging="240"/>
        <w:rPr>
          <w:lang w:val="en-US"/>
        </w:rPr>
      </w:pPr>
      <w:r w:rsidRPr="0029120E">
        <w:rPr>
          <w:lang w:val="en-US"/>
        </w:rPr>
        <w:t>Mohawk College Official. (2019, Jan 25). UDL at Mohawk College – Tara Dinyer [Video]. YouTube. https://youtu.be/QmqTWP57UUk</w:t>
      </w:r>
    </w:p>
    <w:p w14:paraId="2235DD62" w14:textId="2EFCD64B" w:rsidR="00B571F8" w:rsidRPr="004151AE" w:rsidRDefault="00340AE4">
      <w:pPr>
        <w:pStyle w:val="BodyText"/>
        <w:spacing w:before="2" w:line="319" w:lineRule="auto"/>
        <w:ind w:left="353" w:right="125" w:hanging="240"/>
      </w:pPr>
      <w:r w:rsidRPr="0029120E">
        <w:rPr>
          <w:lang w:val="en-US"/>
        </w:rPr>
        <w:t xml:space="preserve">UDL on Campus. (2015, Oct 7). UDL, Technology and Materials [Video]. </w:t>
      </w:r>
      <w:r w:rsidRPr="004151AE">
        <w:t>YouTube. https://youtu.be/Z777kK8lHDs</w:t>
      </w:r>
    </w:p>
    <w:p w14:paraId="43827BC2" w14:textId="77777777" w:rsidR="00B571F8" w:rsidRDefault="00B571F8">
      <w:pPr>
        <w:spacing w:line="319" w:lineRule="auto"/>
      </w:pPr>
    </w:p>
    <w:p w14:paraId="2235DD63" w14:textId="77777777" w:rsidR="008915A6" w:rsidRPr="004151AE" w:rsidRDefault="008915A6">
      <w:pPr>
        <w:spacing w:line="319" w:lineRule="auto"/>
        <w:sectPr w:rsidR="008915A6" w:rsidRPr="004151AE" w:rsidSect="00523017">
          <w:pgSz w:w="12240" w:h="15840"/>
          <w:pgMar w:top="851" w:right="1134" w:bottom="851" w:left="1134" w:header="749" w:footer="0" w:gutter="0"/>
          <w:cols w:space="708"/>
        </w:sectPr>
      </w:pPr>
    </w:p>
    <w:p w14:paraId="2235DD64" w14:textId="79E533A2" w:rsidR="00B571F8" w:rsidRPr="004151AE" w:rsidRDefault="00340AE4">
      <w:pPr>
        <w:pStyle w:val="Heading21"/>
        <w:numPr>
          <w:ilvl w:val="1"/>
          <w:numId w:val="49"/>
        </w:numPr>
        <w:tabs>
          <w:tab w:val="left" w:pos="726"/>
        </w:tabs>
        <w:spacing w:line="247" w:lineRule="auto"/>
        <w:ind w:left="113" w:right="492" w:firstLine="0"/>
      </w:pPr>
      <w:bookmarkStart w:id="27" w:name="2.2:_Applying_UDL_in_the_Development_Pha"/>
      <w:bookmarkStart w:id="28" w:name="_bookmark13"/>
      <w:bookmarkEnd w:id="27"/>
      <w:bookmarkEnd w:id="28"/>
      <w:r w:rsidRPr="004151AE">
        <w:rPr>
          <w:color w:val="003180"/>
        </w:rPr>
        <w:lastRenderedPageBreak/>
        <w:t>:</w:t>
      </w:r>
      <w:r w:rsidR="00105072" w:rsidRPr="004151AE">
        <w:rPr>
          <w:color w:val="003180"/>
        </w:rPr>
        <w:t xml:space="preserve"> </w:t>
      </w:r>
      <w:r w:rsidRPr="004151AE">
        <w:rPr>
          <w:color w:val="003180"/>
        </w:rPr>
        <w:t>L’APPLICATION DE LA CONCEPTION UNIVERSELLE DE L’APPRENTISSAGE DANS LA PHASE DE PRODUCTION</w:t>
      </w:r>
    </w:p>
    <w:p w14:paraId="2235DD65" w14:textId="77777777" w:rsidR="00B571F8" w:rsidRPr="004151AE" w:rsidRDefault="00B571F8">
      <w:pPr>
        <w:pStyle w:val="BodyText"/>
        <w:rPr>
          <w:rFonts w:ascii="Gill Sans MT"/>
          <w:sz w:val="20"/>
        </w:rPr>
      </w:pPr>
    </w:p>
    <w:p w14:paraId="2235DD66" w14:textId="77777777" w:rsidR="00B571F8" w:rsidRPr="004151AE" w:rsidRDefault="001C55CC">
      <w:pPr>
        <w:pStyle w:val="BodyText"/>
        <w:spacing w:before="9"/>
        <w:rPr>
          <w:rFonts w:ascii="Gill Sans MT"/>
          <w:sz w:val="18"/>
        </w:rPr>
      </w:pPr>
      <w:r>
        <w:rPr>
          <w:sz w:val="24"/>
        </w:rPr>
        <w:pict w14:anchorId="2235E58B">
          <v:rect id="_x0000_s2161" style="position:absolute;margin-left:56.7pt;margin-top:12.1pt;width:498.6pt;height:.75pt;z-index:-251721728;mso-wrap-distance-left:0;mso-wrap-distance-right:0;mso-position-horizontal-relative:page" fillcolor="#003180" stroked="f">
            <w10:wrap type="topAndBottom" anchorx="page"/>
          </v:rect>
        </w:pict>
      </w:r>
    </w:p>
    <w:p w14:paraId="2235DD67" w14:textId="77777777" w:rsidR="00B571F8" w:rsidRPr="004151AE" w:rsidRDefault="00B571F8">
      <w:pPr>
        <w:pStyle w:val="BodyText"/>
        <w:rPr>
          <w:rFonts w:ascii="Gill Sans MT"/>
          <w:sz w:val="20"/>
        </w:rPr>
      </w:pPr>
    </w:p>
    <w:p w14:paraId="2235DD68" w14:textId="77777777" w:rsidR="00B571F8" w:rsidRPr="004151AE" w:rsidRDefault="00B571F8">
      <w:pPr>
        <w:pStyle w:val="BodyText"/>
        <w:rPr>
          <w:rFonts w:ascii="Gill Sans MT"/>
          <w:sz w:val="20"/>
        </w:rPr>
      </w:pPr>
    </w:p>
    <w:p w14:paraId="2235DD69" w14:textId="540D4DE8" w:rsidR="00B571F8" w:rsidRPr="004151AE" w:rsidRDefault="00F22090">
      <w:pPr>
        <w:pStyle w:val="BodyText"/>
        <w:rPr>
          <w:rFonts w:ascii="Gill Sans MT"/>
          <w:sz w:val="20"/>
        </w:rPr>
      </w:pPr>
      <w:r>
        <w:rPr>
          <w:noProof/>
        </w:rPr>
        <w:drawing>
          <wp:inline distT="0" distB="0" distL="0" distR="0" wp14:anchorId="01F80A27" wp14:editId="313D428E">
            <wp:extent cx="2859405" cy="1017270"/>
            <wp:effectExtent l="0" t="0" r="0" b="0"/>
            <wp:docPr id="753920229" name="Picture 2" descr="A blue sig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920229" name="Picture 2" descr="A blue sign with white text&#10;&#10;Description automatically generated with low confidence"/>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859405" cy="1017270"/>
                    </a:xfrm>
                    <a:prstGeom prst="rect">
                      <a:avLst/>
                    </a:prstGeom>
                    <a:noFill/>
                    <a:ln>
                      <a:noFill/>
                    </a:ln>
                  </pic:spPr>
                </pic:pic>
              </a:graphicData>
            </a:graphic>
          </wp:inline>
        </w:drawing>
      </w:r>
    </w:p>
    <w:p w14:paraId="2235DD6A" w14:textId="77777777" w:rsidR="00B571F8" w:rsidRPr="004151AE" w:rsidRDefault="00B571F8">
      <w:pPr>
        <w:pStyle w:val="BodyText"/>
        <w:spacing w:before="8"/>
        <w:rPr>
          <w:rFonts w:ascii="Gill Sans MT"/>
          <w:sz w:val="4"/>
          <w:szCs w:val="6"/>
        </w:rPr>
      </w:pPr>
    </w:p>
    <w:p w14:paraId="2235DD6B" w14:textId="77777777" w:rsidR="00B571F8" w:rsidRPr="004151AE" w:rsidRDefault="00340AE4">
      <w:pPr>
        <w:pStyle w:val="BodyText"/>
        <w:spacing w:before="135" w:line="319" w:lineRule="auto"/>
        <w:ind w:left="113" w:right="111"/>
        <w:jc w:val="both"/>
      </w:pPr>
      <w:r w:rsidRPr="004151AE">
        <w:t>Que vous ayez eu l’occasion de mettre en œuvre la CUA lors de la phase de conception de votre programme ou que vous commenciez à la mettre en œuvre à la phase de production de votre programme ou de votre cours, cela peut améliorer considérablement l’expérience d’apprentissage.</w:t>
      </w:r>
    </w:p>
    <w:p w14:paraId="2235DD6C" w14:textId="77777777" w:rsidR="00B571F8" w:rsidRPr="004151AE" w:rsidRDefault="00B571F8">
      <w:pPr>
        <w:pStyle w:val="BodyText"/>
        <w:spacing w:before="6"/>
        <w:rPr>
          <w:sz w:val="35"/>
        </w:rPr>
      </w:pPr>
    </w:p>
    <w:p w14:paraId="2235DD6D" w14:textId="77777777" w:rsidR="00B571F8" w:rsidRPr="004151AE" w:rsidRDefault="00340AE4">
      <w:pPr>
        <w:pStyle w:val="Heading31"/>
        <w:jc w:val="both"/>
      </w:pPr>
      <w:r w:rsidRPr="004151AE">
        <w:rPr>
          <w:color w:val="003180"/>
        </w:rPr>
        <w:t>Les éléments à prendre en compte</w:t>
      </w:r>
    </w:p>
    <w:p w14:paraId="2235DD6E" w14:textId="77777777" w:rsidR="00B571F8" w:rsidRPr="004151AE" w:rsidRDefault="00B571F8">
      <w:pPr>
        <w:pStyle w:val="BodyText"/>
        <w:spacing w:before="9"/>
        <w:rPr>
          <w:rFonts w:ascii="Trebuchet MS"/>
          <w:b/>
          <w:sz w:val="20"/>
          <w:szCs w:val="20"/>
        </w:rPr>
      </w:pPr>
    </w:p>
    <w:p w14:paraId="2235DD6F" w14:textId="77777777" w:rsidR="00B571F8" w:rsidRPr="004151AE" w:rsidRDefault="00340AE4">
      <w:pPr>
        <w:pStyle w:val="BodyText"/>
        <w:ind w:left="113"/>
        <w:jc w:val="both"/>
      </w:pPr>
      <w:r w:rsidRPr="004151AE">
        <w:t>Lors de la production de votre cours, pensez à :</w:t>
      </w:r>
    </w:p>
    <w:p w14:paraId="2235DD70" w14:textId="77777777" w:rsidR="00B571F8" w:rsidRPr="004151AE" w:rsidRDefault="00B571F8">
      <w:pPr>
        <w:pStyle w:val="BodyText"/>
        <w:spacing w:before="5"/>
        <w:rPr>
          <w:sz w:val="20"/>
          <w:szCs w:val="20"/>
        </w:rPr>
      </w:pPr>
    </w:p>
    <w:p w14:paraId="2235DD71" w14:textId="77777777" w:rsidR="00B571F8" w:rsidRPr="004151AE" w:rsidRDefault="00340AE4" w:rsidP="008A4F53">
      <w:pPr>
        <w:pStyle w:val="ListParagraph"/>
        <w:numPr>
          <w:ilvl w:val="2"/>
          <w:numId w:val="49"/>
        </w:numPr>
        <w:tabs>
          <w:tab w:val="left" w:pos="594"/>
        </w:tabs>
        <w:spacing w:before="0" w:line="312" w:lineRule="auto"/>
      </w:pPr>
      <w:r w:rsidRPr="004151AE">
        <w:t>Intégrer du contenu et des ressources qui sont :</w:t>
      </w:r>
    </w:p>
    <w:p w14:paraId="2235DD72" w14:textId="77777777" w:rsidR="00B571F8" w:rsidRPr="004151AE" w:rsidRDefault="00340AE4" w:rsidP="008A4F53">
      <w:pPr>
        <w:pStyle w:val="ListParagraph"/>
        <w:numPr>
          <w:ilvl w:val="3"/>
          <w:numId w:val="49"/>
        </w:numPr>
        <w:tabs>
          <w:tab w:val="left" w:pos="1074"/>
        </w:tabs>
        <w:spacing w:before="0" w:line="312" w:lineRule="auto"/>
      </w:pPr>
      <w:r w:rsidRPr="004151AE">
        <w:t>Accessibles de plusieurs façons</w:t>
      </w:r>
    </w:p>
    <w:p w14:paraId="2235DD73" w14:textId="77777777" w:rsidR="00B571F8" w:rsidRPr="004151AE" w:rsidRDefault="00340AE4" w:rsidP="008A4F53">
      <w:pPr>
        <w:pStyle w:val="ListParagraph"/>
        <w:numPr>
          <w:ilvl w:val="3"/>
          <w:numId w:val="49"/>
        </w:numPr>
        <w:tabs>
          <w:tab w:val="left" w:pos="1074"/>
        </w:tabs>
        <w:spacing w:before="0" w:line="312" w:lineRule="auto"/>
      </w:pPr>
      <w:r w:rsidRPr="004151AE">
        <w:t>Accessibles, concis et explicites</w:t>
      </w:r>
    </w:p>
    <w:p w14:paraId="2235DD74" w14:textId="77777777" w:rsidR="00B571F8" w:rsidRPr="004151AE" w:rsidRDefault="00340AE4" w:rsidP="008A4F53">
      <w:pPr>
        <w:pStyle w:val="ListParagraph"/>
        <w:numPr>
          <w:ilvl w:val="3"/>
          <w:numId w:val="49"/>
        </w:numPr>
        <w:tabs>
          <w:tab w:val="left" w:pos="1074"/>
        </w:tabs>
        <w:spacing w:before="0" w:line="312" w:lineRule="auto"/>
      </w:pPr>
      <w:r w:rsidRPr="004151AE">
        <w:t>Rédigés dans un langage inclusif</w:t>
      </w:r>
    </w:p>
    <w:p w14:paraId="2235DD75" w14:textId="77777777" w:rsidR="00B571F8" w:rsidRPr="004151AE" w:rsidRDefault="00340AE4" w:rsidP="008A4F53">
      <w:pPr>
        <w:pStyle w:val="ListParagraph"/>
        <w:numPr>
          <w:ilvl w:val="3"/>
          <w:numId w:val="49"/>
        </w:numPr>
        <w:tabs>
          <w:tab w:val="left" w:pos="1074"/>
        </w:tabs>
        <w:spacing w:before="0" w:line="312" w:lineRule="auto"/>
      </w:pPr>
      <w:r w:rsidRPr="004151AE">
        <w:t>Utiles pour faire appel aux connaissances antérieures des étudiants</w:t>
      </w:r>
    </w:p>
    <w:p w14:paraId="2235DD76" w14:textId="77777777" w:rsidR="00B571F8" w:rsidRPr="004151AE" w:rsidRDefault="00340AE4" w:rsidP="008A4F53">
      <w:pPr>
        <w:pStyle w:val="ListParagraph"/>
        <w:numPr>
          <w:ilvl w:val="3"/>
          <w:numId w:val="49"/>
        </w:numPr>
        <w:tabs>
          <w:tab w:val="left" w:pos="1074"/>
        </w:tabs>
        <w:spacing w:before="0" w:line="312" w:lineRule="auto"/>
      </w:pPr>
      <w:r w:rsidRPr="004151AE">
        <w:t>Pratiques pour permettre une certaine flexibilité dans le rythme ou l’ordre de l’apprentissage</w:t>
      </w:r>
    </w:p>
    <w:p w14:paraId="2235DD77" w14:textId="77777777" w:rsidR="00B571F8" w:rsidRPr="004151AE" w:rsidRDefault="00340AE4" w:rsidP="008A4F53">
      <w:pPr>
        <w:pStyle w:val="ListParagraph"/>
        <w:numPr>
          <w:ilvl w:val="2"/>
          <w:numId w:val="49"/>
        </w:numPr>
        <w:tabs>
          <w:tab w:val="left" w:pos="594"/>
        </w:tabs>
        <w:spacing w:before="0" w:line="312" w:lineRule="auto"/>
        <w:ind w:right="118"/>
      </w:pPr>
      <w:r w:rsidRPr="004151AE">
        <w:t>Intégrer le matériel d’apprentissage et les ressources dans l’ensemble du cours pour faciliter la navigation et l’accès au matériel d’apprentissage</w:t>
      </w:r>
    </w:p>
    <w:p w14:paraId="2235DD78" w14:textId="77777777" w:rsidR="00B571F8" w:rsidRPr="004151AE" w:rsidRDefault="00340AE4" w:rsidP="008A4F53">
      <w:pPr>
        <w:pStyle w:val="ListParagraph"/>
        <w:numPr>
          <w:ilvl w:val="2"/>
          <w:numId w:val="49"/>
        </w:numPr>
        <w:tabs>
          <w:tab w:val="left" w:pos="594"/>
        </w:tabs>
        <w:spacing w:before="0" w:line="312" w:lineRule="auto"/>
      </w:pPr>
      <w:r w:rsidRPr="004151AE">
        <w:t>Utiliser des ressources multimédias, des images et du matériel accessibles pour illustrer les concepts</w:t>
      </w:r>
    </w:p>
    <w:p w14:paraId="2235DD79" w14:textId="77777777" w:rsidR="00B571F8" w:rsidRPr="004151AE" w:rsidRDefault="00340AE4" w:rsidP="008A4F53">
      <w:pPr>
        <w:pStyle w:val="ListParagraph"/>
        <w:numPr>
          <w:ilvl w:val="2"/>
          <w:numId w:val="49"/>
        </w:numPr>
        <w:tabs>
          <w:tab w:val="left" w:pos="594"/>
        </w:tabs>
        <w:spacing w:before="0" w:line="312" w:lineRule="auto"/>
      </w:pPr>
      <w:r w:rsidRPr="004151AE">
        <w:t>Élaborer des évaluations qui :</w:t>
      </w:r>
    </w:p>
    <w:p w14:paraId="2235DD7A" w14:textId="77777777" w:rsidR="00B571F8" w:rsidRPr="004151AE" w:rsidRDefault="00340AE4" w:rsidP="008A4F53">
      <w:pPr>
        <w:pStyle w:val="ListParagraph"/>
        <w:numPr>
          <w:ilvl w:val="3"/>
          <w:numId w:val="49"/>
        </w:numPr>
        <w:tabs>
          <w:tab w:val="left" w:pos="1074"/>
        </w:tabs>
        <w:spacing w:before="0" w:line="312" w:lineRule="auto"/>
      </w:pPr>
      <w:r w:rsidRPr="004151AE">
        <w:t>Permettent d’évaluer spécifiquement les résultats d’apprentissage ou les objectifs d’apprentissage</w:t>
      </w:r>
    </w:p>
    <w:p w14:paraId="2235DD7B" w14:textId="77777777" w:rsidR="00B571F8" w:rsidRPr="004151AE" w:rsidRDefault="00340AE4" w:rsidP="008A4F53">
      <w:pPr>
        <w:pStyle w:val="ListParagraph"/>
        <w:numPr>
          <w:ilvl w:val="3"/>
          <w:numId w:val="49"/>
        </w:numPr>
        <w:tabs>
          <w:tab w:val="left" w:pos="1074"/>
        </w:tabs>
        <w:spacing w:before="0" w:line="312" w:lineRule="auto"/>
      </w:pPr>
      <w:r w:rsidRPr="004151AE">
        <w:t>Recourent à l’étayage</w:t>
      </w:r>
    </w:p>
    <w:p w14:paraId="2235DD7C" w14:textId="77777777" w:rsidR="00B571F8" w:rsidRPr="004151AE" w:rsidRDefault="00340AE4" w:rsidP="008A4F53">
      <w:pPr>
        <w:pStyle w:val="ListParagraph"/>
        <w:numPr>
          <w:ilvl w:val="3"/>
          <w:numId w:val="49"/>
        </w:numPr>
        <w:tabs>
          <w:tab w:val="left" w:pos="1074"/>
        </w:tabs>
        <w:spacing w:before="0" w:line="312" w:lineRule="auto"/>
      </w:pPr>
      <w:r w:rsidRPr="004151AE">
        <w:t>Fournissent aux apprenants des occasions variées et multiples de démontrer leurs connaissances</w:t>
      </w:r>
    </w:p>
    <w:p w14:paraId="2235DD7D" w14:textId="77777777" w:rsidR="00B571F8" w:rsidRPr="004151AE" w:rsidRDefault="00340AE4" w:rsidP="008A4F53">
      <w:pPr>
        <w:pStyle w:val="ListParagraph"/>
        <w:numPr>
          <w:ilvl w:val="3"/>
          <w:numId w:val="49"/>
        </w:numPr>
        <w:tabs>
          <w:tab w:val="left" w:pos="1074"/>
        </w:tabs>
        <w:spacing w:before="0" w:line="312" w:lineRule="auto"/>
      </w:pPr>
      <w:r w:rsidRPr="004151AE">
        <w:t>Présentent les instructions et le système de notation ou la grille d’évaluation de manière explicite</w:t>
      </w:r>
    </w:p>
    <w:p w14:paraId="2235DD7E" w14:textId="77777777" w:rsidR="00B571F8" w:rsidRPr="004151AE" w:rsidRDefault="00340AE4" w:rsidP="008A4F53">
      <w:pPr>
        <w:pStyle w:val="ListParagraph"/>
        <w:numPr>
          <w:ilvl w:val="3"/>
          <w:numId w:val="49"/>
        </w:numPr>
        <w:tabs>
          <w:tab w:val="left" w:pos="1074"/>
        </w:tabs>
        <w:spacing w:before="0" w:line="312" w:lineRule="auto"/>
      </w:pPr>
      <w:r w:rsidRPr="004151AE">
        <w:t>Offrent du soutien supplémentaire au besoin</w:t>
      </w:r>
    </w:p>
    <w:p w14:paraId="2235DD7F" w14:textId="77777777" w:rsidR="00B571F8" w:rsidRPr="004151AE" w:rsidRDefault="00340AE4" w:rsidP="008A4F53">
      <w:pPr>
        <w:pStyle w:val="ListParagraph"/>
        <w:numPr>
          <w:ilvl w:val="2"/>
          <w:numId w:val="49"/>
        </w:numPr>
        <w:tabs>
          <w:tab w:val="left" w:pos="594"/>
        </w:tabs>
        <w:spacing w:before="0" w:line="312" w:lineRule="auto"/>
      </w:pPr>
      <w:r w:rsidRPr="004151AE">
        <w:t>Encourager les compétences en matière de fonctions exécutives et de responsabilités d’apprentissage indépendant</w:t>
      </w:r>
    </w:p>
    <w:p w14:paraId="2235DD80" w14:textId="14079A2E" w:rsidR="00B571F8" w:rsidRPr="004151AE" w:rsidRDefault="00340AE4" w:rsidP="008A4F53">
      <w:pPr>
        <w:pStyle w:val="ListParagraph"/>
        <w:numPr>
          <w:ilvl w:val="2"/>
          <w:numId w:val="49"/>
        </w:numPr>
        <w:tabs>
          <w:tab w:val="left" w:pos="594"/>
        </w:tabs>
        <w:spacing w:before="0" w:line="312" w:lineRule="auto"/>
      </w:pPr>
      <w:r w:rsidRPr="004151AE">
        <w:t>Intégrer des possibilités de réflexion, d’autoévaluation, de révision, de remédiation, d’approfondissement de l’apprentissage et de</w:t>
      </w:r>
      <w:r w:rsidR="0053285A" w:rsidRPr="004151AE">
        <w:t xml:space="preserve"> collaboration</w:t>
      </w:r>
    </w:p>
    <w:p w14:paraId="4B306008" w14:textId="77777777" w:rsidR="00B571F8" w:rsidRDefault="00B571F8"/>
    <w:p w14:paraId="2235DD81" w14:textId="77777777" w:rsidR="008915A6" w:rsidRPr="004151AE" w:rsidRDefault="008915A6">
      <w:pPr>
        <w:sectPr w:rsidR="008915A6" w:rsidRPr="004151AE" w:rsidSect="00523017">
          <w:headerReference w:type="even" r:id="rId116"/>
          <w:pgSz w:w="12240" w:h="15840"/>
          <w:pgMar w:top="851" w:right="1134" w:bottom="851" w:left="1134" w:header="0" w:footer="0" w:gutter="0"/>
          <w:cols w:space="708"/>
        </w:sectPr>
      </w:pPr>
    </w:p>
    <w:p w14:paraId="2235DD83" w14:textId="77777777" w:rsidR="00B571F8" w:rsidRPr="004151AE" w:rsidRDefault="00B571F8">
      <w:pPr>
        <w:pStyle w:val="BodyText"/>
        <w:spacing w:before="3"/>
        <w:rPr>
          <w:sz w:val="43"/>
        </w:rPr>
      </w:pPr>
    </w:p>
    <w:p w14:paraId="2235DD84" w14:textId="77777777" w:rsidR="00B571F8" w:rsidRPr="004151AE" w:rsidRDefault="00340AE4">
      <w:pPr>
        <w:pStyle w:val="Heading31"/>
      </w:pPr>
      <w:r w:rsidRPr="004151AE">
        <w:rPr>
          <w:color w:val="003180"/>
        </w:rPr>
        <w:t>Ce que disent les éducateurs</w:t>
      </w:r>
    </w:p>
    <w:p w14:paraId="2235DD85" w14:textId="77777777" w:rsidR="00B571F8" w:rsidRPr="004151AE" w:rsidRDefault="00B571F8">
      <w:pPr>
        <w:pStyle w:val="BodyText"/>
        <w:spacing w:before="9"/>
        <w:rPr>
          <w:rFonts w:ascii="Trebuchet MS"/>
          <w:b/>
          <w:sz w:val="36"/>
        </w:rPr>
      </w:pPr>
    </w:p>
    <w:p w14:paraId="2235DD86" w14:textId="77777777" w:rsidR="00B571F8" w:rsidRPr="004151AE" w:rsidRDefault="00340AE4">
      <w:pPr>
        <w:pStyle w:val="BodyText"/>
        <w:spacing w:line="319" w:lineRule="auto"/>
        <w:ind w:left="113" w:right="125"/>
      </w:pPr>
      <w:r w:rsidRPr="004151AE">
        <w:t xml:space="preserve">Dans la vidéo </w:t>
      </w:r>
      <w:r w:rsidRPr="004151AE">
        <w:rPr>
          <w:i/>
          <w:iCs/>
        </w:rPr>
        <w:t xml:space="preserve">UDL at Mohawk College </w:t>
      </w:r>
      <w:r w:rsidRPr="004151AE">
        <w:t>[2:50], Melodie Spencer, professeure au sein du programme Early Childhood Education (éducation de la petite enfance), donne un aperçu de la manière dont elle a intégré la CUA dans ses cours et de sa philosophie d’enseignement.</w:t>
      </w:r>
    </w:p>
    <w:p w14:paraId="2235DD87" w14:textId="03EE6F63" w:rsidR="00B571F8" w:rsidRPr="004151AE" w:rsidRDefault="001C55CC">
      <w:pPr>
        <w:pStyle w:val="BodyText"/>
        <w:spacing w:before="1"/>
        <w:rPr>
          <w:sz w:val="10"/>
        </w:rPr>
      </w:pPr>
      <w:r>
        <w:rPr>
          <w:sz w:val="24"/>
        </w:rPr>
        <w:pict w14:anchorId="2235E58E">
          <v:group id="_x0000_s2162" style="position:absolute;margin-left:56.7pt;margin-top:6.95pt;width:498.65pt;height:87.5pt;z-index:-251720704;mso-wrap-distance-left:0;mso-wrap-distance-right:0;mso-position-horizontal-relative:page" coordorigin="1134,139" coordsize="9973,1750">
            <v:shape id="_x0000_s2163" style="position:absolute;left:1814;top:754;width:389;height:519" coordorigin="1814,754" coordsize="389,519" o:spt="100" adj="0,,0" path="m2203,1273r-389,l1814,754r259,l2106,787r-33,l2073,884r130,l2203,949r-324,l1879,1143r97,l1944,1208r259,l2203,1273xm2203,884r-32,l2073,787r33,l2203,884xm2203,1208r-130,l2041,1143r97,l2138,949r65,l2203,1208xm1944,1046r-13,-3l1921,1036r-7,-10l1911,1014r3,-13l1921,991r10,-7l1944,981r12,3l1967,991r7,10l1976,1014r-2,12l1967,1036r-11,7l1944,1046xm2106,1046r-97,l2009,981r97,l2106,1046xm2106,1111r-195,l1911,1078r195,l2106,1111xm2041,1208r-65,l2009,1143r32,65xe" fillcolor="black" stroked="f">
              <v:stroke joinstyle="round"/>
              <v:formulas/>
              <v:path arrowok="t" o:connecttype="segments"/>
            </v:shape>
            <v:shape id="_x0000_s2164" type="#_x0000_t202" style="position:absolute;left:1139;top:144;width:9962;height:1739" filled="f" strokecolor="#003180" strokeweight=".54pt">
              <v:textbox inset="0,0,0,0">
                <w:txbxContent>
                  <w:p w14:paraId="2235E822" w14:textId="77777777" w:rsidR="00B571F8" w:rsidRPr="007E3E41" w:rsidRDefault="00B571F8"/>
                  <w:p w14:paraId="2235E823" w14:textId="77777777" w:rsidR="00B571F8" w:rsidRDefault="00B571F8">
                    <w:pPr>
                      <w:spacing w:before="5"/>
                      <w:rPr>
                        <w:sz w:val="27"/>
                      </w:rPr>
                    </w:pPr>
                  </w:p>
                  <w:p w14:paraId="2235E824" w14:textId="77777777" w:rsidR="00B571F8" w:rsidRPr="00312C19" w:rsidRDefault="00340AE4">
                    <w:pPr>
                      <w:spacing w:line="319" w:lineRule="auto"/>
                      <w:ind w:left="1295" w:right="549"/>
                      <w:rPr>
                        <w:rFonts w:ascii="Verdana"/>
                        <w:i/>
                        <w:sz w:val="20"/>
                        <w:lang w:val="fr-FR"/>
                      </w:rPr>
                    </w:pPr>
                    <w:r>
                      <w:rPr>
                        <w:rFonts w:ascii="Verdana" w:hAnsi="Verdana"/>
                        <w:i/>
                        <w:iCs/>
                        <w:sz w:val="20"/>
                      </w:rPr>
                      <w:t xml:space="preserve">Un ou plusieurs éléments interactifs ont été exclus de cette version du texte. Vous pouvez les consulter en ligne ici : </w:t>
                    </w:r>
                    <w:hyperlink r:id="rId117" w:history="1">
                      <w:r>
                        <w:rPr>
                          <w:rFonts w:ascii="Verdana" w:hAnsi="Verdana"/>
                          <w:i/>
                          <w:iCs/>
                          <w:color w:val="0000FF"/>
                          <w:sz w:val="20"/>
                          <w:u w:val="single"/>
                        </w:rPr>
                        <w:t>https://ecampusontario.pressbooks.pub/universaldesignvls/?p=54</w:t>
                      </w:r>
                    </w:hyperlink>
                  </w:p>
                </w:txbxContent>
              </v:textbox>
            </v:shape>
            <w10:wrap type="topAndBottom" anchorx="page"/>
          </v:group>
        </w:pict>
      </w:r>
    </w:p>
    <w:p w14:paraId="2235DD88" w14:textId="6D33D2DA" w:rsidR="00B571F8" w:rsidRPr="004151AE" w:rsidRDefault="001C55CC">
      <w:pPr>
        <w:pStyle w:val="BodyText"/>
        <w:spacing w:before="6"/>
        <w:rPr>
          <w:sz w:val="26"/>
        </w:rPr>
      </w:pPr>
      <w:r>
        <w:rPr>
          <w:sz w:val="24"/>
        </w:rPr>
        <w:pict w14:anchorId="2235E58F">
          <v:group id="_x0000_s2165" style="position:absolute;margin-left:56.7pt;margin-top:107.15pt;width:498.65pt;height:370.55pt;z-index:-251719680;mso-wrap-distance-left:0;mso-wrap-distance-right:0;mso-position-horizontal-relative:page" coordorigin="1134,2212" coordsize="9973,7411">
            <v:rect id="_x0000_s2166" style="position:absolute;left:1133;top:4098;width:9973;height:5525" fillcolor="#f1fafc" stroked="f"/>
            <v:rect id="_x0000_s2167" style="position:absolute;left:1517;top:7080;width:9205;height:1867" stroked="f"/>
            <v:shape id="_x0000_s2168" style="position:absolute;left:2130;top:7634;width:350;height:467" coordorigin="2130,7635" coordsize="350,467" o:spt="100" adj="0,,0" path="m2480,8101r-350,l2130,7635r233,l2393,7664r-30,l2363,7751r117,l2480,7810r-291,l2189,7985r87,l2247,8043r233,l2480,8101xm2480,7751r-29,l2363,7664r30,l2480,7751xm2480,8043r-117,l2334,7985r88,l2422,7810r58,l2480,8043xm2247,7897r-11,-2l2226,7888r-6,-9l2218,7868r2,-11l2226,7847r10,-6l2247,7839r11,2l2267,7847r7,10l2276,7868r-2,11l2267,7888r-9,7l2247,7897xm2393,7897r-88,l2305,7839r88,l2393,7897xm2393,7955r-175,l2218,7926r175,l2393,7955xm2334,8043r-58,l2305,7985r29,58xe" fillcolor="black" stroked="f">
              <v:stroke joinstyle="round"/>
              <v:formulas/>
              <v:path arrowok="t" o:connecttype="segments"/>
            </v:shape>
            <v:shape id="_x0000_s2169" type="#_x0000_t202" style="position:absolute;left:1133;top:4098;width:9973;height:5525" filled="f" stroked="f">
              <v:textbox style="mso-next-textbox:#_x0000_s2169" inset="0,0,0,0">
                <w:txbxContent>
                  <w:p w14:paraId="2235E826" w14:textId="77777777" w:rsidR="00B571F8" w:rsidRDefault="00B571F8">
                    <w:pPr>
                      <w:spacing w:before="1"/>
                      <w:rPr>
                        <w:sz w:val="34"/>
                      </w:rPr>
                    </w:pPr>
                  </w:p>
                  <w:p w14:paraId="2235E827" w14:textId="6606A020" w:rsidR="00B571F8" w:rsidRPr="008915A6" w:rsidRDefault="00340AE4">
                    <w:pPr>
                      <w:spacing w:line="326" w:lineRule="auto"/>
                      <w:ind w:left="383" w:right="383"/>
                      <w:jc w:val="both"/>
                      <w:rPr>
                        <w:rFonts w:ascii="Tahoma" w:hAnsi="Tahoma" w:cs="Tahoma"/>
                        <w:sz w:val="18"/>
                        <w:szCs w:val="18"/>
                        <w:lang w:val="fr-FR"/>
                      </w:rPr>
                    </w:pPr>
                    <w:r w:rsidRPr="008915A6">
                      <w:rPr>
                        <w:rFonts w:ascii="Tahoma" w:hAnsi="Tahoma" w:cs="Tahoma"/>
                        <w:sz w:val="18"/>
                        <w:szCs w:val="18"/>
                      </w:rPr>
                      <w:t>Maintenant que vous connaissez mieux la mise en œuvre de la CUA dans la phase de production, vérifions vos</w:t>
                    </w:r>
                    <w:r w:rsidR="008915A6">
                      <w:rPr>
                        <w:rFonts w:ascii="Tahoma" w:hAnsi="Tahoma" w:cs="Tahoma"/>
                        <w:sz w:val="18"/>
                        <w:szCs w:val="18"/>
                      </w:rPr>
                      <w:t> </w:t>
                    </w:r>
                    <w:r w:rsidRPr="008915A6">
                      <w:rPr>
                        <w:rFonts w:ascii="Tahoma" w:hAnsi="Tahoma" w:cs="Tahoma"/>
                        <w:sz w:val="18"/>
                        <w:szCs w:val="18"/>
                      </w:rPr>
                      <w:t>connaissances! Reliez la pratique de la CUA au(x) point(s) de contrôle approprié(s) dans les cinq questions du jeu-questionnaire suivant. Pour compléter le jeu-questionnaire, choisissez la ou les bonnes réponses, cliquez sur le bouton de vérification pour vérifier votre réponse, puis utilisez la flèche bleue pour passer à la question suivante. Répétez le même processus pour les cinq questions.</w:t>
                    </w:r>
                  </w:p>
                  <w:p w14:paraId="2235E828" w14:textId="77777777" w:rsidR="00B571F8" w:rsidRPr="008915A6" w:rsidRDefault="00340AE4">
                    <w:pPr>
                      <w:spacing w:before="110" w:line="321" w:lineRule="auto"/>
                      <w:ind w:left="383" w:right="383"/>
                      <w:jc w:val="both"/>
                      <w:rPr>
                        <w:rFonts w:ascii="Tahoma" w:hAnsi="Tahoma" w:cs="Tahoma"/>
                        <w:b/>
                        <w:sz w:val="18"/>
                        <w:szCs w:val="18"/>
                        <w:lang w:val="fr-FR"/>
                      </w:rPr>
                    </w:pPr>
                    <w:r w:rsidRPr="008915A6">
                      <w:rPr>
                        <w:rFonts w:ascii="Tahoma" w:hAnsi="Tahoma" w:cs="Tahoma"/>
                        <w:b/>
                        <w:bCs/>
                        <w:sz w:val="18"/>
                        <w:szCs w:val="18"/>
                      </w:rPr>
                      <w:t>Cette activité n’est pas chronométrée, vous pouvez faire autant de tentatives que vous le souhaitez et vos notes et tentatives ne sont pas comptabilisées.</w:t>
                    </w:r>
                  </w:p>
                </w:txbxContent>
              </v:textbox>
            </v:shape>
            <v:shape id="_x0000_s2170" type="#_x0000_t202" style="position:absolute;left:1133;top:2212;width:9973;height:1886" fillcolor="#266b7c" stroked="f">
              <v:textbox style="mso-next-textbox:#_x0000_s2170" inset="0,0,0,0">
                <w:txbxContent>
                  <w:p w14:paraId="2235E829" w14:textId="77777777" w:rsidR="00B571F8" w:rsidRDefault="00B571F8">
                    <w:pPr>
                      <w:rPr>
                        <w:color w:val="000000"/>
                        <w:sz w:val="38"/>
                      </w:rPr>
                    </w:pPr>
                  </w:p>
                  <w:p w14:paraId="2235E82A" w14:textId="77777777" w:rsidR="00B571F8" w:rsidRDefault="00B571F8">
                    <w:pPr>
                      <w:spacing w:before="9"/>
                      <w:rPr>
                        <w:color w:val="000000"/>
                        <w:sz w:val="32"/>
                      </w:rPr>
                    </w:pPr>
                  </w:p>
                  <w:p w14:paraId="2235E82B" w14:textId="77777777" w:rsidR="00B571F8" w:rsidRDefault="00340AE4">
                    <w:pPr>
                      <w:spacing w:before="1"/>
                      <w:ind w:left="383"/>
                      <w:rPr>
                        <w:rFonts w:ascii="Trebuchet MS"/>
                        <w:b/>
                        <w:color w:val="000000"/>
                        <w:sz w:val="32"/>
                      </w:rPr>
                    </w:pPr>
                    <w:r>
                      <w:rPr>
                        <w:rFonts w:ascii="Trebuchet MS" w:hAnsi="Trebuchet MS"/>
                        <w:b/>
                        <w:bCs/>
                        <w:color w:val="FFFFFF"/>
                        <w:sz w:val="32"/>
                      </w:rPr>
                      <w:t>Activité 3 : Vérifier ses connaissances</w:t>
                    </w:r>
                  </w:p>
                </w:txbxContent>
              </v:textbox>
            </v:shape>
            <v:shape id="_x0000_s2171" type="#_x0000_t202" style="position:absolute;left:1522;top:7085;width:9195;height:1856" filled="f" strokecolor="#003180" strokeweight=".49pt">
              <v:textbox style="mso-next-textbox:#_x0000_s2171" inset="0,0,0,0">
                <w:txbxContent>
                  <w:p w14:paraId="2235E82C" w14:textId="77777777" w:rsidR="00B571F8" w:rsidRDefault="00B571F8"/>
                  <w:p w14:paraId="2235E82D" w14:textId="77777777" w:rsidR="00B571F8" w:rsidRPr="007E3E41" w:rsidRDefault="00B571F8">
                    <w:pPr>
                      <w:spacing w:before="4"/>
                    </w:pPr>
                  </w:p>
                  <w:p w14:paraId="2235E82E" w14:textId="77777777" w:rsidR="00B571F8" w:rsidRPr="00312C19" w:rsidRDefault="00340AE4">
                    <w:pPr>
                      <w:spacing w:line="319" w:lineRule="auto"/>
                      <w:ind w:left="1166" w:right="464"/>
                      <w:rPr>
                        <w:rFonts w:ascii="Verdana"/>
                        <w:i/>
                        <w:sz w:val="18"/>
                        <w:lang w:val="fr-FR"/>
                      </w:rPr>
                    </w:pPr>
                    <w:r>
                      <w:rPr>
                        <w:rFonts w:ascii="Verdana" w:hAnsi="Verdana"/>
                        <w:i/>
                        <w:iCs/>
                        <w:sz w:val="18"/>
                      </w:rPr>
                      <w:t>Un élément interactif H5P a été exclu de cette version du texte. Vous pouvez le consulter en ligne ici :</w:t>
                    </w:r>
                  </w:p>
                  <w:p w14:paraId="2235E82F" w14:textId="77777777" w:rsidR="00B571F8" w:rsidRPr="00312C19" w:rsidRDefault="001C55CC">
                    <w:pPr>
                      <w:spacing w:before="1"/>
                      <w:ind w:left="486"/>
                      <w:rPr>
                        <w:rFonts w:ascii="Verdana"/>
                        <w:i/>
                        <w:sz w:val="18"/>
                        <w:lang w:val="fr-FR"/>
                      </w:rPr>
                    </w:pPr>
                    <w:hyperlink r:id="rId118" w:history="1">
                      <w:r w:rsidR="00340AE4">
                        <w:rPr>
                          <w:rFonts w:ascii="Verdana" w:hAnsi="Verdana"/>
                          <w:i/>
                          <w:iCs/>
                          <w:color w:val="0000FF"/>
                          <w:sz w:val="18"/>
                          <w:u w:val="single"/>
                        </w:rPr>
                        <w:t>https://ecampusontario.pressbooks.pub/universaldesignvls/?p=54#h5p-6</w:t>
                      </w:r>
                    </w:hyperlink>
                  </w:p>
                </w:txbxContent>
              </v:textbox>
            </v:shape>
            <w10:wrap type="topAndBottom" anchorx="page"/>
          </v:group>
        </w:pict>
      </w:r>
    </w:p>
    <w:p w14:paraId="2235DD89" w14:textId="77777777" w:rsidR="00B571F8" w:rsidRPr="004151AE" w:rsidRDefault="00B571F8">
      <w:pPr>
        <w:pStyle w:val="BodyText"/>
        <w:rPr>
          <w:sz w:val="20"/>
        </w:rPr>
      </w:pPr>
    </w:p>
    <w:p w14:paraId="2235DD8A" w14:textId="77777777" w:rsidR="00B571F8" w:rsidRPr="004151AE" w:rsidRDefault="001C55CC">
      <w:pPr>
        <w:pStyle w:val="BodyText"/>
        <w:spacing w:before="3"/>
        <w:rPr>
          <w:sz w:val="25"/>
        </w:rPr>
      </w:pPr>
      <w:r>
        <w:rPr>
          <w:sz w:val="24"/>
        </w:rPr>
        <w:pict w14:anchorId="2235E590">
          <v:rect id="_x0000_s2172" style="position:absolute;margin-left:56.7pt;margin-top:15.4pt;width:498.6pt;height:1pt;z-index:-251718656;mso-wrap-distance-left:0;mso-wrap-distance-right:0;mso-position-horizontal-relative:page" fillcolor="#7f7f7f" stroked="f">
            <w10:wrap type="topAndBottom" anchorx="page"/>
          </v:rect>
        </w:pict>
      </w:r>
    </w:p>
    <w:p w14:paraId="2235DD8B" w14:textId="77777777" w:rsidR="00B571F8" w:rsidRPr="004151AE" w:rsidRDefault="00B571F8">
      <w:pPr>
        <w:rPr>
          <w:sz w:val="25"/>
        </w:rPr>
        <w:sectPr w:rsidR="00B571F8" w:rsidRPr="004151AE" w:rsidSect="00523017">
          <w:headerReference w:type="even" r:id="rId119"/>
          <w:headerReference w:type="default" r:id="rId120"/>
          <w:pgSz w:w="12240" w:h="15840"/>
          <w:pgMar w:top="851" w:right="1134" w:bottom="851" w:left="1134" w:header="749" w:footer="0" w:gutter="0"/>
          <w:cols w:space="708"/>
        </w:sectPr>
      </w:pPr>
    </w:p>
    <w:p w14:paraId="2235DD8C" w14:textId="77777777" w:rsidR="00B571F8" w:rsidRPr="004151AE" w:rsidRDefault="00340AE4" w:rsidP="00F348BF">
      <w:pPr>
        <w:pStyle w:val="Heading31"/>
        <w:spacing w:before="240"/>
      </w:pPr>
      <w:r w:rsidRPr="004151AE">
        <w:rPr>
          <w:color w:val="003180"/>
        </w:rPr>
        <w:lastRenderedPageBreak/>
        <w:t>Références</w:t>
      </w:r>
    </w:p>
    <w:p w14:paraId="2235DD8D" w14:textId="77777777" w:rsidR="00B571F8" w:rsidRPr="004151AE" w:rsidRDefault="00B571F8">
      <w:pPr>
        <w:pStyle w:val="BodyText"/>
        <w:spacing w:before="9"/>
        <w:rPr>
          <w:rFonts w:ascii="Trebuchet MS"/>
          <w:b/>
          <w:sz w:val="36"/>
        </w:rPr>
      </w:pPr>
    </w:p>
    <w:p w14:paraId="2235DD8E" w14:textId="77777777" w:rsidR="00B571F8" w:rsidRPr="004151AE" w:rsidRDefault="00340AE4">
      <w:pPr>
        <w:pStyle w:val="BodyText"/>
        <w:spacing w:line="319" w:lineRule="auto"/>
        <w:ind w:left="353" w:right="125" w:hanging="240"/>
      </w:pPr>
      <w:r w:rsidRPr="004151AE">
        <w:t>Mohawk College Official. (2019, Jan 25). UDL at Mohawk College – Melodie Spencer [Video]. YouTube. https://youtu.be/bnijcjiqigs</w:t>
      </w:r>
    </w:p>
    <w:p w14:paraId="2F39A017" w14:textId="77777777" w:rsidR="00B571F8" w:rsidRPr="004151AE" w:rsidRDefault="00B571F8">
      <w:pPr>
        <w:spacing w:line="319" w:lineRule="auto"/>
      </w:pPr>
    </w:p>
    <w:p w14:paraId="2235DD8F" w14:textId="77777777" w:rsidR="00A76D04" w:rsidRPr="004151AE" w:rsidRDefault="00A76D04">
      <w:pPr>
        <w:spacing w:line="319" w:lineRule="auto"/>
        <w:sectPr w:rsidR="00A76D04" w:rsidRPr="004151AE" w:rsidSect="00523017">
          <w:pgSz w:w="12240" w:h="15840"/>
          <w:pgMar w:top="851" w:right="1134" w:bottom="851" w:left="1134" w:header="749" w:footer="0" w:gutter="0"/>
          <w:cols w:space="708"/>
        </w:sectPr>
      </w:pPr>
    </w:p>
    <w:p w14:paraId="2235DD90" w14:textId="77777777" w:rsidR="00B571F8" w:rsidRPr="004151AE" w:rsidRDefault="00340AE4">
      <w:pPr>
        <w:pStyle w:val="Heading21"/>
        <w:numPr>
          <w:ilvl w:val="1"/>
          <w:numId w:val="49"/>
        </w:numPr>
        <w:tabs>
          <w:tab w:val="left" w:pos="728"/>
        </w:tabs>
        <w:spacing w:line="247" w:lineRule="auto"/>
        <w:ind w:left="113" w:right="1772" w:firstLine="0"/>
      </w:pPr>
      <w:bookmarkStart w:id="29" w:name="2.3:_Applying_UDL_in_the_Delivery_Phase_"/>
      <w:bookmarkStart w:id="30" w:name="_bookmark14"/>
      <w:bookmarkEnd w:id="29"/>
      <w:bookmarkEnd w:id="30"/>
      <w:r w:rsidRPr="004151AE">
        <w:rPr>
          <w:color w:val="003180"/>
        </w:rPr>
        <w:lastRenderedPageBreak/>
        <w:t>: L’APPLICATION DE LA CONCEPTION UNIVERSELLE DE L’APPRENTISSAGE DANS LA PHASE D’IMPLANTATION</w:t>
      </w:r>
    </w:p>
    <w:p w14:paraId="2235DD91" w14:textId="77777777" w:rsidR="00B571F8" w:rsidRPr="004151AE" w:rsidRDefault="00B571F8">
      <w:pPr>
        <w:pStyle w:val="BodyText"/>
        <w:rPr>
          <w:rFonts w:ascii="Gill Sans MT"/>
          <w:sz w:val="20"/>
        </w:rPr>
      </w:pPr>
    </w:p>
    <w:p w14:paraId="2235DD92" w14:textId="77777777" w:rsidR="00B571F8" w:rsidRPr="004151AE" w:rsidRDefault="001C55CC">
      <w:pPr>
        <w:pStyle w:val="BodyText"/>
        <w:spacing w:before="9"/>
        <w:rPr>
          <w:rFonts w:ascii="Gill Sans MT"/>
          <w:sz w:val="18"/>
        </w:rPr>
      </w:pPr>
      <w:r>
        <w:rPr>
          <w:sz w:val="24"/>
        </w:rPr>
        <w:pict w14:anchorId="2235E591">
          <v:rect id="_x0000_s2173" style="position:absolute;margin-left:56.7pt;margin-top:12.1pt;width:498.6pt;height:.75pt;z-index:-251717632;mso-wrap-distance-left:0;mso-wrap-distance-right:0;mso-position-horizontal-relative:page" fillcolor="#003180" stroked="f">
            <w10:wrap type="topAndBottom" anchorx="page"/>
          </v:rect>
        </w:pict>
      </w:r>
    </w:p>
    <w:p w14:paraId="2235DD93" w14:textId="77777777" w:rsidR="00B571F8" w:rsidRPr="004151AE" w:rsidRDefault="00B571F8">
      <w:pPr>
        <w:pStyle w:val="BodyText"/>
        <w:rPr>
          <w:rFonts w:ascii="Gill Sans MT"/>
          <w:sz w:val="20"/>
        </w:rPr>
      </w:pPr>
    </w:p>
    <w:p w14:paraId="2235DD94" w14:textId="77777777" w:rsidR="00B571F8" w:rsidRPr="004151AE" w:rsidRDefault="00B571F8">
      <w:pPr>
        <w:pStyle w:val="BodyText"/>
        <w:rPr>
          <w:rFonts w:ascii="Gill Sans MT"/>
          <w:sz w:val="20"/>
        </w:rPr>
      </w:pPr>
    </w:p>
    <w:p w14:paraId="2235DD95" w14:textId="2092A0D5" w:rsidR="00B571F8" w:rsidRPr="004151AE" w:rsidRDefault="000D2C6A">
      <w:pPr>
        <w:pStyle w:val="BodyText"/>
        <w:rPr>
          <w:rFonts w:ascii="Gill Sans MT"/>
          <w:sz w:val="20"/>
        </w:rPr>
      </w:pPr>
      <w:r w:rsidRPr="004151AE">
        <w:rPr>
          <w:noProof/>
        </w:rPr>
        <w:drawing>
          <wp:inline distT="0" distB="0" distL="0" distR="0" wp14:anchorId="5F3976BB" wp14:editId="392020AF">
            <wp:extent cx="2861310" cy="1238885"/>
            <wp:effectExtent l="0" t="0" r="0" b="0"/>
            <wp:docPr id="1923968397" name="Picture 13" descr="A blue rectang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968397" name="Picture 13" descr="A blue rectangle with white text&#10;&#10;Description automatically generated with medium confidence"/>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861310" cy="1238885"/>
                    </a:xfrm>
                    <a:prstGeom prst="rect">
                      <a:avLst/>
                    </a:prstGeom>
                    <a:noFill/>
                    <a:ln>
                      <a:noFill/>
                    </a:ln>
                  </pic:spPr>
                </pic:pic>
              </a:graphicData>
            </a:graphic>
          </wp:inline>
        </w:drawing>
      </w:r>
    </w:p>
    <w:p w14:paraId="2235DD96" w14:textId="77777777" w:rsidR="00B571F8" w:rsidRPr="004151AE" w:rsidRDefault="00B571F8">
      <w:pPr>
        <w:pStyle w:val="BodyText"/>
        <w:spacing w:before="8"/>
        <w:rPr>
          <w:rFonts w:ascii="Gill Sans MT"/>
        </w:rPr>
      </w:pPr>
    </w:p>
    <w:p w14:paraId="2235DD97" w14:textId="77777777" w:rsidR="00B571F8" w:rsidRPr="004151AE" w:rsidRDefault="00340AE4">
      <w:pPr>
        <w:pStyle w:val="BodyText"/>
        <w:spacing w:before="135" w:line="319" w:lineRule="auto"/>
        <w:ind w:left="113" w:right="111"/>
        <w:jc w:val="both"/>
      </w:pPr>
      <w:r w:rsidRPr="004151AE">
        <w:t>Même s’il est souhaitable d’intégrer la CUA dans la conception et la production du programme, parfois, en tant qu’ éducateurs, nous ne contrôlons pas entièrement le contenu à enseigner. Si vous avez déjà hérité d’un cours, d’une sélection de manuels, de résultats d’apprentissage ou d’évaluations, cette situation vous est familière. Bien qu’il soit merveilleux de pouvoir intégrer la CUA dans le processus de conception et de production du programme, si vous n’avez pas pu le faire, le cadre de la CUA peut contribuer de manière significative à résoudre les problèmes d’équité, d’inclusion et d’accessibilité lors de la phase d’implantation.</w:t>
      </w:r>
    </w:p>
    <w:p w14:paraId="2235DD98" w14:textId="77777777" w:rsidR="00B571F8" w:rsidRPr="004151AE" w:rsidRDefault="00B571F8">
      <w:pPr>
        <w:pStyle w:val="BodyText"/>
        <w:spacing w:before="9"/>
        <w:rPr>
          <w:sz w:val="35"/>
        </w:rPr>
      </w:pPr>
    </w:p>
    <w:p w14:paraId="2235DD99" w14:textId="77777777" w:rsidR="00B571F8" w:rsidRPr="004151AE" w:rsidRDefault="00340AE4">
      <w:pPr>
        <w:pStyle w:val="Heading31"/>
        <w:jc w:val="both"/>
      </w:pPr>
      <w:r w:rsidRPr="004151AE">
        <w:rPr>
          <w:color w:val="003180"/>
        </w:rPr>
        <w:t>Les éléments à prendre en compte</w:t>
      </w:r>
    </w:p>
    <w:p w14:paraId="2235DD9A" w14:textId="77777777" w:rsidR="00B571F8" w:rsidRPr="004151AE" w:rsidRDefault="00B571F8">
      <w:pPr>
        <w:pStyle w:val="BodyText"/>
        <w:spacing w:before="9"/>
        <w:rPr>
          <w:rFonts w:ascii="Trebuchet MS"/>
          <w:b/>
          <w:sz w:val="36"/>
        </w:rPr>
      </w:pPr>
    </w:p>
    <w:p w14:paraId="2235DD9B" w14:textId="77777777" w:rsidR="00B571F8" w:rsidRPr="004151AE" w:rsidRDefault="00340AE4">
      <w:pPr>
        <w:pStyle w:val="BodyText"/>
        <w:ind w:left="113"/>
        <w:jc w:val="both"/>
      </w:pPr>
      <w:r w:rsidRPr="004151AE">
        <w:t>Lors de l’implantation d’un cours, pensez à :</w:t>
      </w:r>
    </w:p>
    <w:p w14:paraId="2235DD9C" w14:textId="77777777" w:rsidR="00B571F8" w:rsidRPr="004151AE" w:rsidRDefault="00B571F8">
      <w:pPr>
        <w:pStyle w:val="BodyText"/>
        <w:spacing w:before="5"/>
        <w:rPr>
          <w:sz w:val="38"/>
        </w:rPr>
      </w:pPr>
    </w:p>
    <w:p w14:paraId="2235DD9D" w14:textId="77777777" w:rsidR="00B571F8" w:rsidRPr="004151AE" w:rsidRDefault="00340AE4" w:rsidP="00827113">
      <w:pPr>
        <w:pStyle w:val="ListParagraph"/>
        <w:numPr>
          <w:ilvl w:val="2"/>
          <w:numId w:val="49"/>
        </w:numPr>
        <w:tabs>
          <w:tab w:val="left" w:pos="594"/>
        </w:tabs>
        <w:spacing w:before="0" w:line="319" w:lineRule="auto"/>
      </w:pPr>
      <w:r w:rsidRPr="004151AE">
        <w:t>Intégrer des activités d’apprentissage interactives avec de multiples façons de participer</w:t>
      </w:r>
    </w:p>
    <w:p w14:paraId="2235DD9E" w14:textId="77777777" w:rsidR="00B571F8" w:rsidRPr="004151AE" w:rsidRDefault="00340AE4" w:rsidP="00827113">
      <w:pPr>
        <w:pStyle w:val="ListParagraph"/>
        <w:numPr>
          <w:ilvl w:val="2"/>
          <w:numId w:val="49"/>
        </w:numPr>
        <w:tabs>
          <w:tab w:val="left" w:pos="594"/>
        </w:tabs>
        <w:spacing w:before="0" w:line="319" w:lineRule="auto"/>
      </w:pPr>
      <w:r w:rsidRPr="004151AE">
        <w:t>Offrir un soutien pour la prise de notes</w:t>
      </w:r>
    </w:p>
    <w:p w14:paraId="2235DD9F" w14:textId="77777777" w:rsidR="00B571F8" w:rsidRPr="004151AE" w:rsidRDefault="00340AE4" w:rsidP="00827113">
      <w:pPr>
        <w:pStyle w:val="ListParagraph"/>
        <w:numPr>
          <w:ilvl w:val="2"/>
          <w:numId w:val="49"/>
        </w:numPr>
        <w:tabs>
          <w:tab w:val="left" w:pos="594"/>
        </w:tabs>
        <w:spacing w:before="0" w:line="319" w:lineRule="auto"/>
      </w:pPr>
      <w:r w:rsidRPr="004151AE">
        <w:t>Donner aux apprenants l’espace nécessaire pour travailler en collaboration</w:t>
      </w:r>
    </w:p>
    <w:p w14:paraId="2235DDA0" w14:textId="77777777" w:rsidR="00B571F8" w:rsidRPr="004151AE" w:rsidRDefault="00340AE4" w:rsidP="00827113">
      <w:pPr>
        <w:pStyle w:val="ListParagraph"/>
        <w:numPr>
          <w:ilvl w:val="2"/>
          <w:numId w:val="49"/>
        </w:numPr>
        <w:tabs>
          <w:tab w:val="left" w:pos="594"/>
        </w:tabs>
        <w:spacing w:before="0" w:line="319" w:lineRule="auto"/>
        <w:ind w:right="547"/>
      </w:pPr>
      <w:r w:rsidRPr="004151AE">
        <w:t>Offrir plusieurs options de communication pour que les apprenants puissent interagir entre eux et avec les éducateurs</w:t>
      </w:r>
    </w:p>
    <w:p w14:paraId="2235DDA1" w14:textId="77777777" w:rsidR="00B571F8" w:rsidRPr="004151AE" w:rsidRDefault="00340AE4" w:rsidP="00827113">
      <w:pPr>
        <w:pStyle w:val="ListParagraph"/>
        <w:numPr>
          <w:ilvl w:val="2"/>
          <w:numId w:val="49"/>
        </w:numPr>
        <w:tabs>
          <w:tab w:val="left" w:pos="594"/>
        </w:tabs>
        <w:spacing w:before="0" w:line="319" w:lineRule="auto"/>
      </w:pPr>
      <w:r w:rsidRPr="004151AE">
        <w:t>Évaluer les connaissances et les compétences en incluant :</w:t>
      </w:r>
    </w:p>
    <w:p w14:paraId="2235DDA2" w14:textId="77777777" w:rsidR="00B571F8" w:rsidRPr="004151AE" w:rsidRDefault="00340AE4" w:rsidP="00827113">
      <w:pPr>
        <w:pStyle w:val="ListParagraph"/>
        <w:numPr>
          <w:ilvl w:val="3"/>
          <w:numId w:val="49"/>
        </w:numPr>
        <w:tabs>
          <w:tab w:val="left" w:pos="1074"/>
        </w:tabs>
        <w:spacing w:before="0" w:line="319" w:lineRule="auto"/>
      </w:pPr>
      <w:r w:rsidRPr="004151AE">
        <w:t>Différentes façons de soumettre les devoirs</w:t>
      </w:r>
    </w:p>
    <w:p w14:paraId="2235DDA3" w14:textId="77777777" w:rsidR="00B571F8" w:rsidRPr="004151AE" w:rsidRDefault="00340AE4" w:rsidP="00827113">
      <w:pPr>
        <w:pStyle w:val="ListParagraph"/>
        <w:numPr>
          <w:ilvl w:val="3"/>
          <w:numId w:val="49"/>
        </w:numPr>
        <w:tabs>
          <w:tab w:val="left" w:pos="1074"/>
        </w:tabs>
        <w:spacing w:before="0" w:line="319" w:lineRule="auto"/>
      </w:pPr>
      <w:r w:rsidRPr="004151AE">
        <w:t>Du temps supplémentaire ou une durée illimitée pour les questionnaires, les évaluations et les examens</w:t>
      </w:r>
    </w:p>
    <w:p w14:paraId="2235DDA4" w14:textId="77777777" w:rsidR="00B571F8" w:rsidRPr="004151AE" w:rsidRDefault="00340AE4" w:rsidP="00827113">
      <w:pPr>
        <w:pStyle w:val="ListParagraph"/>
        <w:numPr>
          <w:ilvl w:val="3"/>
          <w:numId w:val="49"/>
        </w:numPr>
        <w:tabs>
          <w:tab w:val="left" w:pos="1074"/>
        </w:tabs>
        <w:spacing w:before="0" w:line="319" w:lineRule="auto"/>
      </w:pPr>
      <w:r w:rsidRPr="004151AE">
        <w:t>Une rétroaction par les pairs et les éducateurs</w:t>
      </w:r>
    </w:p>
    <w:p w14:paraId="2235DDA5" w14:textId="77777777" w:rsidR="00B571F8" w:rsidRPr="004151AE" w:rsidRDefault="00340AE4" w:rsidP="00827113">
      <w:pPr>
        <w:pStyle w:val="ListParagraph"/>
        <w:numPr>
          <w:ilvl w:val="2"/>
          <w:numId w:val="49"/>
        </w:numPr>
        <w:tabs>
          <w:tab w:val="left" w:pos="594"/>
        </w:tabs>
        <w:spacing w:before="0" w:line="319" w:lineRule="auto"/>
      </w:pPr>
      <w:r w:rsidRPr="004151AE">
        <w:t>Fournir des échéances intermédiaires pour les évaluations plus importantes et informer les apprenants des évaluations à venir</w:t>
      </w:r>
    </w:p>
    <w:p w14:paraId="2235DDA6" w14:textId="77777777" w:rsidR="00B571F8" w:rsidRPr="004151AE" w:rsidRDefault="00340AE4" w:rsidP="00827113">
      <w:pPr>
        <w:pStyle w:val="ListParagraph"/>
        <w:numPr>
          <w:ilvl w:val="2"/>
          <w:numId w:val="49"/>
        </w:numPr>
        <w:tabs>
          <w:tab w:val="left" w:pos="594"/>
        </w:tabs>
        <w:spacing w:before="0" w:line="319" w:lineRule="auto"/>
        <w:ind w:right="696"/>
      </w:pPr>
      <w:r w:rsidRPr="004151AE">
        <w:t>Tirer profit des technologies éducatives ou des systèmes de gestion de l’apprentissage pour présenter le matériel, l’information clé et les activités d’apprentissage</w:t>
      </w:r>
    </w:p>
    <w:p w14:paraId="3C894E9B" w14:textId="77777777" w:rsidR="00B571F8" w:rsidRDefault="00B571F8">
      <w:pPr>
        <w:spacing w:line="319" w:lineRule="auto"/>
      </w:pPr>
    </w:p>
    <w:p w14:paraId="2235DDA7" w14:textId="77777777" w:rsidR="00D311C3" w:rsidRPr="004151AE" w:rsidRDefault="00D311C3">
      <w:pPr>
        <w:spacing w:line="319" w:lineRule="auto"/>
        <w:sectPr w:rsidR="00D311C3" w:rsidRPr="004151AE" w:rsidSect="00523017">
          <w:headerReference w:type="default" r:id="rId122"/>
          <w:pgSz w:w="12240" w:h="15840"/>
          <w:pgMar w:top="851" w:right="1134" w:bottom="851" w:left="1134" w:header="0" w:footer="0" w:gutter="0"/>
          <w:cols w:space="708"/>
        </w:sectPr>
      </w:pPr>
    </w:p>
    <w:p w14:paraId="2235DDA8" w14:textId="77777777" w:rsidR="00B571F8" w:rsidRPr="004151AE" w:rsidRDefault="00340AE4" w:rsidP="00A76D04">
      <w:pPr>
        <w:pStyle w:val="Heading31"/>
        <w:spacing w:before="240"/>
      </w:pPr>
      <w:r w:rsidRPr="004151AE">
        <w:rPr>
          <w:color w:val="003180"/>
        </w:rPr>
        <w:lastRenderedPageBreak/>
        <w:t>Ce que disent les éducateurs</w:t>
      </w:r>
    </w:p>
    <w:p w14:paraId="2235DDA9" w14:textId="77777777" w:rsidR="00B571F8" w:rsidRPr="004151AE" w:rsidRDefault="00B571F8">
      <w:pPr>
        <w:pStyle w:val="BodyText"/>
        <w:spacing w:before="9"/>
        <w:rPr>
          <w:rFonts w:ascii="Trebuchet MS"/>
          <w:b/>
          <w:sz w:val="36"/>
        </w:rPr>
      </w:pPr>
    </w:p>
    <w:p w14:paraId="2235DDAA" w14:textId="355BC102" w:rsidR="00B571F8" w:rsidRPr="004151AE" w:rsidRDefault="00340AE4">
      <w:pPr>
        <w:pStyle w:val="BodyText"/>
        <w:spacing w:line="319" w:lineRule="auto"/>
        <w:ind w:left="113"/>
      </w:pPr>
      <w:r w:rsidRPr="004151AE">
        <w:t xml:space="preserve">Dans la vidéo </w:t>
      </w:r>
      <w:r w:rsidRPr="004151AE">
        <w:rPr>
          <w:i/>
          <w:iCs/>
        </w:rPr>
        <w:t xml:space="preserve">UDL at Mohawk College </w:t>
      </w:r>
      <w:r w:rsidRPr="004151AE">
        <w:t>[2:27], Lisa Pender, professeure au sein du programme Liberal Studies (études</w:t>
      </w:r>
      <w:r w:rsidR="00A76D04" w:rsidRPr="004151AE">
        <w:t> </w:t>
      </w:r>
      <w:r w:rsidRPr="004151AE">
        <w:t>libérales), décrit comment elle a mis en œuvre la CUA et les effets de son utilisation sur elle-même et ses apprenants.</w:t>
      </w:r>
    </w:p>
    <w:p w14:paraId="2235DDAB" w14:textId="77777777" w:rsidR="00B571F8" w:rsidRPr="004151AE" w:rsidRDefault="001C55CC">
      <w:pPr>
        <w:pStyle w:val="BodyText"/>
        <w:spacing w:before="1"/>
        <w:rPr>
          <w:sz w:val="10"/>
        </w:rPr>
      </w:pPr>
      <w:r>
        <w:rPr>
          <w:sz w:val="24"/>
        </w:rPr>
        <w:pict w14:anchorId="2235E594">
          <v:group id="_x0000_s2174" style="position:absolute;margin-left:56.7pt;margin-top:6.95pt;width:498.65pt;height:87.5pt;z-index:-251716608;mso-wrap-distance-left:0;mso-wrap-distance-right:0;mso-position-horizontal-relative:page" coordorigin="1134,139" coordsize="9973,1750">
            <v:shape id="_x0000_s2175" style="position:absolute;left:1814;top:754;width:389;height:519" coordorigin="1814,754" coordsize="389,519" o:spt="100" adj="0,,0" path="m2203,1272r-389,l1814,754r259,l2106,786r-33,l2073,884r130,l2203,948r-324,l1879,1143r97,l1944,1208r259,l2203,1272xm2203,884r-32,l2073,786r33,l2203,884xm2203,1208r-130,l2041,1143r97,l2138,948r65,l2203,1208xm1944,1046r-13,-3l1921,1036r-7,-10l1911,1013r3,-12l1921,990r10,-7l1944,981r12,2l1967,990r7,11l1976,1013r-2,13l1967,1036r-11,7l1944,1046xm2106,1046r-97,l2009,981r97,l2106,1046xm2106,1110r-195,l1911,1078r195,l2106,1110xm2041,1208r-65,l2009,1143r32,65xe" fillcolor="black" stroked="f">
              <v:stroke joinstyle="round"/>
              <v:formulas/>
              <v:path arrowok="t" o:connecttype="segments"/>
            </v:shape>
            <v:shape id="_x0000_s2176" type="#_x0000_t202" style="position:absolute;left:1139;top:144;width:9962;height:1739" filled="f" strokecolor="#003180" strokeweight=".54pt">
              <v:textbox inset="0,0,0,0">
                <w:txbxContent>
                  <w:p w14:paraId="2235E830" w14:textId="77777777" w:rsidR="00B571F8" w:rsidRPr="007E3E41" w:rsidRDefault="00B571F8"/>
                  <w:p w14:paraId="2235E831" w14:textId="77777777" w:rsidR="00B571F8" w:rsidRDefault="00B571F8">
                    <w:pPr>
                      <w:spacing w:before="5"/>
                      <w:rPr>
                        <w:sz w:val="27"/>
                      </w:rPr>
                    </w:pPr>
                  </w:p>
                  <w:p w14:paraId="2235E832" w14:textId="77777777" w:rsidR="00B571F8" w:rsidRPr="00312C19" w:rsidRDefault="00340AE4">
                    <w:pPr>
                      <w:spacing w:line="319" w:lineRule="auto"/>
                      <w:ind w:left="1295" w:right="549"/>
                      <w:rPr>
                        <w:rFonts w:ascii="Verdana"/>
                        <w:i/>
                        <w:sz w:val="20"/>
                        <w:lang w:val="fr-FR"/>
                      </w:rPr>
                    </w:pPr>
                    <w:r>
                      <w:rPr>
                        <w:rFonts w:ascii="Verdana" w:hAnsi="Verdana"/>
                        <w:i/>
                        <w:iCs/>
                        <w:sz w:val="20"/>
                      </w:rPr>
                      <w:t xml:space="preserve">Un ou plusieurs éléments interactifs ont été exclus de cette version du texte. Vous pouvez les consulter en ligne ici : </w:t>
                    </w:r>
                    <w:hyperlink r:id="rId123" w:history="1">
                      <w:r>
                        <w:rPr>
                          <w:rFonts w:ascii="Verdana" w:hAnsi="Verdana"/>
                          <w:i/>
                          <w:iCs/>
                          <w:color w:val="0000FF"/>
                          <w:sz w:val="20"/>
                          <w:u w:val="single"/>
                        </w:rPr>
                        <w:t>https://ecampusontario.pressbooks.pub/universaldesignvls/?p=57</w:t>
                      </w:r>
                    </w:hyperlink>
                  </w:p>
                </w:txbxContent>
              </v:textbox>
            </v:shape>
            <w10:wrap type="topAndBottom" anchorx="page"/>
          </v:group>
        </w:pict>
      </w:r>
      <w:r>
        <w:rPr>
          <w:sz w:val="24"/>
        </w:rPr>
        <w:pict w14:anchorId="2235E595">
          <v:group id="_x0000_s2177" style="position:absolute;margin-left:56.7pt;margin-top:110.6pt;width:498.65pt;height:370.55pt;z-index:-251715584;mso-wrap-distance-left:0;mso-wrap-distance-right:0;mso-position-horizontal-relative:page" coordorigin="1134,2212" coordsize="9973,7411">
            <v:rect id="_x0000_s2178" style="position:absolute;left:1133;top:4097;width:9973;height:5525" fillcolor="#f1fafc" stroked="f"/>
            <v:rect id="_x0000_s2179" style="position:absolute;left:1517;top:7080;width:9205;height:1867" stroked="f"/>
            <v:shape id="_x0000_s2180" style="position:absolute;left:2130;top:7634;width:350;height:467" coordorigin="2130,7634" coordsize="350,467" o:spt="100" adj="0,,0" path="m2480,8101r-350,l2130,7634r233,l2393,7664r-30,l2363,7751r117,l2480,7809r-291,l2189,7984r87,l2247,8043r233,l2480,8101xm2480,7751r-29,l2363,7664r30,l2480,7751xm2480,8043r-117,l2334,7984r88,l2422,7809r58,l2480,8043xm2247,7897r-11,-2l2226,7888r-6,-9l2218,7868r2,-12l2226,7847r10,-6l2247,7838r11,3l2267,7847r7,9l2276,7868r-2,11l2267,7888r-9,7l2247,7897xm2393,7897r-88,l2305,7838r88,l2393,7897xm2393,7955r-175,l2218,7926r175,l2393,7955xm2334,8043r-58,l2305,7984r29,59xe" fillcolor="black" stroked="f">
              <v:stroke joinstyle="round"/>
              <v:formulas/>
              <v:path arrowok="t" o:connecttype="segments"/>
            </v:shape>
            <v:shape id="_x0000_s2181" type="#_x0000_t202" style="position:absolute;left:1133;top:4097;width:9973;height:5525" filled="f" stroked="f">
              <v:textbox inset="0,0,0,0">
                <w:txbxContent>
                  <w:p w14:paraId="2235E834" w14:textId="77777777" w:rsidR="00B571F8" w:rsidRDefault="00B571F8">
                    <w:pPr>
                      <w:spacing w:before="1"/>
                      <w:rPr>
                        <w:sz w:val="34"/>
                      </w:rPr>
                    </w:pPr>
                  </w:p>
                  <w:p w14:paraId="2235E835" w14:textId="134C6DCF" w:rsidR="00B571F8" w:rsidRPr="00D311C3" w:rsidRDefault="00340AE4">
                    <w:pPr>
                      <w:spacing w:line="326" w:lineRule="auto"/>
                      <w:ind w:left="383" w:right="382"/>
                      <w:jc w:val="both"/>
                      <w:rPr>
                        <w:rFonts w:ascii="Tahoma" w:hAnsi="Tahoma" w:cs="Tahoma"/>
                        <w:sz w:val="18"/>
                        <w:szCs w:val="18"/>
                        <w:lang w:val="fr-FR"/>
                      </w:rPr>
                    </w:pPr>
                    <w:r w:rsidRPr="00D311C3">
                      <w:rPr>
                        <w:rFonts w:ascii="Tahoma" w:hAnsi="Tahoma" w:cs="Tahoma"/>
                        <w:sz w:val="18"/>
                        <w:szCs w:val="18"/>
                      </w:rPr>
                      <w:t>Maintenant que vous connaissez mieux la mise en œuvre de la CUA dans la phase d’implantation, vérifions vos</w:t>
                    </w:r>
                    <w:r w:rsidR="00D311C3">
                      <w:rPr>
                        <w:rFonts w:ascii="Tahoma" w:hAnsi="Tahoma" w:cs="Tahoma"/>
                        <w:sz w:val="18"/>
                        <w:szCs w:val="18"/>
                      </w:rPr>
                      <w:t> </w:t>
                    </w:r>
                    <w:r w:rsidRPr="00D311C3">
                      <w:rPr>
                        <w:rFonts w:ascii="Tahoma" w:hAnsi="Tahoma" w:cs="Tahoma"/>
                        <w:sz w:val="18"/>
                        <w:szCs w:val="18"/>
                      </w:rPr>
                      <w:t>connaissances! Reliez la pratique de la CUA au(x) point(s) de contrôle approprié(s) dans les cinq questions du jeu-questionnaire suivant. Pour ce jeu-questionnaire, choisissez la bonne réponse, cliquez sur le bouton de vérification pour vérifier votre réponse, puis utilisez la flèche bleue pour passer à la question suivante. Répétez le même processus pour les cinq questions.</w:t>
                    </w:r>
                  </w:p>
                  <w:p w14:paraId="2235E836" w14:textId="77777777" w:rsidR="00B571F8" w:rsidRPr="00D311C3" w:rsidRDefault="00340AE4">
                    <w:pPr>
                      <w:spacing w:before="110" w:line="321" w:lineRule="auto"/>
                      <w:ind w:left="383" w:right="383"/>
                      <w:jc w:val="both"/>
                      <w:rPr>
                        <w:rFonts w:ascii="Tahoma" w:hAnsi="Tahoma" w:cs="Tahoma"/>
                        <w:b/>
                        <w:sz w:val="18"/>
                        <w:szCs w:val="18"/>
                        <w:lang w:val="fr-FR"/>
                      </w:rPr>
                    </w:pPr>
                    <w:r w:rsidRPr="00D311C3">
                      <w:rPr>
                        <w:rFonts w:ascii="Tahoma" w:hAnsi="Tahoma" w:cs="Tahoma"/>
                        <w:b/>
                        <w:bCs/>
                        <w:sz w:val="18"/>
                        <w:szCs w:val="18"/>
                      </w:rPr>
                      <w:t>Cette activité n’est pas chronométrée, vous pouvez faire autant de tentatives que vous le souhaitez et vos notes et tentatives ne sont pas comptabilisées.</w:t>
                    </w:r>
                  </w:p>
                </w:txbxContent>
              </v:textbox>
            </v:shape>
            <v:shape id="_x0000_s2182" type="#_x0000_t202" style="position:absolute;left:1133;top:2212;width:9973;height:1886" fillcolor="#266b7c" stroked="f">
              <v:textbox inset="0,0,0,0">
                <w:txbxContent>
                  <w:p w14:paraId="2235E837" w14:textId="77777777" w:rsidR="00B571F8" w:rsidRDefault="00B571F8">
                    <w:pPr>
                      <w:rPr>
                        <w:color w:val="000000"/>
                        <w:sz w:val="38"/>
                      </w:rPr>
                    </w:pPr>
                  </w:p>
                  <w:p w14:paraId="2235E838" w14:textId="77777777" w:rsidR="00B571F8" w:rsidRDefault="00B571F8">
                    <w:pPr>
                      <w:spacing w:before="9"/>
                      <w:rPr>
                        <w:color w:val="000000"/>
                        <w:sz w:val="32"/>
                      </w:rPr>
                    </w:pPr>
                  </w:p>
                  <w:p w14:paraId="2235E839" w14:textId="77777777" w:rsidR="00B571F8" w:rsidRDefault="00340AE4">
                    <w:pPr>
                      <w:spacing w:before="1"/>
                      <w:ind w:left="383"/>
                      <w:rPr>
                        <w:rFonts w:ascii="Trebuchet MS"/>
                        <w:b/>
                        <w:color w:val="000000"/>
                        <w:sz w:val="32"/>
                      </w:rPr>
                    </w:pPr>
                    <w:r>
                      <w:rPr>
                        <w:rFonts w:ascii="Trebuchet MS" w:hAnsi="Trebuchet MS"/>
                        <w:b/>
                        <w:bCs/>
                        <w:color w:val="FFFFFF"/>
                        <w:sz w:val="32"/>
                      </w:rPr>
                      <w:t>Activité 4 : Vérifier ses connaissances</w:t>
                    </w:r>
                  </w:p>
                </w:txbxContent>
              </v:textbox>
            </v:shape>
            <v:shape id="_x0000_s2183" type="#_x0000_t202" style="position:absolute;left:1522;top:7085;width:9195;height:1856" filled="f" strokecolor="#003180" strokeweight=".49pt">
              <v:textbox inset="0,0,0,0">
                <w:txbxContent>
                  <w:p w14:paraId="2235E83A" w14:textId="77777777" w:rsidR="00B571F8" w:rsidRDefault="00B571F8"/>
                  <w:p w14:paraId="2235E83B" w14:textId="77777777" w:rsidR="00B571F8" w:rsidRPr="007E3E41" w:rsidRDefault="00B571F8">
                    <w:pPr>
                      <w:spacing w:before="4"/>
                    </w:pPr>
                  </w:p>
                  <w:p w14:paraId="2235E83C" w14:textId="77777777" w:rsidR="00B571F8" w:rsidRPr="00312C19" w:rsidRDefault="00340AE4">
                    <w:pPr>
                      <w:spacing w:line="319" w:lineRule="auto"/>
                      <w:ind w:left="1166" w:right="464"/>
                      <w:rPr>
                        <w:rFonts w:ascii="Verdana"/>
                        <w:i/>
                        <w:sz w:val="18"/>
                        <w:lang w:val="fr-FR"/>
                      </w:rPr>
                    </w:pPr>
                    <w:r>
                      <w:rPr>
                        <w:rFonts w:ascii="Verdana" w:hAnsi="Verdana"/>
                        <w:i/>
                        <w:iCs/>
                        <w:sz w:val="18"/>
                      </w:rPr>
                      <w:t>Un élément interactif H5P a été exclu de cette version du texte. Vous pouvez le consulter en ligne ici :</w:t>
                    </w:r>
                  </w:p>
                  <w:p w14:paraId="2235E83D" w14:textId="77777777" w:rsidR="00B571F8" w:rsidRPr="00312C19" w:rsidRDefault="001C55CC">
                    <w:pPr>
                      <w:spacing w:before="1"/>
                      <w:ind w:left="486"/>
                      <w:rPr>
                        <w:rFonts w:ascii="Verdana"/>
                        <w:i/>
                        <w:sz w:val="18"/>
                        <w:lang w:val="fr-FR"/>
                      </w:rPr>
                    </w:pPr>
                    <w:hyperlink r:id="rId124" w:history="1">
                      <w:r w:rsidR="00340AE4">
                        <w:rPr>
                          <w:rFonts w:ascii="Verdana" w:hAnsi="Verdana"/>
                          <w:i/>
                          <w:iCs/>
                          <w:color w:val="0000FF"/>
                          <w:sz w:val="18"/>
                          <w:u w:val="single"/>
                        </w:rPr>
                        <w:t>https://ecampusontario.pressbooks.pub/universaldesignvls/?p=57#h5p-7</w:t>
                      </w:r>
                    </w:hyperlink>
                  </w:p>
                </w:txbxContent>
              </v:textbox>
            </v:shape>
            <w10:wrap type="topAndBottom" anchorx="page"/>
          </v:group>
        </w:pict>
      </w:r>
    </w:p>
    <w:p w14:paraId="2235DDAC" w14:textId="77777777" w:rsidR="00B571F8" w:rsidRPr="004151AE" w:rsidRDefault="00B571F8">
      <w:pPr>
        <w:pStyle w:val="BodyText"/>
        <w:spacing w:before="6"/>
        <w:rPr>
          <w:sz w:val="26"/>
        </w:rPr>
      </w:pPr>
    </w:p>
    <w:p w14:paraId="2235DDAD" w14:textId="77777777" w:rsidR="00B571F8" w:rsidRPr="004151AE" w:rsidRDefault="00B571F8">
      <w:pPr>
        <w:pStyle w:val="BodyText"/>
        <w:rPr>
          <w:sz w:val="20"/>
        </w:rPr>
      </w:pPr>
    </w:p>
    <w:p w14:paraId="2235DDAE" w14:textId="77777777" w:rsidR="00B571F8" w:rsidRPr="004151AE" w:rsidRDefault="001C55CC">
      <w:pPr>
        <w:pStyle w:val="BodyText"/>
        <w:spacing w:before="3"/>
        <w:rPr>
          <w:sz w:val="25"/>
        </w:rPr>
      </w:pPr>
      <w:r>
        <w:rPr>
          <w:sz w:val="24"/>
        </w:rPr>
        <w:pict w14:anchorId="2235E596">
          <v:rect id="_x0000_s2184" style="position:absolute;margin-left:56.7pt;margin-top:15.4pt;width:498.6pt;height:1pt;z-index:-251714560;mso-wrap-distance-left:0;mso-wrap-distance-right:0;mso-position-horizontal-relative:page" fillcolor="#7f7f7f" stroked="f">
            <w10:wrap type="topAndBottom" anchorx="page"/>
          </v:rect>
        </w:pict>
      </w:r>
    </w:p>
    <w:p w14:paraId="2235DDAF" w14:textId="77777777" w:rsidR="00B571F8" w:rsidRPr="004151AE" w:rsidRDefault="00B571F8">
      <w:pPr>
        <w:rPr>
          <w:sz w:val="25"/>
        </w:rPr>
        <w:sectPr w:rsidR="00B571F8" w:rsidRPr="004151AE" w:rsidSect="00523017">
          <w:headerReference w:type="even" r:id="rId125"/>
          <w:headerReference w:type="default" r:id="rId126"/>
          <w:pgSz w:w="12240" w:h="15840"/>
          <w:pgMar w:top="851" w:right="1134" w:bottom="851" w:left="1134" w:header="749" w:footer="0" w:gutter="0"/>
          <w:cols w:space="708"/>
        </w:sectPr>
      </w:pPr>
    </w:p>
    <w:p w14:paraId="2235DDB0" w14:textId="77777777" w:rsidR="00B571F8" w:rsidRPr="004151AE" w:rsidRDefault="00340AE4">
      <w:pPr>
        <w:pStyle w:val="Heading31"/>
        <w:spacing w:before="178"/>
      </w:pPr>
      <w:r w:rsidRPr="004151AE">
        <w:rPr>
          <w:color w:val="003180"/>
        </w:rPr>
        <w:lastRenderedPageBreak/>
        <w:t>Références</w:t>
      </w:r>
    </w:p>
    <w:p w14:paraId="2235DDB1" w14:textId="77777777" w:rsidR="00B571F8" w:rsidRPr="004151AE" w:rsidRDefault="00B571F8">
      <w:pPr>
        <w:pStyle w:val="BodyText"/>
        <w:spacing w:before="9"/>
        <w:rPr>
          <w:rFonts w:ascii="Trebuchet MS"/>
          <w:b/>
          <w:sz w:val="36"/>
        </w:rPr>
      </w:pPr>
    </w:p>
    <w:p w14:paraId="2235DDB2" w14:textId="77777777" w:rsidR="00B571F8" w:rsidRPr="004151AE" w:rsidRDefault="00340AE4">
      <w:pPr>
        <w:pStyle w:val="BodyText"/>
        <w:spacing w:line="319" w:lineRule="auto"/>
        <w:ind w:left="353" w:right="125" w:hanging="240"/>
      </w:pPr>
      <w:r w:rsidRPr="004151AE">
        <w:t>Mohawk College Official. (2018, Oct 22). UDL at Mohawk College – Lisa Pender [Video]. YouTube. https://youtu.be/9AqOnlL0K9k</w:t>
      </w:r>
    </w:p>
    <w:p w14:paraId="75ECE71C" w14:textId="77777777" w:rsidR="00B571F8" w:rsidRDefault="00B571F8">
      <w:pPr>
        <w:spacing w:line="319" w:lineRule="auto"/>
      </w:pPr>
    </w:p>
    <w:p w14:paraId="2235DDB3" w14:textId="77777777" w:rsidR="00827113" w:rsidRPr="004151AE" w:rsidRDefault="00827113">
      <w:pPr>
        <w:spacing w:line="319" w:lineRule="auto"/>
        <w:sectPr w:rsidR="00827113" w:rsidRPr="004151AE" w:rsidSect="00523017">
          <w:pgSz w:w="12240" w:h="15840"/>
          <w:pgMar w:top="851" w:right="1134" w:bottom="851" w:left="1134" w:header="749" w:footer="0" w:gutter="0"/>
          <w:cols w:space="708"/>
        </w:sectPr>
      </w:pPr>
    </w:p>
    <w:p w14:paraId="2235DDB4" w14:textId="1BE9DAF8" w:rsidR="00B571F8" w:rsidRPr="004151AE" w:rsidRDefault="00340AE4" w:rsidP="00A76D04">
      <w:pPr>
        <w:pStyle w:val="Heading21"/>
        <w:numPr>
          <w:ilvl w:val="1"/>
          <w:numId w:val="49"/>
        </w:numPr>
        <w:tabs>
          <w:tab w:val="left" w:pos="737"/>
        </w:tabs>
        <w:ind w:left="964" w:hanging="851"/>
      </w:pPr>
      <w:bookmarkStart w:id="31" w:name="2.4:_Barriers_to_UDL_Implementation"/>
      <w:bookmarkStart w:id="32" w:name="_bookmark15"/>
      <w:bookmarkEnd w:id="31"/>
      <w:bookmarkEnd w:id="32"/>
      <w:r w:rsidRPr="004151AE">
        <w:rPr>
          <w:color w:val="003180"/>
        </w:rPr>
        <w:lastRenderedPageBreak/>
        <w:t>:</w:t>
      </w:r>
      <w:r w:rsidR="00A76D04" w:rsidRPr="004151AE">
        <w:rPr>
          <w:color w:val="003180"/>
        </w:rPr>
        <w:tab/>
      </w:r>
      <w:r w:rsidRPr="004151AE">
        <w:rPr>
          <w:color w:val="003180"/>
        </w:rPr>
        <w:t>LES OBSTACLES À LA MISE EN ŒUVRE DE LA CONCEPTION UNIVERSELLE DE L’APPRENTISSAGE</w:t>
      </w:r>
    </w:p>
    <w:p w14:paraId="2235DDB5" w14:textId="77777777" w:rsidR="00B571F8" w:rsidRPr="004151AE" w:rsidRDefault="00B571F8">
      <w:pPr>
        <w:pStyle w:val="BodyText"/>
        <w:rPr>
          <w:rFonts w:ascii="Gill Sans MT"/>
          <w:sz w:val="20"/>
        </w:rPr>
      </w:pPr>
    </w:p>
    <w:p w14:paraId="2235DDB6" w14:textId="77777777" w:rsidR="00B571F8" w:rsidRPr="004151AE" w:rsidRDefault="001C55CC">
      <w:pPr>
        <w:pStyle w:val="BodyText"/>
        <w:rPr>
          <w:rFonts w:ascii="Gill Sans MT"/>
          <w:sz w:val="20"/>
        </w:rPr>
      </w:pPr>
      <w:r>
        <w:rPr>
          <w:sz w:val="24"/>
        </w:rPr>
        <w:pict w14:anchorId="2235E597">
          <v:rect id="_x0000_s2185" style="position:absolute;margin-left:56.7pt;margin-top:12.8pt;width:498.6pt;height:.75pt;z-index:-251713536;mso-wrap-distance-left:0;mso-wrap-distance-right:0;mso-position-horizontal-relative:page" fillcolor="#003180" stroked="f">
            <w10:wrap type="topAndBottom" anchorx="page"/>
          </v:rect>
        </w:pict>
      </w:r>
    </w:p>
    <w:p w14:paraId="2235DDB7" w14:textId="77777777" w:rsidR="00B571F8" w:rsidRPr="004151AE" w:rsidRDefault="00B571F8">
      <w:pPr>
        <w:pStyle w:val="BodyText"/>
        <w:spacing w:before="1"/>
        <w:rPr>
          <w:rFonts w:ascii="Gill Sans MT"/>
          <w:sz w:val="67"/>
        </w:rPr>
      </w:pPr>
    </w:p>
    <w:p w14:paraId="2235DDB8" w14:textId="77777777" w:rsidR="00B571F8" w:rsidRPr="004151AE" w:rsidRDefault="00340AE4">
      <w:pPr>
        <w:pStyle w:val="BodyText"/>
        <w:spacing w:line="319" w:lineRule="auto"/>
        <w:ind w:left="113" w:right="125"/>
      </w:pPr>
      <w:r w:rsidRPr="004151AE">
        <w:t>À ce stade, vous avez pris connaissance des lignes directrices, des principes et des exemples de mise en œuvre de la CUA pour les phases de conception, de production et d’implantation du programme. Si la mise en œuvre de la CUA peut créer un environnement d’apprentissage plus inclusif, équitable et accessible à tous les apprenants, elle n’est pas sans défis. Il est impératif de prendre le temps de réfléchir aux besoins des apprenants et des éducateurs et de traiter de manière proactive les obstacles éventuels à la mise en œuvre de la CUA. Parmi les obstacles courants à la mise en œuvre de la CUA dans l’enseignement postsecondaire figurent le temps, le soutien et les connaissances en matière de CUA.</w:t>
      </w:r>
    </w:p>
    <w:p w14:paraId="2235DDB9" w14:textId="0FB26857" w:rsidR="00B571F8" w:rsidRPr="004151AE" w:rsidRDefault="000D2C6A" w:rsidP="000D2C6A">
      <w:pPr>
        <w:pStyle w:val="BodyText"/>
        <w:spacing w:before="9"/>
        <w:jc w:val="center"/>
        <w:rPr>
          <w:sz w:val="20"/>
          <w:szCs w:val="72"/>
        </w:rPr>
      </w:pPr>
      <w:r w:rsidRPr="004151AE">
        <w:rPr>
          <w:noProof/>
        </w:rPr>
        <w:drawing>
          <wp:inline distT="0" distB="0" distL="0" distR="0" wp14:anchorId="79E91556" wp14:editId="4EEC3C2A">
            <wp:extent cx="4263493" cy="3780000"/>
            <wp:effectExtent l="0" t="0" r="3810" b="0"/>
            <wp:docPr id="1673167343" name="Picture 14" descr="A picture containing text, screenshot, businesscard,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167343" name="Picture 14" descr="A picture containing text, screenshot, businesscard, font&#10;&#10;Description automatically generated"/>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263493" cy="3780000"/>
                    </a:xfrm>
                    <a:prstGeom prst="rect">
                      <a:avLst/>
                    </a:prstGeom>
                    <a:noFill/>
                    <a:ln>
                      <a:noFill/>
                    </a:ln>
                  </pic:spPr>
                </pic:pic>
              </a:graphicData>
            </a:graphic>
          </wp:inline>
        </w:drawing>
      </w:r>
    </w:p>
    <w:p w14:paraId="2235DDBA" w14:textId="77777777" w:rsidR="00B571F8" w:rsidRPr="004151AE" w:rsidRDefault="00340AE4">
      <w:pPr>
        <w:spacing w:before="196"/>
        <w:ind w:left="1102"/>
        <w:rPr>
          <w:rFonts w:ascii="Tahoma" w:hAnsi="Tahoma"/>
          <w:sz w:val="21"/>
        </w:rPr>
      </w:pPr>
      <w:r w:rsidRPr="004151AE">
        <w:rPr>
          <w:rFonts w:ascii="Tahoma" w:hAnsi="Tahoma"/>
          <w:color w:val="003180"/>
          <w:sz w:val="21"/>
        </w:rPr>
        <w:t>(© UDL IDEA VLS Team)</w:t>
      </w:r>
    </w:p>
    <w:p w14:paraId="2235DDBB" w14:textId="77777777" w:rsidR="00B571F8" w:rsidRPr="004151AE" w:rsidRDefault="00B571F8">
      <w:pPr>
        <w:pStyle w:val="BodyText"/>
        <w:rPr>
          <w:rFonts w:ascii="Tahoma"/>
          <w:sz w:val="26"/>
        </w:rPr>
      </w:pPr>
    </w:p>
    <w:p w14:paraId="2235DDBC" w14:textId="77777777" w:rsidR="00B571F8" w:rsidRPr="004151AE" w:rsidRDefault="00B571F8">
      <w:pPr>
        <w:pStyle w:val="BodyText"/>
        <w:rPr>
          <w:rFonts w:ascii="Tahoma"/>
          <w:sz w:val="26"/>
        </w:rPr>
      </w:pPr>
    </w:p>
    <w:p w14:paraId="2235DDBD" w14:textId="77777777" w:rsidR="00B571F8" w:rsidRPr="004151AE" w:rsidRDefault="00B571F8">
      <w:pPr>
        <w:pStyle w:val="BodyText"/>
        <w:spacing w:before="11"/>
        <w:rPr>
          <w:rFonts w:ascii="Tahoma"/>
          <w:sz w:val="23"/>
        </w:rPr>
      </w:pPr>
    </w:p>
    <w:p w14:paraId="2235DDBE" w14:textId="77777777" w:rsidR="00B571F8" w:rsidRPr="004151AE" w:rsidRDefault="00340AE4">
      <w:pPr>
        <w:ind w:left="113"/>
        <w:rPr>
          <w:rFonts w:ascii="Trebuchet MS"/>
          <w:b/>
          <w:sz w:val="36"/>
        </w:rPr>
      </w:pPr>
      <w:r w:rsidRPr="004151AE">
        <w:rPr>
          <w:rFonts w:ascii="Trebuchet MS" w:hAnsi="Trebuchet MS"/>
          <w:b/>
          <w:bCs/>
          <w:sz w:val="36"/>
        </w:rPr>
        <w:t>Le temps</w:t>
      </w:r>
    </w:p>
    <w:p w14:paraId="7ADDD1D8" w14:textId="77777777" w:rsidR="00B571F8" w:rsidRPr="004151AE" w:rsidRDefault="00B571F8">
      <w:pPr>
        <w:rPr>
          <w:rFonts w:ascii="Trebuchet MS"/>
          <w:sz w:val="36"/>
        </w:rPr>
      </w:pPr>
    </w:p>
    <w:p w14:paraId="2235DDBF" w14:textId="77777777" w:rsidR="00A76D04" w:rsidRPr="004151AE" w:rsidRDefault="00A76D04">
      <w:pPr>
        <w:rPr>
          <w:rFonts w:ascii="Trebuchet MS"/>
          <w:sz w:val="36"/>
        </w:rPr>
        <w:sectPr w:rsidR="00A76D04" w:rsidRPr="004151AE" w:rsidSect="00523017">
          <w:headerReference w:type="even" r:id="rId128"/>
          <w:pgSz w:w="12240" w:h="15840"/>
          <w:pgMar w:top="851" w:right="1134" w:bottom="851" w:left="1134" w:header="0" w:footer="0" w:gutter="0"/>
          <w:cols w:space="708"/>
        </w:sectPr>
      </w:pPr>
    </w:p>
    <w:p w14:paraId="2235DDC0" w14:textId="77777777" w:rsidR="00B571F8" w:rsidRPr="004151AE" w:rsidRDefault="00B571F8">
      <w:pPr>
        <w:pStyle w:val="BodyText"/>
        <w:spacing w:before="10"/>
        <w:rPr>
          <w:rFonts w:ascii="Trebuchet MS"/>
          <w:b/>
          <w:sz w:val="14"/>
        </w:rPr>
      </w:pPr>
    </w:p>
    <w:p w14:paraId="2235DDC1" w14:textId="7394F683" w:rsidR="00B571F8" w:rsidRPr="004151AE" w:rsidRDefault="002069B1">
      <w:pPr>
        <w:pStyle w:val="BodyText"/>
        <w:ind w:left="113"/>
        <w:rPr>
          <w:rFonts w:ascii="Trebuchet MS"/>
          <w:sz w:val="20"/>
        </w:rPr>
      </w:pPr>
      <w:r w:rsidRPr="004151AE">
        <w:rPr>
          <w:noProof/>
        </w:rPr>
        <w:drawing>
          <wp:inline distT="0" distB="0" distL="0" distR="0" wp14:anchorId="2D1544B1" wp14:editId="51EEAE5F">
            <wp:extent cx="6477000" cy="4290165"/>
            <wp:effectExtent l="0" t="0" r="0" b="0"/>
            <wp:docPr id="1678696973" name="Picture 15" descr="A picture containing building, text, window,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696973" name="Picture 15" descr="A picture containing building, text, window, sign&#10;&#10;Description automatically generated"/>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477879" cy="4290747"/>
                    </a:xfrm>
                    <a:prstGeom prst="rect">
                      <a:avLst/>
                    </a:prstGeom>
                    <a:noFill/>
                    <a:ln>
                      <a:noFill/>
                    </a:ln>
                  </pic:spPr>
                </pic:pic>
              </a:graphicData>
            </a:graphic>
          </wp:inline>
        </w:drawing>
      </w:r>
    </w:p>
    <w:p w14:paraId="2235DDC2" w14:textId="77777777" w:rsidR="00B571F8" w:rsidRPr="004151AE" w:rsidRDefault="00B571F8">
      <w:pPr>
        <w:pStyle w:val="BodyText"/>
        <w:spacing w:before="11"/>
        <w:rPr>
          <w:rFonts w:ascii="Trebuchet MS"/>
          <w:b/>
          <w:sz w:val="10"/>
          <w:szCs w:val="10"/>
        </w:rPr>
      </w:pPr>
    </w:p>
    <w:p w14:paraId="2235DDC3" w14:textId="77777777" w:rsidR="00B571F8" w:rsidRPr="004151AE" w:rsidRDefault="00340AE4" w:rsidP="00A85365">
      <w:pPr>
        <w:pStyle w:val="BodyText"/>
        <w:spacing w:line="288" w:lineRule="auto"/>
        <w:ind w:left="113" w:right="113"/>
        <w:jc w:val="both"/>
      </w:pPr>
      <w:r w:rsidRPr="004151AE">
        <w:t>Les éducateurs peuvent voir le temps, ou le manque de temps, comme un obstacle; le temps dont nous disposons pour produire ou apporter des modifications à un programme ou à un cours est déjà souvent limité. Les éducateurs qui entament leur parcours de mise en œuvre de la CUA peuvent parfois penser que le temps manque pour rédiger des instructions de navigation dans le cours, pour offrir des options de soumission d’évaluation ou pour rendre le matériel d’apprentissage accessible et explicite. D’autre part, des facteurs externes peuvent retarder la mise en œuvre de la CUA. Par exemple, un cours dont le temps alloué à la correction est limité peut faire en sorte que les éducateurs ne seront pas en mesure d’offrir davantage d’options d’évaluation authentiques ou différentes options pour soumettre les devoirs.</w:t>
      </w:r>
    </w:p>
    <w:p w14:paraId="2235DDC4" w14:textId="77777777" w:rsidR="00B571F8" w:rsidRPr="004151AE" w:rsidRDefault="00340AE4" w:rsidP="00A85365">
      <w:pPr>
        <w:pStyle w:val="BodyText"/>
        <w:spacing w:line="288" w:lineRule="auto"/>
        <w:ind w:left="113" w:right="113" w:firstLine="240"/>
        <w:jc w:val="both"/>
      </w:pPr>
      <w:r w:rsidRPr="004151AE">
        <w:t>Les solutions au manque de temps dépendent du contexte; néanmoins, certaines idées peuvent être prises en compte. Premièrement, la mise en œuvre de la CUA devrait permettre aux éducateurs de gagner du temps. Par exemple, un cours avec des instructions claires pour les devoirs ou un plan d’apprentissage explicite peut réduire le nombre de questions des apprenants, ce qui fait gagner du temps aux éducateurs.</w:t>
      </w:r>
    </w:p>
    <w:p w14:paraId="2235DDC5" w14:textId="77777777" w:rsidR="00B571F8" w:rsidRPr="004151AE" w:rsidRDefault="00340AE4" w:rsidP="00A85365">
      <w:pPr>
        <w:pStyle w:val="BodyText"/>
        <w:spacing w:line="288" w:lineRule="auto"/>
        <w:ind w:left="113" w:right="113" w:firstLine="240"/>
        <w:jc w:val="both"/>
      </w:pPr>
      <w:r w:rsidRPr="004151AE">
        <w:t>Deuxièmement, la communication concernant les délais nécessaires pour les interventions propres à la CUA est bénéfique. Par exemple, les discussions avec les responsables de l’enseignement postsecondaire peuvent permettre de modifier le temps de correction, le soutien à l’enseignement et les ressources supplémentaires pour intégrer la CUA dans un cours ou un programme.</w:t>
      </w:r>
    </w:p>
    <w:p w14:paraId="2235DDC6" w14:textId="77777777" w:rsidR="00B571F8" w:rsidRPr="004151AE" w:rsidRDefault="00340AE4" w:rsidP="00A85365">
      <w:pPr>
        <w:pStyle w:val="BodyText"/>
        <w:spacing w:line="288" w:lineRule="auto"/>
        <w:ind w:left="113" w:right="113" w:firstLine="240"/>
        <w:jc w:val="both"/>
      </w:pPr>
      <w:r w:rsidRPr="004151AE">
        <w:t>Enfin, l’utilisation des technologies disponibles peut soutenir la mise en œuvre de la CUA et faire gagner du temps. Par exemple, si le système de gestion de l’apprentissage d’un établissement dispose d’un outil de conversion de texte en parole intégré, le contenu fourni au format HTML ou téléversé sous forme de document permet aux apprenants d’utiliser l’outil pour avoir accès à des options de contenu supplémentaire sans que les éducateurs n’aient à y consacrer beaucoup de temps ou d’efforts supplémentaires.</w:t>
      </w:r>
    </w:p>
    <w:p w14:paraId="2235DDC7" w14:textId="77777777" w:rsidR="00B571F8" w:rsidRPr="004151AE" w:rsidRDefault="00340AE4" w:rsidP="00A85365">
      <w:pPr>
        <w:pStyle w:val="BodyText"/>
        <w:ind w:left="353"/>
        <w:jc w:val="both"/>
      </w:pPr>
      <w:r w:rsidRPr="004151AE">
        <w:t>Bien que le temps puisse être un obstacle à la mise en œuvre de la CUA, cette contrainte n’est pas insurmontable.</w:t>
      </w:r>
    </w:p>
    <w:p w14:paraId="2235DDC8" w14:textId="77777777" w:rsidR="00B571F8" w:rsidRPr="004151AE" w:rsidRDefault="00B571F8">
      <w:pPr>
        <w:jc w:val="both"/>
        <w:sectPr w:rsidR="00B571F8" w:rsidRPr="004151AE" w:rsidSect="00523017">
          <w:headerReference w:type="even" r:id="rId130"/>
          <w:headerReference w:type="default" r:id="rId131"/>
          <w:pgSz w:w="12240" w:h="15840"/>
          <w:pgMar w:top="851" w:right="1134" w:bottom="851" w:left="1134" w:header="749" w:footer="0" w:gutter="0"/>
          <w:pgNumType w:start="37"/>
          <w:cols w:space="708"/>
        </w:sectPr>
      </w:pPr>
    </w:p>
    <w:p w14:paraId="2235DDC9" w14:textId="77777777" w:rsidR="00B571F8" w:rsidRPr="004151AE" w:rsidRDefault="00340AE4">
      <w:pPr>
        <w:pStyle w:val="Heading31"/>
        <w:spacing w:before="178"/>
      </w:pPr>
      <w:r w:rsidRPr="004151AE">
        <w:rPr>
          <w:color w:val="003180"/>
        </w:rPr>
        <w:lastRenderedPageBreak/>
        <w:t>Le soutien</w:t>
      </w:r>
    </w:p>
    <w:p w14:paraId="2235DDCA" w14:textId="77777777" w:rsidR="00B571F8" w:rsidRPr="004151AE" w:rsidRDefault="00340AE4">
      <w:pPr>
        <w:pStyle w:val="BodyText"/>
        <w:spacing w:before="8"/>
        <w:rPr>
          <w:rFonts w:ascii="Trebuchet MS"/>
          <w:b/>
          <w:sz w:val="29"/>
        </w:rPr>
      </w:pPr>
      <w:r w:rsidRPr="004151AE">
        <w:rPr>
          <w:noProof/>
        </w:rPr>
        <w:drawing>
          <wp:anchor distT="0" distB="0" distL="0" distR="0" simplePos="0" relativeHeight="251545088" behindDoc="0" locked="0" layoutInCell="1" allowOverlap="1" wp14:anchorId="2235E59C" wp14:editId="3DF71ACA">
            <wp:simplePos x="0" y="0"/>
            <wp:positionH relativeFrom="page">
              <wp:posOffset>719999</wp:posOffset>
            </wp:positionH>
            <wp:positionV relativeFrom="paragraph">
              <wp:posOffset>234480</wp:posOffset>
            </wp:positionV>
            <wp:extent cx="6400800" cy="4367212"/>
            <wp:effectExtent l="0" t="0" r="0" b="0"/>
            <wp:wrapTopAndBottom/>
            <wp:docPr id="7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27.jpeg"/>
                    <pic:cNvPicPr/>
                  </pic:nvPicPr>
                  <pic:blipFill>
                    <a:blip r:embed="rId132" cstate="print"/>
                    <a:stretch>
                      <a:fillRect/>
                    </a:stretch>
                  </pic:blipFill>
                  <pic:spPr>
                    <a:xfrm>
                      <a:off x="0" y="0"/>
                      <a:ext cx="6400800" cy="4367212"/>
                    </a:xfrm>
                    <a:prstGeom prst="rect">
                      <a:avLst/>
                    </a:prstGeom>
                  </pic:spPr>
                </pic:pic>
              </a:graphicData>
            </a:graphic>
          </wp:anchor>
        </w:drawing>
      </w:r>
    </w:p>
    <w:p w14:paraId="2235DDCB" w14:textId="77777777" w:rsidR="00B571F8" w:rsidRPr="004151AE" w:rsidRDefault="00340AE4">
      <w:pPr>
        <w:pStyle w:val="BodyText"/>
        <w:spacing w:before="348" w:line="319" w:lineRule="auto"/>
        <w:ind w:left="113" w:right="111"/>
        <w:jc w:val="both"/>
      </w:pPr>
      <w:r w:rsidRPr="004151AE">
        <w:t>Le soutien aux personnes qui mettent en œuvre la CUA dans l’enseignement supérieur en Ontario peut sembler rare. Il y a plusieurs raisons à cela, notamment :</w:t>
      </w:r>
    </w:p>
    <w:p w14:paraId="2235DDCC" w14:textId="77777777" w:rsidR="00B571F8" w:rsidRPr="004151AE" w:rsidRDefault="00B571F8">
      <w:pPr>
        <w:pStyle w:val="BodyText"/>
        <w:spacing w:before="7"/>
        <w:rPr>
          <w:sz w:val="30"/>
        </w:rPr>
      </w:pPr>
    </w:p>
    <w:p w14:paraId="2235DDCD" w14:textId="77777777" w:rsidR="00B571F8" w:rsidRPr="004151AE" w:rsidRDefault="00340AE4">
      <w:pPr>
        <w:pStyle w:val="ListParagraph"/>
        <w:numPr>
          <w:ilvl w:val="0"/>
          <w:numId w:val="48"/>
        </w:numPr>
        <w:tabs>
          <w:tab w:val="left" w:pos="594"/>
        </w:tabs>
        <w:spacing w:before="0"/>
      </w:pPr>
      <w:r w:rsidRPr="004151AE">
        <w:t>Le peu d’exemples de CUA dans l’enseignement postsecondaire</w:t>
      </w:r>
    </w:p>
    <w:p w14:paraId="2235DDCE" w14:textId="77777777" w:rsidR="00B571F8" w:rsidRPr="004151AE" w:rsidRDefault="00340AE4">
      <w:pPr>
        <w:pStyle w:val="ListParagraph"/>
        <w:numPr>
          <w:ilvl w:val="0"/>
          <w:numId w:val="48"/>
        </w:numPr>
        <w:tabs>
          <w:tab w:val="left" w:pos="594"/>
        </w:tabs>
        <w:spacing w:line="319" w:lineRule="auto"/>
        <w:ind w:right="651"/>
      </w:pPr>
      <w:r w:rsidRPr="004151AE">
        <w:t>Les ressources de la CUA et les occasions de perfectionnement professionnel sont souvent réservées à l’enseignement primaire et secondaire</w:t>
      </w:r>
    </w:p>
    <w:p w14:paraId="2235DDCF" w14:textId="77777777" w:rsidR="00B571F8" w:rsidRPr="004151AE" w:rsidRDefault="00340AE4">
      <w:pPr>
        <w:pStyle w:val="ListParagraph"/>
        <w:numPr>
          <w:ilvl w:val="0"/>
          <w:numId w:val="48"/>
        </w:numPr>
        <w:tabs>
          <w:tab w:val="left" w:pos="594"/>
        </w:tabs>
        <w:spacing w:before="2" w:line="319" w:lineRule="auto"/>
        <w:ind w:right="151"/>
      </w:pPr>
      <w:r w:rsidRPr="004151AE">
        <w:t>Les ressources et les soutiens provenant d’autres pays peuvent être difficiles à utiliser dans le contexte de l’enseignement postsecondaire en Ontario</w:t>
      </w:r>
    </w:p>
    <w:p w14:paraId="2235DDD0" w14:textId="77777777" w:rsidR="00B571F8" w:rsidRPr="004151AE" w:rsidRDefault="00B571F8">
      <w:pPr>
        <w:pStyle w:val="BodyText"/>
        <w:spacing w:before="7"/>
        <w:rPr>
          <w:sz w:val="30"/>
        </w:rPr>
      </w:pPr>
    </w:p>
    <w:p w14:paraId="2235DDD1" w14:textId="77777777" w:rsidR="00B571F8" w:rsidRPr="004151AE" w:rsidRDefault="00340AE4">
      <w:pPr>
        <w:pStyle w:val="BodyText"/>
        <w:spacing w:line="319" w:lineRule="auto"/>
        <w:ind w:left="113" w:right="111"/>
        <w:jc w:val="both"/>
      </w:pPr>
      <w:r w:rsidRPr="004151AE">
        <w:t>Cependant, le soutien à la CUA existe, mais pas toujours là où les éducateurs s’y attendent. Les établissements d’enseignement postsecondaires comptent une multitude d’éducateurs talentueux·et dévoués dans divers domaines et départements. Même si vous n’avez peut-être pas un rôle de soutien spécifique pour la CUA, il est probable qu’il y ait des personnes de soutien pour la mise en œuvre de la CUA dans l’ensemble de l’établissement. Sélectionnez chaque ressource ci-dessous pour en savoir plus sur chacune d’entre elles.</w:t>
      </w:r>
    </w:p>
    <w:p w14:paraId="6231F911" w14:textId="77777777" w:rsidR="00B571F8" w:rsidRPr="004151AE" w:rsidRDefault="00B571F8">
      <w:pPr>
        <w:spacing w:line="319" w:lineRule="auto"/>
        <w:jc w:val="both"/>
      </w:pPr>
    </w:p>
    <w:p w14:paraId="2235DDD2" w14:textId="77777777" w:rsidR="00A76D04" w:rsidRPr="004151AE" w:rsidRDefault="00A76D04">
      <w:pPr>
        <w:spacing w:line="319" w:lineRule="auto"/>
        <w:jc w:val="both"/>
        <w:sectPr w:rsidR="00A76D04" w:rsidRPr="004151AE" w:rsidSect="00523017">
          <w:pgSz w:w="12240" w:h="15840"/>
          <w:pgMar w:top="851" w:right="1134" w:bottom="851" w:left="1134" w:header="749" w:footer="0" w:gutter="0"/>
          <w:cols w:space="708"/>
        </w:sectPr>
      </w:pPr>
    </w:p>
    <w:p w14:paraId="2235DDD3" w14:textId="77777777" w:rsidR="00B571F8" w:rsidRPr="004151AE" w:rsidRDefault="00B571F8">
      <w:pPr>
        <w:pStyle w:val="BodyText"/>
        <w:spacing w:before="3"/>
        <w:rPr>
          <w:sz w:val="15"/>
        </w:rPr>
      </w:pPr>
    </w:p>
    <w:p w14:paraId="2235DDD4" w14:textId="77777777" w:rsidR="00B571F8" w:rsidRPr="004151AE" w:rsidRDefault="001C55CC">
      <w:pPr>
        <w:pStyle w:val="BodyText"/>
        <w:ind w:left="113"/>
        <w:rPr>
          <w:sz w:val="20"/>
        </w:rPr>
      </w:pPr>
      <w:r>
        <w:rPr>
          <w:sz w:val="20"/>
        </w:rPr>
      </w:r>
      <w:r>
        <w:rPr>
          <w:sz w:val="20"/>
        </w:rPr>
        <w:pict w14:anchorId="2235E59F">
          <v:group id="_x0000_s2186" style="width:498.65pt;height:103.7pt;mso-position-horizontal-relative:char;mso-position-vertical-relative:line" coordsize="9973,2074">
            <v:shape id="_x0000_s2187" style="position:absolute;left:680;top:615;width:389;height:519" coordorigin="680,616" coordsize="389,519" o:spt="100" adj="0,,0" path="m1069,1134r-389,l680,616r260,l972,648r-32,l940,745r129,l1069,810r-324,l745,1005r97,l810,1069r259,l1069,1134xm1069,745r-32,l940,648r32,l1069,745xm1069,1069r-129,l907,1005r97,l1004,810r65,l1069,1069xm810,907r-13,-2l787,898r-7,-10l778,875r2,-13l787,852r10,-7l810,843r13,2l833,852r7,10l842,875r-2,13l833,898r-10,7l810,907xm972,907r-97,l875,843r97,l972,907xm972,972r-194,l778,940r194,l972,972xm907,1069r-65,l875,1005r32,64xe" fillcolor="black" stroked="f">
              <v:stroke joinstyle="round"/>
              <v:formulas/>
              <v:path arrowok="t" o:connecttype="segments"/>
            </v:shape>
            <v:shape id="_x0000_s2188" type="#_x0000_t202" style="position:absolute;left:5;top:5;width:9962;height:2063" filled="f" strokecolor="#003180" strokeweight=".54pt">
              <v:textbox inset="0,0,0,0">
                <w:txbxContent>
                  <w:p w14:paraId="2235E83E" w14:textId="77777777" w:rsidR="00B571F8" w:rsidRPr="007E3E41" w:rsidRDefault="00B571F8"/>
                  <w:p w14:paraId="2235E83F" w14:textId="77777777" w:rsidR="00B571F8" w:rsidRDefault="00B571F8">
                    <w:pPr>
                      <w:spacing w:before="6"/>
                      <w:rPr>
                        <w:sz w:val="27"/>
                      </w:rPr>
                    </w:pPr>
                  </w:p>
                  <w:p w14:paraId="2235E840" w14:textId="77777777" w:rsidR="00B571F8" w:rsidRPr="00312C19" w:rsidRDefault="00340AE4">
                    <w:pPr>
                      <w:spacing w:line="319" w:lineRule="auto"/>
                      <w:ind w:left="1295" w:right="549"/>
                      <w:rPr>
                        <w:rFonts w:ascii="Verdana"/>
                        <w:i/>
                        <w:sz w:val="20"/>
                        <w:lang w:val="fr-FR"/>
                      </w:rPr>
                    </w:pPr>
                    <w:r>
                      <w:rPr>
                        <w:rFonts w:ascii="Verdana" w:hAnsi="Verdana"/>
                        <w:i/>
                        <w:iCs/>
                        <w:sz w:val="20"/>
                      </w:rPr>
                      <w:t>Un élément interactif H5P a été exclu de cette version du texte. Vous pouvez le consulter en ligne ici :</w:t>
                    </w:r>
                  </w:p>
                  <w:p w14:paraId="2235E841" w14:textId="77777777" w:rsidR="00B571F8" w:rsidRPr="00312C19" w:rsidRDefault="001C55CC">
                    <w:pPr>
                      <w:spacing w:before="1"/>
                      <w:ind w:left="540"/>
                      <w:rPr>
                        <w:rFonts w:ascii="Verdana"/>
                        <w:i/>
                        <w:sz w:val="20"/>
                        <w:lang w:val="fr-FR"/>
                      </w:rPr>
                    </w:pPr>
                    <w:hyperlink r:id="rId133" w:history="1">
                      <w:r w:rsidR="00340AE4">
                        <w:rPr>
                          <w:rFonts w:ascii="Verdana" w:hAnsi="Verdana"/>
                          <w:i/>
                          <w:iCs/>
                          <w:color w:val="0000FF"/>
                          <w:sz w:val="20"/>
                          <w:u w:val="single"/>
                        </w:rPr>
                        <w:t>https://ecampusontario.pressbooks.pub/universaldesignvls/?p=63#h5p-8</w:t>
                      </w:r>
                    </w:hyperlink>
                  </w:p>
                </w:txbxContent>
              </v:textbox>
            </v:shape>
            <w10:anchorlock/>
          </v:group>
        </w:pict>
      </w:r>
    </w:p>
    <w:p w14:paraId="2235DDD5" w14:textId="77777777" w:rsidR="00B571F8" w:rsidRPr="004151AE" w:rsidRDefault="00B571F8">
      <w:pPr>
        <w:pStyle w:val="BodyText"/>
        <w:spacing w:before="10"/>
        <w:rPr>
          <w:sz w:val="18"/>
        </w:rPr>
      </w:pPr>
    </w:p>
    <w:p w14:paraId="2235DDD6" w14:textId="77777777" w:rsidR="00B571F8" w:rsidRPr="004151AE" w:rsidRDefault="00340AE4">
      <w:pPr>
        <w:pStyle w:val="BodyText"/>
        <w:spacing w:before="135" w:line="319" w:lineRule="auto"/>
        <w:ind w:left="113" w:right="111"/>
        <w:jc w:val="both"/>
      </w:pPr>
      <w:r w:rsidRPr="004151AE">
        <w:t>La création d’une liste de personnes ou de groupes de soutien pour la CUA, dans votre contexte éducatif, peut vous aider à mettre en place un réseau de soutien solide pour poursuivre la mise en œuvre de la CUA.</w:t>
      </w:r>
    </w:p>
    <w:p w14:paraId="2235DDD7" w14:textId="77777777" w:rsidR="00B571F8" w:rsidRPr="004151AE" w:rsidRDefault="00B571F8">
      <w:pPr>
        <w:pStyle w:val="BodyText"/>
        <w:spacing w:before="4"/>
        <w:rPr>
          <w:sz w:val="35"/>
        </w:rPr>
      </w:pPr>
    </w:p>
    <w:p w14:paraId="2235DDD8" w14:textId="77777777" w:rsidR="00B571F8" w:rsidRPr="004151AE" w:rsidRDefault="00340AE4">
      <w:pPr>
        <w:pStyle w:val="Heading31"/>
        <w:spacing w:before="1"/>
      </w:pPr>
      <w:r w:rsidRPr="004151AE">
        <w:rPr>
          <w:color w:val="003180"/>
        </w:rPr>
        <w:t>La connaissance de la CUA</w:t>
      </w:r>
    </w:p>
    <w:p w14:paraId="2235DDD9" w14:textId="77777777" w:rsidR="00B571F8" w:rsidRPr="004151AE" w:rsidRDefault="00340AE4">
      <w:pPr>
        <w:pStyle w:val="BodyText"/>
        <w:spacing w:before="8"/>
        <w:rPr>
          <w:rFonts w:ascii="Trebuchet MS"/>
          <w:b/>
          <w:sz w:val="29"/>
        </w:rPr>
      </w:pPr>
      <w:r w:rsidRPr="004151AE">
        <w:rPr>
          <w:noProof/>
        </w:rPr>
        <w:drawing>
          <wp:anchor distT="0" distB="0" distL="0" distR="0" simplePos="0" relativeHeight="251548160" behindDoc="0" locked="0" layoutInCell="1" allowOverlap="1" wp14:anchorId="2235E5A0" wp14:editId="4BCB80E3">
            <wp:simplePos x="0" y="0"/>
            <wp:positionH relativeFrom="page">
              <wp:posOffset>719999</wp:posOffset>
            </wp:positionH>
            <wp:positionV relativeFrom="paragraph">
              <wp:posOffset>234188</wp:posOffset>
            </wp:positionV>
            <wp:extent cx="6339840" cy="4222432"/>
            <wp:effectExtent l="0" t="0" r="0" b="0"/>
            <wp:wrapTopAndBottom/>
            <wp:docPr id="7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28.jpeg"/>
                    <pic:cNvPicPr/>
                  </pic:nvPicPr>
                  <pic:blipFill>
                    <a:blip r:embed="rId134" cstate="print"/>
                    <a:stretch>
                      <a:fillRect/>
                    </a:stretch>
                  </pic:blipFill>
                  <pic:spPr>
                    <a:xfrm>
                      <a:off x="0" y="0"/>
                      <a:ext cx="6339840" cy="4222432"/>
                    </a:xfrm>
                    <a:prstGeom prst="rect">
                      <a:avLst/>
                    </a:prstGeom>
                  </pic:spPr>
                </pic:pic>
              </a:graphicData>
            </a:graphic>
          </wp:anchor>
        </w:drawing>
      </w:r>
    </w:p>
    <w:p w14:paraId="2235DDDA" w14:textId="77777777" w:rsidR="00B571F8" w:rsidRPr="004151AE" w:rsidRDefault="00B571F8">
      <w:pPr>
        <w:pStyle w:val="BodyText"/>
        <w:spacing w:before="7"/>
        <w:rPr>
          <w:rFonts w:ascii="Trebuchet MS"/>
          <w:b/>
          <w:sz w:val="14"/>
          <w:szCs w:val="8"/>
        </w:rPr>
      </w:pPr>
    </w:p>
    <w:p w14:paraId="2235DDDB" w14:textId="77777777" w:rsidR="00B571F8" w:rsidRPr="004151AE" w:rsidRDefault="00340AE4">
      <w:pPr>
        <w:pStyle w:val="BodyText"/>
        <w:spacing w:line="319" w:lineRule="auto"/>
        <w:ind w:left="113" w:right="111"/>
        <w:jc w:val="both"/>
      </w:pPr>
      <w:r w:rsidRPr="004151AE">
        <w:t>La mise en œuvre de la CUA dans l’enseignement postsecondaire est nouvelle pour de nombreux acteurs et, compte tenu de certains des obstacles mentionnés dans ce module, elle peut donner l’impression d’être une tâche complexe. Même les personnes expérimentées dans la mise en œuvre de la CUA rencontrent des défis particuliers pour lesquels il n’existe pas de solution évidente. Les éducateurs peuvent avoir l’impression de ne pas disposer des connaissances nécessaires pour mettre en œuvre les lignes directrices de la CUA et atteindre leurs objectifs d’équité, d’inclusion et d’accès. Alors, où les éducateurs peuvent-ils donc s’adresser pour obtenir des renseignements sur la CUA, peu importe leur niveau de progression dans la mise en œuvre de celle-ci?</w:t>
      </w:r>
    </w:p>
    <w:p w14:paraId="2235DDDD" w14:textId="77777777" w:rsidR="00B571F8" w:rsidRPr="004151AE" w:rsidRDefault="00B571F8">
      <w:pPr>
        <w:jc w:val="both"/>
        <w:sectPr w:rsidR="00B571F8" w:rsidRPr="004151AE" w:rsidSect="00523017">
          <w:pgSz w:w="12240" w:h="15840"/>
          <w:pgMar w:top="851" w:right="1134" w:bottom="851" w:left="1134" w:header="749" w:footer="0" w:gutter="0"/>
          <w:cols w:space="708"/>
        </w:sectPr>
      </w:pPr>
    </w:p>
    <w:p w14:paraId="2235DDDE" w14:textId="7D815081" w:rsidR="00B571F8" w:rsidRPr="004151AE" w:rsidRDefault="00A85365" w:rsidP="00A76D04">
      <w:pPr>
        <w:pStyle w:val="BodyText"/>
        <w:spacing w:before="240" w:line="319" w:lineRule="auto"/>
        <w:ind w:left="113" w:right="113" w:firstLine="238"/>
        <w:jc w:val="both"/>
      </w:pPr>
      <w:r w:rsidRPr="004151AE">
        <w:lastRenderedPageBreak/>
        <w:t>En plus des ressources énumérées dans la section ci-dessus, Twitter (notamment les fils portant sur la CUA), des balados,</w:t>
      </w:r>
      <w:r w:rsidR="00340AE4" w:rsidRPr="004151AE">
        <w:t xml:space="preserve"> des sites Web consacrés à la CUA, des livres et des articles peuvent tous fournir des ressources permettant d’approfondir ses connaissances sur la CUA. Les conférences et les autres occasions de perfectionnement professionnel sont également des espaces idéaux non seulement pour acquérir des connaissances sur la CUA, mais aussi pour bâtir un réseau et une communauté avec d’autres personnes responsables de la mise en œuvre de la CUA.</w:t>
      </w:r>
    </w:p>
    <w:p w14:paraId="2235DDDF" w14:textId="77777777" w:rsidR="00B571F8" w:rsidRPr="004151AE" w:rsidRDefault="00340AE4" w:rsidP="00A76D04">
      <w:pPr>
        <w:pStyle w:val="BodyText"/>
        <w:spacing w:before="3" w:line="319" w:lineRule="auto"/>
        <w:ind w:left="113" w:right="113" w:firstLine="238"/>
        <w:jc w:val="both"/>
      </w:pPr>
      <w:r w:rsidRPr="004151AE">
        <w:t>Pour trouver les ressources et les occasions d’apprentissage qui vous conviennent, effectuez des recherches précises. Outre « conception universelle de l’apprentissage », vous pouvez inclure les termes suivants dans votre recherche :</w:t>
      </w:r>
    </w:p>
    <w:p w14:paraId="2235DDE0" w14:textId="77777777" w:rsidR="00B571F8" w:rsidRPr="004151AE" w:rsidRDefault="00B571F8">
      <w:pPr>
        <w:pStyle w:val="BodyText"/>
        <w:spacing w:before="7"/>
        <w:rPr>
          <w:sz w:val="30"/>
        </w:rPr>
      </w:pPr>
    </w:p>
    <w:p w14:paraId="2235DDE1" w14:textId="77777777" w:rsidR="00B571F8" w:rsidRPr="004151AE" w:rsidRDefault="00340AE4">
      <w:pPr>
        <w:pStyle w:val="ListParagraph"/>
        <w:numPr>
          <w:ilvl w:val="0"/>
          <w:numId w:val="48"/>
        </w:numPr>
        <w:tabs>
          <w:tab w:val="left" w:pos="594"/>
        </w:tabs>
        <w:spacing w:before="0"/>
      </w:pPr>
      <w:r w:rsidRPr="004151AE">
        <w:t>Enseignement supérieur ou postsecondaire</w:t>
      </w:r>
    </w:p>
    <w:p w14:paraId="2235DDE2" w14:textId="77777777" w:rsidR="00B571F8" w:rsidRPr="004151AE" w:rsidRDefault="00340AE4">
      <w:pPr>
        <w:pStyle w:val="ListParagraph"/>
        <w:numPr>
          <w:ilvl w:val="0"/>
          <w:numId w:val="48"/>
        </w:numPr>
        <w:tabs>
          <w:tab w:val="left" w:pos="594"/>
        </w:tabs>
      </w:pPr>
      <w:r w:rsidRPr="004151AE">
        <w:t>Ontario et/ou Canada</w:t>
      </w:r>
    </w:p>
    <w:p w14:paraId="2235DDE3" w14:textId="77777777" w:rsidR="00B571F8" w:rsidRPr="004151AE" w:rsidRDefault="00340AE4">
      <w:pPr>
        <w:pStyle w:val="ListParagraph"/>
        <w:numPr>
          <w:ilvl w:val="0"/>
          <w:numId w:val="48"/>
        </w:numPr>
        <w:tabs>
          <w:tab w:val="left" w:pos="594"/>
        </w:tabs>
      </w:pPr>
      <w:r w:rsidRPr="004151AE">
        <w:t>Mise en œuvre dans la conception/la production/l’implantation des programmes</w:t>
      </w:r>
    </w:p>
    <w:p w14:paraId="2235DDE4" w14:textId="77777777" w:rsidR="00B571F8" w:rsidRPr="004151AE" w:rsidRDefault="00340AE4">
      <w:pPr>
        <w:pStyle w:val="ListParagraph"/>
        <w:numPr>
          <w:ilvl w:val="0"/>
          <w:numId w:val="48"/>
        </w:numPr>
        <w:tabs>
          <w:tab w:val="left" w:pos="594"/>
        </w:tabs>
      </w:pPr>
      <w:r w:rsidRPr="004151AE">
        <w:t>Votre domaine d’intérêt ou d’étude</w:t>
      </w:r>
    </w:p>
    <w:p w14:paraId="2235DDE5" w14:textId="77777777" w:rsidR="00B571F8" w:rsidRPr="004151AE" w:rsidRDefault="00B571F8">
      <w:pPr>
        <w:pStyle w:val="BodyText"/>
        <w:spacing w:before="3"/>
        <w:rPr>
          <w:sz w:val="43"/>
        </w:rPr>
      </w:pPr>
    </w:p>
    <w:p w14:paraId="2235DDE6" w14:textId="77777777" w:rsidR="00B571F8" w:rsidRPr="004151AE" w:rsidRDefault="00340AE4">
      <w:pPr>
        <w:pStyle w:val="Heading31"/>
        <w:ind w:left="200"/>
        <w:jc w:val="both"/>
      </w:pPr>
      <w:r w:rsidRPr="004151AE">
        <w:rPr>
          <w:color w:val="003180"/>
        </w:rPr>
        <w:t>Ce que disent les éducateurs</w:t>
      </w:r>
    </w:p>
    <w:p w14:paraId="2235DDE7" w14:textId="77777777" w:rsidR="00B571F8" w:rsidRPr="004151AE" w:rsidRDefault="00B571F8">
      <w:pPr>
        <w:pStyle w:val="BodyText"/>
        <w:spacing w:before="9"/>
        <w:rPr>
          <w:rFonts w:ascii="Trebuchet MS"/>
          <w:b/>
          <w:sz w:val="36"/>
        </w:rPr>
      </w:pPr>
    </w:p>
    <w:p w14:paraId="2235DDE8" w14:textId="77777777" w:rsidR="00B571F8" w:rsidRPr="004151AE" w:rsidRDefault="00340AE4">
      <w:pPr>
        <w:pStyle w:val="BodyText"/>
        <w:spacing w:line="319" w:lineRule="auto"/>
        <w:ind w:left="113" w:right="111"/>
        <w:jc w:val="both"/>
      </w:pPr>
      <w:r w:rsidRPr="004151AE">
        <w:t xml:space="preserve">Dans la vidéo </w:t>
      </w:r>
      <w:r w:rsidRPr="004151AE">
        <w:rPr>
          <w:i/>
          <w:iCs/>
        </w:rPr>
        <w:t xml:space="preserve">UDL at Mohawk College </w:t>
      </w:r>
      <w:r w:rsidRPr="004151AE">
        <w:t>[2:27], Ryan Iles, professeur au sein du programme Liberal Studies (études libérales), évoque ses débuts dans la mise en œuvre de la CUA et aborde certaines préoccupations communes aux éducateurs qui commencent leur parcours en CUA.</w:t>
      </w:r>
    </w:p>
    <w:p w14:paraId="2235DDE9" w14:textId="175D534F" w:rsidR="00B571F8" w:rsidRPr="004151AE" w:rsidRDefault="001C55CC">
      <w:pPr>
        <w:pStyle w:val="BodyText"/>
        <w:spacing w:before="1"/>
        <w:rPr>
          <w:sz w:val="10"/>
        </w:rPr>
      </w:pPr>
      <w:r>
        <w:rPr>
          <w:sz w:val="24"/>
        </w:rPr>
        <w:pict w14:anchorId="2235E5A2">
          <v:group id="_x0000_s2189" style="position:absolute;margin-left:56.7pt;margin-top:6.95pt;width:498.65pt;height:87.45pt;z-index:-251712512;mso-wrap-distance-left:0;mso-wrap-distance-right:0;mso-position-horizontal-relative:page" coordorigin="1134,139" coordsize="9973,1749">
            <v:shape id="_x0000_s2190" style="position:absolute;left:1814;top:754;width:389;height:519" coordorigin="1814,754" coordsize="389,519" o:spt="100" adj="0,,0" path="m2203,1273r-389,l1814,754r259,l2106,787r-33,l2073,884r130,l2203,949r-324,l1879,1143r97,l1944,1208r259,l2203,1273xm2203,884r-32,l2073,787r33,l2203,884xm2203,1208r-130,l2041,1143r97,l2138,949r65,l2203,1208xm1944,1046r-13,-3l1921,1036r-7,-10l1911,1013r3,-12l1921,990r10,-6l1944,981r12,3l1967,990r7,11l1976,1013r-2,13l1967,1036r-11,7l1944,1046xm2106,1046r-97,l2009,981r97,l2106,1046xm2106,1111r-195,l1911,1078r195,l2106,1111xm2041,1208r-65,l2009,1143r32,65xe" fillcolor="black" stroked="f">
              <v:stroke joinstyle="round"/>
              <v:formulas/>
              <v:path arrowok="t" o:connecttype="segments"/>
            </v:shape>
            <v:shape id="_x0000_s2191" type="#_x0000_t202" style="position:absolute;left:1139;top:144;width:9962;height:1738" filled="f" strokecolor="#003180" strokeweight=".54pt">
              <v:textbox inset="0,0,0,0">
                <w:txbxContent>
                  <w:p w14:paraId="2235E842" w14:textId="77777777" w:rsidR="00B571F8" w:rsidRPr="007E3E41" w:rsidRDefault="00B571F8"/>
                  <w:p w14:paraId="2235E843" w14:textId="77777777" w:rsidR="00B571F8" w:rsidRDefault="00B571F8">
                    <w:pPr>
                      <w:spacing w:before="5"/>
                      <w:rPr>
                        <w:sz w:val="27"/>
                      </w:rPr>
                    </w:pPr>
                  </w:p>
                  <w:p w14:paraId="2235E844" w14:textId="77777777" w:rsidR="00B571F8" w:rsidRPr="00312C19" w:rsidRDefault="00340AE4">
                    <w:pPr>
                      <w:spacing w:line="319" w:lineRule="auto"/>
                      <w:ind w:left="1295" w:right="549"/>
                      <w:rPr>
                        <w:rFonts w:ascii="Verdana"/>
                        <w:i/>
                        <w:sz w:val="20"/>
                        <w:lang w:val="fr-FR"/>
                      </w:rPr>
                    </w:pPr>
                    <w:r>
                      <w:rPr>
                        <w:rFonts w:ascii="Verdana" w:hAnsi="Verdana"/>
                        <w:i/>
                        <w:iCs/>
                        <w:sz w:val="20"/>
                      </w:rPr>
                      <w:t xml:space="preserve">Un ou plusieurs éléments interactifs ont été exclus de cette version du texte. Vous pouvez les consulter en ligne ici : </w:t>
                    </w:r>
                    <w:hyperlink r:id="rId135" w:history="1">
                      <w:r>
                        <w:rPr>
                          <w:rFonts w:ascii="Verdana" w:hAnsi="Verdana"/>
                          <w:i/>
                          <w:iCs/>
                          <w:color w:val="0000FF"/>
                          <w:sz w:val="20"/>
                          <w:u w:val="single"/>
                        </w:rPr>
                        <w:t>https://ecampusontario.pressbooks.pub/universaldesignvls/?p=63</w:t>
                      </w:r>
                    </w:hyperlink>
                  </w:p>
                </w:txbxContent>
              </v:textbox>
            </v:shape>
            <w10:wrap type="topAndBottom" anchorx="page"/>
          </v:group>
        </w:pict>
      </w:r>
    </w:p>
    <w:p w14:paraId="2235DDEA" w14:textId="7251B212" w:rsidR="00B571F8" w:rsidRPr="004151AE" w:rsidRDefault="001C55CC">
      <w:pPr>
        <w:pStyle w:val="BodyText"/>
        <w:spacing w:before="7"/>
        <w:rPr>
          <w:sz w:val="26"/>
        </w:rPr>
      </w:pPr>
      <w:r>
        <w:rPr>
          <w:sz w:val="24"/>
        </w:rPr>
        <w:pict w14:anchorId="2235E5A3">
          <v:group id="_x0000_s2192" style="position:absolute;margin-left:56.65pt;margin-top:104.9pt;width:498.65pt;height:219pt;z-index:-251711488;mso-wrap-distance-left:0;mso-wrap-distance-right:0;mso-position-horizontal-relative:page" coordorigin="1133,2211" coordsize="9973,4380">
            <v:shape id="_x0000_s2193" type="#_x0000_t202" style="position:absolute;left:1133;top:4097;width:9973;height:2494" fillcolor="#f1fafc" stroked="f">
              <v:textbox style="mso-next-textbox:#_x0000_s2193" inset="0,0,0,0">
                <w:txbxContent>
                  <w:p w14:paraId="2235E846" w14:textId="77777777" w:rsidR="00B571F8" w:rsidRDefault="00B571F8" w:rsidP="00A76D04">
                    <w:pPr>
                      <w:rPr>
                        <w:color w:val="000000"/>
                        <w:sz w:val="34"/>
                      </w:rPr>
                    </w:pPr>
                  </w:p>
                  <w:p w14:paraId="2235E847" w14:textId="77777777" w:rsidR="00B571F8" w:rsidRPr="00410D98" w:rsidRDefault="00340AE4" w:rsidP="00410D98">
                    <w:pPr>
                      <w:spacing w:line="276" w:lineRule="auto"/>
                      <w:ind w:left="383" w:right="170"/>
                      <w:rPr>
                        <w:rFonts w:ascii="Tahoma"/>
                        <w:color w:val="000000"/>
                        <w:sz w:val="21"/>
                        <w:lang w:val="fr-FR"/>
                      </w:rPr>
                    </w:pPr>
                    <w:r w:rsidRPr="00410D98">
                      <w:rPr>
                        <w:rFonts w:ascii="Tahoma" w:hAnsi="Tahoma"/>
                        <w:color w:val="000000"/>
                        <w:sz w:val="20"/>
                      </w:rPr>
                      <w:t>Réfléchissez aux obstacles qui, dans votre contexte, peuvent entraver la mise en œuvre de la CUA dans les phases de conception, de production et d’implantation de votre programme et effectuez les tâches suivantes :</w:t>
                    </w:r>
                  </w:p>
                  <w:p w14:paraId="2235E848" w14:textId="77777777" w:rsidR="00B571F8" w:rsidRPr="00410D98" w:rsidRDefault="00340AE4" w:rsidP="00410D98">
                    <w:pPr>
                      <w:numPr>
                        <w:ilvl w:val="0"/>
                        <w:numId w:val="47"/>
                      </w:numPr>
                      <w:tabs>
                        <w:tab w:val="left" w:pos="978"/>
                      </w:tabs>
                      <w:spacing w:before="120" w:line="276" w:lineRule="auto"/>
                      <w:ind w:right="170"/>
                      <w:rPr>
                        <w:rFonts w:ascii="Tahoma"/>
                        <w:color w:val="000000"/>
                        <w:sz w:val="21"/>
                        <w:lang w:val="fr-FR"/>
                      </w:rPr>
                    </w:pPr>
                    <w:r w:rsidRPr="00410D98">
                      <w:rPr>
                        <w:rFonts w:ascii="Tahoma" w:hAnsi="Tahoma"/>
                        <w:color w:val="000000"/>
                        <w:sz w:val="20"/>
                      </w:rPr>
                      <w:t>Dressez la liste des obstacles susceptibles d’entraver la mise en œuvre de la CUA dans votre contexte</w:t>
                    </w:r>
                  </w:p>
                  <w:p w14:paraId="6351962D" w14:textId="4ACFDF0C" w:rsidR="00AE06F0" w:rsidRPr="00410D98" w:rsidRDefault="00340AE4" w:rsidP="00410D98">
                    <w:pPr>
                      <w:numPr>
                        <w:ilvl w:val="0"/>
                        <w:numId w:val="47"/>
                      </w:numPr>
                      <w:tabs>
                        <w:tab w:val="left" w:pos="978"/>
                      </w:tabs>
                      <w:spacing w:line="276" w:lineRule="auto"/>
                      <w:ind w:right="170" w:hanging="312"/>
                      <w:rPr>
                        <w:sz w:val="24"/>
                        <w:szCs w:val="24"/>
                      </w:rPr>
                    </w:pPr>
                    <w:r w:rsidRPr="00410D98">
                      <w:rPr>
                        <w:rFonts w:ascii="Tahoma" w:hAnsi="Tahoma"/>
                        <w:color w:val="000000"/>
                        <w:sz w:val="20"/>
                      </w:rPr>
                      <w:t>Proposez des solutions possibles pour chaque obstacle nommé</w:t>
                    </w:r>
                  </w:p>
                </w:txbxContent>
              </v:textbox>
            </v:shape>
            <v:shape id="_x0000_s2194" type="#_x0000_t202" style="position:absolute;left:1133;top:2211;width:9973;height:1886" fillcolor="#266b7c" stroked="f">
              <v:textbox style="mso-next-textbox:#_x0000_s2194" inset="0,0,0,0">
                <w:txbxContent>
                  <w:p w14:paraId="2235E84C" w14:textId="77777777" w:rsidR="00B571F8" w:rsidRDefault="00B571F8">
                    <w:pPr>
                      <w:rPr>
                        <w:color w:val="000000"/>
                        <w:sz w:val="38"/>
                      </w:rPr>
                    </w:pPr>
                  </w:p>
                  <w:p w14:paraId="2235E84D" w14:textId="77777777" w:rsidR="00B571F8" w:rsidRDefault="00B571F8">
                    <w:pPr>
                      <w:spacing w:before="9"/>
                      <w:rPr>
                        <w:color w:val="000000"/>
                        <w:sz w:val="32"/>
                      </w:rPr>
                    </w:pPr>
                  </w:p>
                  <w:p w14:paraId="2235E84E" w14:textId="77777777" w:rsidR="00B571F8" w:rsidRDefault="00340AE4">
                    <w:pPr>
                      <w:spacing w:before="1"/>
                      <w:ind w:left="383"/>
                      <w:rPr>
                        <w:rFonts w:ascii="Trebuchet MS"/>
                        <w:b/>
                        <w:color w:val="000000"/>
                        <w:sz w:val="32"/>
                      </w:rPr>
                    </w:pPr>
                    <w:r>
                      <w:rPr>
                        <w:rFonts w:ascii="Trebuchet MS" w:hAnsi="Trebuchet MS"/>
                        <w:b/>
                        <w:bCs/>
                        <w:color w:val="FFFFFF"/>
                        <w:sz w:val="32"/>
                      </w:rPr>
                      <w:t>Activité 5 : Réfléchir aux obstacles</w:t>
                    </w:r>
                  </w:p>
                </w:txbxContent>
              </v:textbox>
            </v:shape>
            <w10:wrap type="topAndBottom" anchorx="page"/>
          </v:group>
        </w:pict>
      </w:r>
    </w:p>
    <w:p w14:paraId="2235DDEB" w14:textId="77777777" w:rsidR="00B571F8" w:rsidRPr="004151AE" w:rsidRDefault="00B571F8">
      <w:pPr>
        <w:rPr>
          <w:sz w:val="26"/>
        </w:rPr>
        <w:sectPr w:rsidR="00B571F8" w:rsidRPr="004151AE" w:rsidSect="00523017">
          <w:pgSz w:w="12240" w:h="15840"/>
          <w:pgMar w:top="851" w:right="1134" w:bottom="851" w:left="1134" w:header="749" w:footer="0" w:gutter="0"/>
          <w:cols w:space="708"/>
        </w:sectPr>
      </w:pPr>
    </w:p>
    <w:p w14:paraId="2235DDEC" w14:textId="77777777" w:rsidR="00B571F8" w:rsidRPr="004151AE" w:rsidRDefault="00B571F8">
      <w:pPr>
        <w:pStyle w:val="BodyText"/>
        <w:spacing w:before="4"/>
        <w:rPr>
          <w:sz w:val="15"/>
        </w:rPr>
      </w:pPr>
    </w:p>
    <w:p w14:paraId="2235DDED" w14:textId="77777777" w:rsidR="00B571F8" w:rsidRPr="004151AE" w:rsidRDefault="001C55CC">
      <w:pPr>
        <w:pStyle w:val="BodyText"/>
        <w:ind w:left="113"/>
        <w:rPr>
          <w:sz w:val="20"/>
        </w:rPr>
      </w:pPr>
      <w:r>
        <w:rPr>
          <w:sz w:val="20"/>
        </w:rPr>
      </w:r>
      <w:r>
        <w:rPr>
          <w:sz w:val="20"/>
        </w:rPr>
        <w:pict w14:anchorId="2235E5A5">
          <v:group id="_x0000_s2195" style="width:498.65pt;height:394.35pt;mso-position-horizontal-relative:char;mso-position-vertical-relative:line" coordsize="9973,7887">
            <v:rect id="_x0000_s2196" style="position:absolute;width:9973;height:7887" fillcolor="#f1fafc" stroked="f"/>
            <v:rect id="_x0000_s2197" style="position:absolute;left:384;top:1797;width:9205;height:20" fillcolor="#7f7f7f" stroked="f"/>
            <v:rect id="_x0000_s2198" style="position:absolute;left:384;top:5344;width:9205;height:1867" stroked="f"/>
            <v:shape id="_x0000_s2199" style="position:absolute;left:996;top:5898;width:350;height:467" coordorigin="996,5899" coordsize="350,467" o:spt="100" adj="0,,0" path="m1346,6365r-350,l996,5899r234,l1259,5928r-29,l1230,6016r116,l1346,6074r-291,l1055,6249r87,l1113,6307r233,l1346,6365xm1346,6016r-29,l1230,5928r29,l1346,6016xm1346,6307r-116,l1200,6249r88,l1288,6074r58,l1346,6307xm1113,6161r-11,-2l1092,6153r-6,-9l1084,6132r2,-11l1092,6112r10,-7l1113,6103r11,2l1134,6112r6,9l1142,6132r-2,12l1134,6153r-10,6l1113,6161xm1259,6161r-88,l1171,6103r88,l1259,6161xm1259,6220r-175,l1084,6191r175,l1259,6220xm1200,6307r-58,l1171,6249r29,58xe" fillcolor="black" stroked="f">
              <v:stroke joinstyle="round"/>
              <v:formulas/>
              <v:path arrowok="t" o:connecttype="segments"/>
            </v:shape>
            <v:shape id="_x0000_s2200" type="#_x0000_t202" style="position:absolute;width:9973;height:7887" filled="f" stroked="f">
              <v:textbox inset="0,0,0,0">
                <w:txbxContent>
                  <w:p w14:paraId="2235E84F" w14:textId="77777777" w:rsidR="00B571F8" w:rsidRPr="00A76D04" w:rsidRDefault="00B571F8" w:rsidP="00A76D04">
                    <w:pPr>
                      <w:spacing w:line="288" w:lineRule="auto"/>
                      <w:rPr>
                        <w:sz w:val="20"/>
                        <w:szCs w:val="20"/>
                      </w:rPr>
                    </w:pPr>
                  </w:p>
                  <w:p w14:paraId="2235E850" w14:textId="77777777" w:rsidR="00B571F8" w:rsidRPr="00A76D04" w:rsidRDefault="00B571F8" w:rsidP="00A76D04">
                    <w:pPr>
                      <w:spacing w:before="1" w:line="288" w:lineRule="auto"/>
                      <w:rPr>
                        <w:sz w:val="20"/>
                        <w:szCs w:val="20"/>
                      </w:rPr>
                    </w:pPr>
                  </w:p>
                  <w:p w14:paraId="2235E851" w14:textId="7B3639C5" w:rsidR="00B571F8" w:rsidRPr="00410D98" w:rsidRDefault="00A85365" w:rsidP="00D311C3">
                    <w:pPr>
                      <w:spacing w:line="288" w:lineRule="auto"/>
                      <w:ind w:left="383" w:right="397"/>
                      <w:jc w:val="both"/>
                      <w:rPr>
                        <w:rFonts w:ascii="Tahoma"/>
                        <w:sz w:val="21"/>
                        <w:szCs w:val="21"/>
                        <w:lang w:val="fr-FR"/>
                      </w:rPr>
                    </w:pPr>
                    <w:r w:rsidRPr="00410D98">
                      <w:rPr>
                        <w:rFonts w:ascii="Tahoma" w:hAnsi="Tahoma"/>
                        <w:color w:val="000000"/>
                        <w:sz w:val="20"/>
                        <w:szCs w:val="21"/>
                      </w:rPr>
                      <w:t xml:space="preserve">Si vous n’avez pas d’obstacles à la mise en œuvre de la CUA dans votre contexte, vous pouvez faire cette </w:t>
                    </w:r>
                    <w:r w:rsidR="00340AE4" w:rsidRPr="00410D98">
                      <w:rPr>
                        <w:rFonts w:ascii="Tahoma" w:hAnsi="Tahoma"/>
                        <w:sz w:val="20"/>
                        <w:szCs w:val="21"/>
                      </w:rPr>
                      <w:t>activité en vous basant sur un autre contexte de l’enseignement postsecondaire ou en utilisant certains des exemples fournis dans ce module.</w:t>
                    </w:r>
                  </w:p>
                  <w:p w14:paraId="2235E852" w14:textId="77777777" w:rsidR="00B571F8" w:rsidRPr="00410D98" w:rsidRDefault="00B571F8" w:rsidP="00A76D04">
                    <w:pPr>
                      <w:spacing w:line="288" w:lineRule="auto"/>
                      <w:rPr>
                        <w:rFonts w:ascii="Tahoma"/>
                        <w:sz w:val="18"/>
                        <w:szCs w:val="18"/>
                        <w:lang w:val="fr-FR"/>
                      </w:rPr>
                    </w:pPr>
                  </w:p>
                  <w:p w14:paraId="2235E853" w14:textId="77777777" w:rsidR="00B571F8" w:rsidRPr="00410D98" w:rsidRDefault="00B571F8" w:rsidP="00A76D04">
                    <w:pPr>
                      <w:spacing w:line="288" w:lineRule="auto"/>
                      <w:rPr>
                        <w:rFonts w:ascii="Tahoma"/>
                        <w:sz w:val="18"/>
                        <w:szCs w:val="18"/>
                        <w:lang w:val="fr-FR"/>
                      </w:rPr>
                    </w:pPr>
                  </w:p>
                  <w:p w14:paraId="2235E854" w14:textId="77777777" w:rsidR="00B571F8" w:rsidRPr="00410D98" w:rsidRDefault="00B571F8" w:rsidP="00A76D04">
                    <w:pPr>
                      <w:spacing w:before="4" w:line="288" w:lineRule="auto"/>
                      <w:rPr>
                        <w:rFonts w:ascii="Tahoma"/>
                        <w:sz w:val="18"/>
                        <w:szCs w:val="18"/>
                        <w:lang w:val="fr-FR"/>
                      </w:rPr>
                    </w:pPr>
                  </w:p>
                  <w:p w14:paraId="2235E855" w14:textId="77777777" w:rsidR="00B571F8" w:rsidRPr="00410D98" w:rsidRDefault="00340AE4" w:rsidP="00D311C3">
                    <w:pPr>
                      <w:spacing w:line="288" w:lineRule="auto"/>
                      <w:ind w:left="386" w:right="397"/>
                      <w:jc w:val="both"/>
                      <w:rPr>
                        <w:rFonts w:ascii="Tahoma"/>
                        <w:sz w:val="20"/>
                        <w:szCs w:val="20"/>
                        <w:lang w:val="fr-FR"/>
                      </w:rPr>
                    </w:pPr>
                    <w:r w:rsidRPr="00410D98">
                      <w:rPr>
                        <w:rFonts w:ascii="Tahoma" w:hAnsi="Tahoma"/>
                        <w:sz w:val="20"/>
                        <w:szCs w:val="20"/>
                      </w:rPr>
                      <w:t>Effectuez votre réflexion de la manière qui vous convient le mieux : écriture, dessin, document audio ou vidéo, carte d’organisation d’idées ou toute autre méthode qui vous permettra de réfléchir et de consulter de nouveau votre réflexion ultérieurement.</w:t>
                    </w:r>
                  </w:p>
                  <w:p w14:paraId="2235E856" w14:textId="77777777" w:rsidR="00B571F8" w:rsidRPr="00410D98" w:rsidRDefault="00340AE4" w:rsidP="00D311C3">
                    <w:pPr>
                      <w:spacing w:before="109" w:line="288" w:lineRule="auto"/>
                      <w:ind w:left="386" w:right="397"/>
                      <w:jc w:val="both"/>
                      <w:rPr>
                        <w:rFonts w:ascii="Tahoma" w:hAnsi="Tahoma"/>
                        <w:sz w:val="20"/>
                        <w:szCs w:val="20"/>
                        <w:lang w:val="fr-FR"/>
                      </w:rPr>
                    </w:pPr>
                    <w:r w:rsidRPr="00410D98">
                      <w:rPr>
                        <w:rFonts w:ascii="Tahoma" w:hAnsi="Tahoma"/>
                        <w:sz w:val="20"/>
                        <w:szCs w:val="20"/>
                      </w:rPr>
                      <w:t xml:space="preserve">Vous trouverez également un espace de prise de notes sous forme de texte ci-dessous. </w:t>
                    </w:r>
                    <w:r w:rsidRPr="00410D98">
                      <w:rPr>
                        <w:rFonts w:ascii="Century Gothic" w:hAnsi="Century Gothic"/>
                        <w:b/>
                        <w:bCs/>
                        <w:sz w:val="20"/>
                        <w:szCs w:val="20"/>
                      </w:rPr>
                      <w:t xml:space="preserve">Les notes que vous prenez ici restent entièrement confidentielles et ne sont visibles que par vous. </w:t>
                    </w:r>
                    <w:r w:rsidRPr="00410D98">
                      <w:rPr>
                        <w:rFonts w:ascii="Tahoma" w:hAnsi="Tahoma"/>
                        <w:sz w:val="20"/>
                        <w:szCs w:val="20"/>
                      </w:rPr>
                      <w:t>Utilisez cet espace comme vous le souhaitez pour garder une trace de vos réflexions, de vos apprentissages et de vos réponses aux activités. Pour vous assurer de ne rien perdre de votre travail, téléchargez une version de vos notes en format texte avant de passer à la page suivante du module. Cette activité n’est pas chronométrée, vous pouvez faire autant de tentatives que vous le souhaitez et vos notes et tentatives ne sont pas comptabilisées.</w:t>
                    </w:r>
                  </w:p>
                </w:txbxContent>
              </v:textbox>
            </v:shape>
            <v:shape id="_x0000_s2201" type="#_x0000_t202" style="position:absolute;left:388;top:5349;width:9195;height:1857" filled="f" strokecolor="#003180" strokeweight=".49pt">
              <v:textbox inset="0,0,0,0">
                <w:txbxContent>
                  <w:p w14:paraId="2235E857" w14:textId="77777777" w:rsidR="00B571F8" w:rsidRDefault="00B571F8"/>
                  <w:p w14:paraId="2235E858" w14:textId="77777777" w:rsidR="00B571F8" w:rsidRPr="007E3E41" w:rsidRDefault="00B571F8">
                    <w:pPr>
                      <w:spacing w:before="4"/>
                    </w:pPr>
                  </w:p>
                  <w:p w14:paraId="2235E859" w14:textId="77777777" w:rsidR="00B571F8" w:rsidRPr="00312C19" w:rsidRDefault="00340AE4">
                    <w:pPr>
                      <w:spacing w:line="319" w:lineRule="auto"/>
                      <w:ind w:left="1166" w:right="464"/>
                      <w:rPr>
                        <w:rFonts w:ascii="Verdana"/>
                        <w:i/>
                        <w:sz w:val="18"/>
                        <w:lang w:val="fr-FR"/>
                      </w:rPr>
                    </w:pPr>
                    <w:r>
                      <w:rPr>
                        <w:rFonts w:ascii="Verdana" w:hAnsi="Verdana"/>
                        <w:i/>
                        <w:iCs/>
                        <w:sz w:val="18"/>
                      </w:rPr>
                      <w:t>Un élément interactif H5P a été exclu de cette version du texte. Vous pouvez le consulter en ligne ici :</w:t>
                    </w:r>
                  </w:p>
                  <w:p w14:paraId="2235E85A" w14:textId="77777777" w:rsidR="00B571F8" w:rsidRPr="00312C19" w:rsidRDefault="001C55CC">
                    <w:pPr>
                      <w:spacing w:before="2"/>
                      <w:ind w:left="1166"/>
                      <w:rPr>
                        <w:rFonts w:ascii="Verdana"/>
                        <w:i/>
                        <w:sz w:val="18"/>
                        <w:lang w:val="fr-FR"/>
                      </w:rPr>
                    </w:pPr>
                    <w:hyperlink r:id="rId136" w:history="1">
                      <w:r w:rsidR="00340AE4">
                        <w:rPr>
                          <w:rFonts w:ascii="Verdana" w:hAnsi="Verdana"/>
                          <w:i/>
                          <w:iCs/>
                          <w:color w:val="0000FF"/>
                          <w:sz w:val="18"/>
                          <w:u w:val="single"/>
                        </w:rPr>
                        <w:t>https://ecampusontario.pressbooks.pub/universaldesignvls/?p=63#h5p-2</w:t>
                      </w:r>
                    </w:hyperlink>
                  </w:p>
                </w:txbxContent>
              </v:textbox>
            </v:shape>
            <w10:anchorlock/>
          </v:group>
        </w:pict>
      </w:r>
    </w:p>
    <w:p w14:paraId="2235DDEE" w14:textId="77777777" w:rsidR="00B571F8" w:rsidRPr="004151AE" w:rsidRDefault="00B571F8">
      <w:pPr>
        <w:pStyle w:val="BodyText"/>
        <w:rPr>
          <w:sz w:val="20"/>
        </w:rPr>
      </w:pPr>
    </w:p>
    <w:p w14:paraId="2235DDEF" w14:textId="77777777" w:rsidR="00B571F8" w:rsidRPr="004151AE" w:rsidRDefault="001C55CC">
      <w:pPr>
        <w:pStyle w:val="BodyText"/>
        <w:spacing w:before="8"/>
      </w:pPr>
      <w:r>
        <w:rPr>
          <w:sz w:val="24"/>
        </w:rPr>
        <w:pict w14:anchorId="2235E5A6">
          <v:rect id="_x0000_s2202" style="position:absolute;margin-left:56.7pt;margin-top:14pt;width:498.6pt;height:1pt;z-index:-251710464;mso-wrap-distance-left:0;mso-wrap-distance-right:0;mso-position-horizontal-relative:page" fillcolor="#7f7f7f" stroked="f">
            <w10:wrap type="topAndBottom" anchorx="page"/>
          </v:rect>
        </w:pict>
      </w:r>
    </w:p>
    <w:p w14:paraId="2235DDF0" w14:textId="77777777" w:rsidR="00B571F8" w:rsidRPr="004151AE" w:rsidRDefault="00B571F8">
      <w:pPr>
        <w:pStyle w:val="BodyText"/>
        <w:rPr>
          <w:sz w:val="20"/>
        </w:rPr>
      </w:pPr>
    </w:p>
    <w:p w14:paraId="2235DDF1" w14:textId="77777777" w:rsidR="00B571F8" w:rsidRPr="004151AE" w:rsidRDefault="00B571F8">
      <w:pPr>
        <w:pStyle w:val="BodyText"/>
        <w:spacing w:before="10"/>
        <w:rPr>
          <w:sz w:val="18"/>
        </w:rPr>
      </w:pPr>
    </w:p>
    <w:p w14:paraId="2235DDF2" w14:textId="77777777" w:rsidR="00B571F8" w:rsidRPr="004151AE" w:rsidRDefault="00340AE4">
      <w:pPr>
        <w:pStyle w:val="Heading31"/>
        <w:spacing w:before="101"/>
      </w:pPr>
      <w:r w:rsidRPr="004151AE">
        <w:rPr>
          <w:color w:val="003180"/>
        </w:rPr>
        <w:t>Références</w:t>
      </w:r>
    </w:p>
    <w:p w14:paraId="2235DDF3" w14:textId="77777777" w:rsidR="00B571F8" w:rsidRPr="004151AE" w:rsidRDefault="00B571F8">
      <w:pPr>
        <w:pStyle w:val="BodyText"/>
        <w:spacing w:before="9"/>
        <w:rPr>
          <w:rFonts w:ascii="Trebuchet MS"/>
          <w:b/>
          <w:sz w:val="36"/>
        </w:rPr>
      </w:pPr>
    </w:p>
    <w:p w14:paraId="2235DDF4" w14:textId="77777777" w:rsidR="00B571F8" w:rsidRPr="004151AE" w:rsidRDefault="00340AE4">
      <w:pPr>
        <w:pStyle w:val="BodyText"/>
        <w:ind w:left="113"/>
      </w:pPr>
      <w:r w:rsidRPr="004151AE">
        <w:t>Mohawk College Official. (2018, Oct 22). UDL at Mohawk College – Ryan Iles [Video].</w:t>
      </w:r>
    </w:p>
    <w:p w14:paraId="2235DDF5" w14:textId="77777777" w:rsidR="00B571F8" w:rsidRPr="004151AE" w:rsidRDefault="00340AE4">
      <w:pPr>
        <w:pStyle w:val="BodyText"/>
        <w:spacing w:before="90"/>
        <w:ind w:left="353"/>
      </w:pPr>
      <w:r w:rsidRPr="004151AE">
        <w:t>YouTube. https://youtu.be/qjCsBX8IRXw</w:t>
      </w:r>
    </w:p>
    <w:p w14:paraId="2235DDF6" w14:textId="77777777" w:rsidR="00B571F8" w:rsidRPr="004151AE" w:rsidRDefault="00B571F8">
      <w:pPr>
        <w:sectPr w:rsidR="00B571F8" w:rsidRPr="004151AE" w:rsidSect="00523017">
          <w:pgSz w:w="12240" w:h="15840"/>
          <w:pgMar w:top="851" w:right="1134" w:bottom="851" w:left="1134" w:header="749" w:footer="0" w:gutter="0"/>
          <w:cols w:space="708"/>
        </w:sectPr>
      </w:pPr>
    </w:p>
    <w:p w14:paraId="2235DDF7" w14:textId="2D9364D4" w:rsidR="00B571F8" w:rsidRPr="004151AE" w:rsidRDefault="00340AE4" w:rsidP="00D311C3">
      <w:pPr>
        <w:pStyle w:val="Heading21"/>
        <w:numPr>
          <w:ilvl w:val="1"/>
          <w:numId w:val="49"/>
        </w:numPr>
        <w:tabs>
          <w:tab w:val="left" w:pos="851"/>
          <w:tab w:val="left" w:pos="1134"/>
        </w:tabs>
        <w:ind w:left="1020" w:hanging="907"/>
      </w:pPr>
      <w:bookmarkStart w:id="33" w:name="2.5:_Implementation_of_UDL"/>
      <w:bookmarkStart w:id="34" w:name="_bookmark16"/>
      <w:bookmarkEnd w:id="33"/>
      <w:bookmarkEnd w:id="34"/>
      <w:r w:rsidRPr="004151AE">
        <w:rPr>
          <w:color w:val="003180"/>
        </w:rPr>
        <w:lastRenderedPageBreak/>
        <w:t>:</w:t>
      </w:r>
      <w:r w:rsidR="000E2ED6" w:rsidRPr="004151AE">
        <w:rPr>
          <w:color w:val="003180"/>
        </w:rPr>
        <w:tab/>
      </w:r>
      <w:r w:rsidRPr="004151AE">
        <w:rPr>
          <w:color w:val="003180"/>
        </w:rPr>
        <w:t>LA MISE EN ŒUVRE DE LA CONCEPTION UNIVERSELLE DE L’APPRENTISSAGE</w:t>
      </w:r>
    </w:p>
    <w:p w14:paraId="2235DDF8" w14:textId="77777777" w:rsidR="00B571F8" w:rsidRPr="004151AE" w:rsidRDefault="00B571F8">
      <w:pPr>
        <w:pStyle w:val="BodyText"/>
        <w:rPr>
          <w:rFonts w:ascii="Gill Sans MT"/>
          <w:sz w:val="20"/>
        </w:rPr>
      </w:pPr>
    </w:p>
    <w:p w14:paraId="2235DDF9" w14:textId="77777777" w:rsidR="00B571F8" w:rsidRPr="004151AE" w:rsidRDefault="001C55CC">
      <w:pPr>
        <w:pStyle w:val="BodyText"/>
        <w:rPr>
          <w:rFonts w:ascii="Gill Sans MT"/>
          <w:sz w:val="20"/>
        </w:rPr>
      </w:pPr>
      <w:r>
        <w:rPr>
          <w:sz w:val="24"/>
        </w:rPr>
        <w:pict w14:anchorId="2235E5A7">
          <v:rect id="_x0000_s2203" style="position:absolute;margin-left:56.7pt;margin-top:12.8pt;width:498.6pt;height:.75pt;z-index:-251709440;mso-wrap-distance-left:0;mso-wrap-distance-right:0;mso-position-horizontal-relative:page" fillcolor="#003180" stroked="f">
            <w10:wrap type="topAndBottom" anchorx="page"/>
          </v:rect>
        </w:pict>
      </w:r>
    </w:p>
    <w:p w14:paraId="2235DDFA" w14:textId="77777777" w:rsidR="00B571F8" w:rsidRPr="004151AE" w:rsidRDefault="00B571F8">
      <w:pPr>
        <w:pStyle w:val="BodyText"/>
        <w:spacing w:before="1"/>
        <w:rPr>
          <w:rFonts w:ascii="Gill Sans MT"/>
          <w:sz w:val="40"/>
          <w:szCs w:val="16"/>
        </w:rPr>
      </w:pPr>
    </w:p>
    <w:p w14:paraId="2235DDFB" w14:textId="77777777" w:rsidR="00B571F8" w:rsidRPr="004151AE" w:rsidRDefault="00340AE4">
      <w:pPr>
        <w:pStyle w:val="BodyText"/>
        <w:spacing w:line="319" w:lineRule="auto"/>
        <w:ind w:left="113" w:right="111"/>
        <w:jc w:val="both"/>
      </w:pPr>
      <w:r w:rsidRPr="004151AE">
        <w:t>À la lumière de ce que vous avez appris sur la CUA jusqu’à présent, vous avez probablement constaté avoir déjà mis en œuvre certains de ses éléments dans votre enseignement. Si vous avez réfléchi à une leçon, déterminé les obstacles rencontrés par vos apprenants et apporté des changements pour la prochaine fois, vous avez bel et bien entamé votre parcours en CUA. Si vous avez pris en compte les divers besoins de vos apprenants et apporté un soutien proactif, vous avez déjà commencé à intégrer la CUA. Si vous avez vérifié que les évaluations utilisées évaluent correctement les résultats d’apprentissage et si vous avez apporté des changements pour les rendre plus authentiques, vous êtes sur la bonne voie. La mise en place de la CUA dans votre contexte actuel peut sembler ardue, mais il existe d’excellentes façons d’obtenir rapidement des avantages pour les éducateurs et les apprenants.</w:t>
      </w:r>
    </w:p>
    <w:p w14:paraId="2235DDFC" w14:textId="77777777" w:rsidR="00B571F8" w:rsidRPr="004151AE" w:rsidRDefault="00340AE4">
      <w:pPr>
        <w:pStyle w:val="BodyText"/>
        <w:spacing w:before="6" w:line="319" w:lineRule="auto"/>
        <w:ind w:left="113" w:right="111" w:firstLine="240"/>
        <w:jc w:val="both"/>
      </w:pPr>
      <w:r w:rsidRPr="004151AE">
        <w:t xml:space="preserve">La vidéo suivante, </w:t>
      </w:r>
      <w:r w:rsidRPr="004151AE">
        <w:rPr>
          <w:i/>
          <w:iCs/>
        </w:rPr>
        <w:t xml:space="preserve">Getting Started </w:t>
      </w:r>
      <w:r w:rsidRPr="004151AE">
        <w:t>[1:14] par UDL on Campus (2015), offre quelques conseils pratiques sur la façon d’entamer votre réflexion et la mise en œuvre de la CUA dans votre programme ou votre cours.</w:t>
      </w:r>
    </w:p>
    <w:p w14:paraId="2235DDFD" w14:textId="77777777" w:rsidR="00B571F8" w:rsidRPr="004151AE" w:rsidRDefault="001C55CC">
      <w:pPr>
        <w:pStyle w:val="BodyText"/>
        <w:spacing w:before="1"/>
        <w:rPr>
          <w:sz w:val="10"/>
        </w:rPr>
      </w:pPr>
      <w:r>
        <w:rPr>
          <w:sz w:val="24"/>
        </w:rPr>
        <w:pict w14:anchorId="2235E5A8">
          <v:group id="_x0000_s2204" style="position:absolute;margin-left:56.7pt;margin-top:6.95pt;width:498.65pt;height:87.45pt;z-index:-251708416;mso-wrap-distance-left:0;mso-wrap-distance-right:0;mso-position-horizontal-relative:page" coordorigin="1134,139" coordsize="9973,1749">
            <v:shape id="_x0000_s2205" style="position:absolute;left:1814;top:754;width:389;height:519" coordorigin="1814,754" coordsize="389,519" o:spt="100" adj="0,,0" path="m2203,1273r-389,l1814,754r259,l2106,787r-33,l2073,884r130,l2203,949r-324,l1879,1143r97,l1944,1208r259,l2203,1273xm2203,884r-32,l2073,787r33,l2203,884xm2203,1208r-130,l2041,1143r97,l2138,949r65,l2203,1208xm1944,1046r-13,-3l1921,1036r-7,-10l1911,1013r3,-12l1921,990r10,-7l1944,981r12,2l1967,990r7,11l1976,1013r-2,13l1967,1036r-11,7l1944,1046xm2106,1046r-97,l2009,981r97,l2106,1046xm2106,1111r-195,l1911,1078r195,l2106,1111xm2041,1208r-65,l2009,1143r32,65xe" fillcolor="black" stroked="f">
              <v:stroke joinstyle="round"/>
              <v:formulas/>
              <v:path arrowok="t" o:connecttype="segments"/>
            </v:shape>
            <v:shape id="_x0000_s2206" type="#_x0000_t202" style="position:absolute;left:1139;top:144;width:9962;height:1738" filled="f" strokecolor="#003180" strokeweight=".54pt">
              <v:textbox style="mso-next-textbox:#_x0000_s2206" inset="0,0,0,0">
                <w:txbxContent>
                  <w:p w14:paraId="2235E85B" w14:textId="77777777" w:rsidR="00B571F8" w:rsidRPr="00514B4B" w:rsidRDefault="00B571F8">
                    <w:pPr>
                      <w:rPr>
                        <w:sz w:val="2"/>
                        <w:szCs w:val="2"/>
                      </w:rPr>
                    </w:pPr>
                  </w:p>
                  <w:p w14:paraId="2235E85C" w14:textId="77777777" w:rsidR="00B571F8" w:rsidRDefault="00B571F8">
                    <w:pPr>
                      <w:spacing w:before="5"/>
                      <w:rPr>
                        <w:sz w:val="27"/>
                      </w:rPr>
                    </w:pPr>
                  </w:p>
                  <w:p w14:paraId="2235E85D" w14:textId="77777777" w:rsidR="00B571F8" w:rsidRPr="00312C19" w:rsidRDefault="00340AE4">
                    <w:pPr>
                      <w:spacing w:line="319" w:lineRule="auto"/>
                      <w:ind w:left="1295" w:right="549"/>
                      <w:rPr>
                        <w:rFonts w:ascii="Verdana"/>
                        <w:i/>
                        <w:sz w:val="20"/>
                        <w:lang w:val="fr-FR"/>
                      </w:rPr>
                    </w:pPr>
                    <w:r>
                      <w:rPr>
                        <w:rFonts w:ascii="Verdana" w:hAnsi="Verdana"/>
                        <w:i/>
                        <w:iCs/>
                        <w:sz w:val="20"/>
                      </w:rPr>
                      <w:t xml:space="preserve">Un ou plusieurs éléments interactifs ont été exclus de cette version du texte. Vous pouvez les consulter en ligne ici : </w:t>
                    </w:r>
                    <w:r>
                      <w:rPr>
                        <w:rFonts w:ascii="Verdana" w:hAnsi="Verdana"/>
                        <w:i/>
                        <w:iCs/>
                        <w:color w:val="0000FF"/>
                        <w:sz w:val="20"/>
                        <w:u w:val="single"/>
                      </w:rPr>
                      <w:t>https://ecampusontario.pressbooks.pub/universaldesignvls/?p=65#oembed-1</w:t>
                    </w:r>
                  </w:p>
                </w:txbxContent>
              </v:textbox>
            </v:shape>
            <w10:wrap type="topAndBottom" anchorx="page"/>
          </v:group>
        </w:pict>
      </w:r>
    </w:p>
    <w:p w14:paraId="2235DDFE" w14:textId="77777777" w:rsidR="00B571F8" w:rsidRPr="004151AE" w:rsidRDefault="00B571F8">
      <w:pPr>
        <w:pStyle w:val="BodyText"/>
      </w:pPr>
    </w:p>
    <w:p w14:paraId="2235DDFF" w14:textId="77777777" w:rsidR="00B571F8" w:rsidRPr="004151AE" w:rsidRDefault="00340AE4">
      <w:pPr>
        <w:pStyle w:val="BodyText"/>
        <w:spacing w:before="135" w:line="319" w:lineRule="auto"/>
        <w:ind w:left="113" w:right="111"/>
        <w:jc w:val="both"/>
      </w:pPr>
      <w:r w:rsidRPr="004151AE">
        <w:t>Plusieurs approches stratégiques existent pour soutenir la mise en œuvre de la CUA dans votre contexte. Passez en revue les idées ci-dessous et déterminez l’approche, ou la combinaison d’approches, qui vous semble la mieux adaptée à votre contexte.</w:t>
      </w:r>
    </w:p>
    <w:p w14:paraId="2235DE00" w14:textId="77777777" w:rsidR="00B571F8" w:rsidRPr="004151AE" w:rsidRDefault="00B571F8">
      <w:pPr>
        <w:pStyle w:val="BodyText"/>
        <w:spacing w:before="5"/>
        <w:rPr>
          <w:sz w:val="18"/>
          <w:szCs w:val="12"/>
        </w:rPr>
      </w:pPr>
    </w:p>
    <w:p w14:paraId="0E1F8F97" w14:textId="77777777" w:rsidR="00394CAE" w:rsidRPr="004151AE" w:rsidRDefault="00394CAE">
      <w:pPr>
        <w:pStyle w:val="BodyText"/>
        <w:spacing w:before="5"/>
        <w:rPr>
          <w:sz w:val="18"/>
          <w:szCs w:val="12"/>
        </w:rPr>
      </w:pPr>
    </w:p>
    <w:p w14:paraId="2235DE01" w14:textId="77777777" w:rsidR="00B571F8" w:rsidRPr="004151AE" w:rsidRDefault="00340AE4">
      <w:pPr>
        <w:pStyle w:val="Heading31"/>
        <w:jc w:val="both"/>
      </w:pPr>
      <w:r w:rsidRPr="004151AE">
        <w:rPr>
          <w:color w:val="003180"/>
        </w:rPr>
        <w:t>Les résultats d’apprentissage</w:t>
      </w:r>
    </w:p>
    <w:p w14:paraId="2235DE02" w14:textId="77777777" w:rsidR="00B571F8" w:rsidRPr="004151AE" w:rsidRDefault="00B571F8">
      <w:pPr>
        <w:pStyle w:val="BodyText"/>
        <w:spacing w:before="9"/>
        <w:rPr>
          <w:rFonts w:ascii="Trebuchet MS"/>
          <w:b/>
          <w:sz w:val="21"/>
          <w:szCs w:val="16"/>
        </w:rPr>
      </w:pPr>
    </w:p>
    <w:p w14:paraId="2235DE03" w14:textId="77777777" w:rsidR="00B571F8" w:rsidRPr="004151AE" w:rsidRDefault="00340AE4">
      <w:pPr>
        <w:pStyle w:val="BodyText"/>
        <w:spacing w:line="319" w:lineRule="auto"/>
        <w:ind w:left="113" w:right="111"/>
        <w:jc w:val="both"/>
      </w:pPr>
      <w:r w:rsidRPr="004151AE">
        <w:t>L’idéal est de commencer la mise en œuvre de la CUA en revoyant et en affinant le programme ou les résultats d’apprentissage du cours. Une mise en œuvre efficace exige que le contenu ait des objectifs d’apprentissage/résultats d’apprentissage mesurables et explicites. Envisagez les étapes de mise en œuvre suivantes en fonction de votre contexte :</w:t>
      </w:r>
    </w:p>
    <w:p w14:paraId="2235DE04" w14:textId="77777777" w:rsidR="00B571F8" w:rsidRPr="004151AE" w:rsidRDefault="00B571F8">
      <w:pPr>
        <w:pStyle w:val="BodyText"/>
        <w:spacing w:before="8"/>
        <w:rPr>
          <w:sz w:val="16"/>
          <w:szCs w:val="12"/>
        </w:rPr>
      </w:pPr>
    </w:p>
    <w:p w14:paraId="2235DE05" w14:textId="77777777" w:rsidR="00B571F8" w:rsidRPr="004151AE" w:rsidRDefault="00340AE4">
      <w:pPr>
        <w:pStyle w:val="ListParagraph"/>
        <w:numPr>
          <w:ilvl w:val="0"/>
          <w:numId w:val="46"/>
        </w:numPr>
        <w:tabs>
          <w:tab w:val="left" w:pos="594"/>
        </w:tabs>
        <w:spacing w:before="0"/>
      </w:pPr>
      <w:r w:rsidRPr="004151AE">
        <w:t>Passer en revue les résultats d’apprentissage/objectifs d’apprentissage et les affiner si nécessaire.</w:t>
      </w:r>
    </w:p>
    <w:p w14:paraId="2235DE06" w14:textId="77777777" w:rsidR="00B571F8" w:rsidRPr="004151AE" w:rsidRDefault="00340AE4">
      <w:pPr>
        <w:pStyle w:val="ListParagraph"/>
        <w:numPr>
          <w:ilvl w:val="0"/>
          <w:numId w:val="46"/>
        </w:numPr>
        <w:tabs>
          <w:tab w:val="left" w:pos="594"/>
        </w:tabs>
      </w:pPr>
      <w:r w:rsidRPr="004151AE">
        <w:t>Faire un remue-méninges sur les différentes façons dont les apprenants pourraient atteindre chaque résultat ou objectif d’apprentissage.</w:t>
      </w:r>
    </w:p>
    <w:p w14:paraId="2235DE07" w14:textId="77777777" w:rsidR="00B571F8" w:rsidRPr="004151AE" w:rsidRDefault="00340AE4">
      <w:pPr>
        <w:pStyle w:val="ListParagraph"/>
        <w:numPr>
          <w:ilvl w:val="0"/>
          <w:numId w:val="46"/>
        </w:numPr>
        <w:tabs>
          <w:tab w:val="left" w:pos="594"/>
        </w:tabs>
        <w:spacing w:line="319" w:lineRule="auto"/>
        <w:ind w:right="428"/>
      </w:pPr>
      <w:r w:rsidRPr="004151AE">
        <w:t>Affiner sa liste en considérant les obstacles possibles dans son contexte. En fin de compte, le but consiste à obtenir une liste d’options de CUA qu’il est réellement possible d’offrir.</w:t>
      </w:r>
    </w:p>
    <w:p w14:paraId="2235DE08" w14:textId="77777777" w:rsidR="00B571F8" w:rsidRPr="004151AE" w:rsidRDefault="00340AE4">
      <w:pPr>
        <w:pStyle w:val="ListParagraph"/>
        <w:numPr>
          <w:ilvl w:val="0"/>
          <w:numId w:val="46"/>
        </w:numPr>
        <w:tabs>
          <w:tab w:val="left" w:pos="594"/>
        </w:tabs>
        <w:spacing w:before="2"/>
      </w:pPr>
      <w:r w:rsidRPr="004151AE">
        <w:t>Intégrer ces options de CUA dans son programme ou son cours.</w:t>
      </w:r>
    </w:p>
    <w:p w14:paraId="2235DE09" w14:textId="77777777" w:rsidR="00B571F8" w:rsidRPr="004151AE" w:rsidRDefault="00340AE4">
      <w:pPr>
        <w:pStyle w:val="ListParagraph"/>
        <w:numPr>
          <w:ilvl w:val="0"/>
          <w:numId w:val="46"/>
        </w:numPr>
        <w:tabs>
          <w:tab w:val="left" w:pos="594"/>
        </w:tabs>
      </w:pPr>
      <w:r w:rsidRPr="004151AE">
        <w:t>Faire un retour réflexif.</w:t>
      </w:r>
    </w:p>
    <w:p w14:paraId="2235DE0A" w14:textId="77777777" w:rsidR="00B571F8" w:rsidRPr="004151AE" w:rsidRDefault="00B571F8">
      <w:pPr>
        <w:pStyle w:val="BodyText"/>
        <w:spacing w:before="5"/>
        <w:rPr>
          <w:sz w:val="38"/>
        </w:rPr>
      </w:pPr>
    </w:p>
    <w:p w14:paraId="2235DE0C" w14:textId="77777777" w:rsidR="00B571F8" w:rsidRPr="004151AE" w:rsidRDefault="00B571F8">
      <w:pPr>
        <w:jc w:val="both"/>
        <w:sectPr w:rsidR="00B571F8" w:rsidRPr="004151AE" w:rsidSect="00523017">
          <w:headerReference w:type="even" r:id="rId137"/>
          <w:pgSz w:w="12240" w:h="15840"/>
          <w:pgMar w:top="851" w:right="1134" w:bottom="851" w:left="1134" w:header="0" w:footer="0" w:gutter="0"/>
          <w:cols w:space="708"/>
        </w:sectPr>
      </w:pPr>
    </w:p>
    <w:p w14:paraId="2235DE0D" w14:textId="5303FEB3" w:rsidR="00B571F8" w:rsidRPr="004151AE" w:rsidRDefault="00952B02" w:rsidP="00394CAE">
      <w:pPr>
        <w:pStyle w:val="BodyText"/>
        <w:spacing w:before="120" w:line="319" w:lineRule="auto"/>
        <w:ind w:left="113"/>
        <w:jc w:val="both"/>
      </w:pPr>
      <w:r w:rsidRPr="004151AE">
        <w:lastRenderedPageBreak/>
        <w:t xml:space="preserve">Dans le cadre de cette approche, il est important de noter que l’application de la </w:t>
      </w:r>
      <w:r w:rsidR="00340AE4" w:rsidRPr="004151AE">
        <w:t>CUA ne modifie pas les résultats d’apprentissage ou les objectifs d’apprentissage et ne fournit pas d’options pour ceux-ci. En revanche, la CUA encourage à offrir aux étudiants des options pour acquérir des connaissances, ainsi que des options pour démontrer leur apprentissage afin d’atteindre ces résultats ou objectifs.</w:t>
      </w:r>
    </w:p>
    <w:p w14:paraId="2235DE0E" w14:textId="77777777" w:rsidR="00B571F8" w:rsidRPr="004151AE" w:rsidRDefault="00B571F8">
      <w:pPr>
        <w:pStyle w:val="BodyText"/>
        <w:spacing w:before="6"/>
        <w:rPr>
          <w:sz w:val="35"/>
        </w:rPr>
      </w:pPr>
    </w:p>
    <w:p w14:paraId="2235DE0F" w14:textId="77777777" w:rsidR="00B571F8" w:rsidRPr="004151AE" w:rsidRDefault="00340AE4">
      <w:pPr>
        <w:pStyle w:val="Heading31"/>
      </w:pPr>
      <w:r w:rsidRPr="004151AE">
        <w:rPr>
          <w:color w:val="003180"/>
        </w:rPr>
        <w:t>Les évaluations</w:t>
      </w:r>
    </w:p>
    <w:p w14:paraId="2235DE10" w14:textId="77777777" w:rsidR="00B571F8" w:rsidRPr="004151AE" w:rsidRDefault="00B571F8">
      <w:pPr>
        <w:pStyle w:val="BodyText"/>
        <w:spacing w:before="9"/>
        <w:rPr>
          <w:rFonts w:ascii="Trebuchet MS"/>
          <w:b/>
          <w:sz w:val="36"/>
        </w:rPr>
      </w:pPr>
    </w:p>
    <w:p w14:paraId="2235DE11" w14:textId="77777777" w:rsidR="00B571F8" w:rsidRPr="004151AE" w:rsidRDefault="00340AE4">
      <w:pPr>
        <w:pStyle w:val="BodyText"/>
        <w:ind w:left="113"/>
        <w:jc w:val="both"/>
      </w:pPr>
      <w:r w:rsidRPr="004151AE">
        <w:t>La CUA peut être mise en œuvre dans les méthodes d’évaluation diagnostique, formative ou sommative. Les évaluations de CUA sont :</w:t>
      </w:r>
    </w:p>
    <w:p w14:paraId="2235DE12" w14:textId="77777777" w:rsidR="00B571F8" w:rsidRPr="004151AE" w:rsidRDefault="00B571F8">
      <w:pPr>
        <w:pStyle w:val="BodyText"/>
        <w:spacing w:before="5"/>
        <w:rPr>
          <w:szCs w:val="22"/>
        </w:rPr>
      </w:pPr>
    </w:p>
    <w:p w14:paraId="2235DE13" w14:textId="77777777" w:rsidR="00B571F8" w:rsidRPr="004151AE" w:rsidRDefault="00340AE4">
      <w:pPr>
        <w:pStyle w:val="ListParagraph"/>
        <w:numPr>
          <w:ilvl w:val="1"/>
          <w:numId w:val="46"/>
        </w:numPr>
        <w:tabs>
          <w:tab w:val="left" w:pos="594"/>
        </w:tabs>
        <w:spacing w:before="1"/>
      </w:pPr>
      <w:r w:rsidRPr="004151AE">
        <w:t>Spécifiques aux résultats d’apprentissage du cours</w:t>
      </w:r>
    </w:p>
    <w:p w14:paraId="2235DE14" w14:textId="77777777" w:rsidR="00B571F8" w:rsidRPr="004151AE" w:rsidRDefault="00340AE4">
      <w:pPr>
        <w:pStyle w:val="ListParagraph"/>
        <w:numPr>
          <w:ilvl w:val="1"/>
          <w:numId w:val="46"/>
        </w:numPr>
        <w:tabs>
          <w:tab w:val="left" w:pos="594"/>
        </w:tabs>
        <w:spacing w:line="319" w:lineRule="auto"/>
        <w:ind w:right="702"/>
      </w:pPr>
      <w:r w:rsidRPr="004151AE">
        <w:t>Authentiques et précises, car elles sont conçues pour mesurer les résultats d’apprentissage et non des compétences ou des connaissances extrinsèques</w:t>
      </w:r>
    </w:p>
    <w:p w14:paraId="2235DE15" w14:textId="77777777" w:rsidR="00B571F8" w:rsidRPr="004151AE" w:rsidRDefault="00340AE4">
      <w:pPr>
        <w:pStyle w:val="ListParagraph"/>
        <w:numPr>
          <w:ilvl w:val="1"/>
          <w:numId w:val="46"/>
        </w:numPr>
        <w:tabs>
          <w:tab w:val="left" w:pos="594"/>
        </w:tabs>
        <w:spacing w:before="1" w:line="319" w:lineRule="auto"/>
        <w:ind w:right="152"/>
      </w:pPr>
      <w:r w:rsidRPr="004151AE">
        <w:t>Équitables et inclusives en ce sens qu’elles offrent des options pour que les apprenants puissent tirer parti de leurs forces afin de montrer leur apprentissage</w:t>
      </w:r>
    </w:p>
    <w:p w14:paraId="2235DE16" w14:textId="77777777" w:rsidR="00B571F8" w:rsidRPr="004151AE" w:rsidRDefault="00B571F8">
      <w:pPr>
        <w:pStyle w:val="BodyText"/>
        <w:spacing w:before="7"/>
        <w:rPr>
          <w:szCs w:val="22"/>
        </w:rPr>
      </w:pPr>
    </w:p>
    <w:p w14:paraId="2235DE17" w14:textId="77777777" w:rsidR="00B571F8" w:rsidRPr="004151AE" w:rsidRDefault="00340AE4">
      <w:pPr>
        <w:pStyle w:val="BodyText"/>
        <w:spacing w:line="319" w:lineRule="auto"/>
        <w:ind w:left="113" w:right="111"/>
        <w:jc w:val="both"/>
        <w:rPr>
          <w:szCs w:val="22"/>
        </w:rPr>
      </w:pPr>
      <w:r w:rsidRPr="004151AE">
        <w:rPr>
          <w:szCs w:val="22"/>
        </w:rPr>
        <w:t xml:space="preserve">La vidéo </w:t>
      </w:r>
      <w:r w:rsidRPr="004151AE">
        <w:rPr>
          <w:i/>
          <w:iCs/>
          <w:szCs w:val="22"/>
        </w:rPr>
        <w:t xml:space="preserve">UDL and Assessment </w:t>
      </w:r>
      <w:r w:rsidRPr="004151AE">
        <w:rPr>
          <w:szCs w:val="22"/>
        </w:rPr>
        <w:t>[3:09] de UDL On Campus (2014) offre un aperçu à la fois concis et détaillé de la manière dont les lignes directrices de la CUA peuvent être intégrées dans les évaluations :</w:t>
      </w:r>
    </w:p>
    <w:p w14:paraId="2235DE18" w14:textId="77777777" w:rsidR="00B571F8" w:rsidRPr="004151AE" w:rsidRDefault="001C55CC">
      <w:pPr>
        <w:pStyle w:val="BodyText"/>
        <w:spacing w:before="1"/>
        <w:rPr>
          <w:sz w:val="10"/>
        </w:rPr>
      </w:pPr>
      <w:r>
        <w:rPr>
          <w:sz w:val="24"/>
        </w:rPr>
        <w:pict w14:anchorId="2235E5A9">
          <v:group id="_x0000_s2207" style="position:absolute;margin-left:56.7pt;margin-top:6.9pt;width:498.65pt;height:87.5pt;z-index:-251707392;mso-wrap-distance-left:0;mso-wrap-distance-right:0;mso-position-horizontal-relative:page" coordorigin="1134,138" coordsize="9973,1750">
            <v:shape id="_x0000_s2208" style="position:absolute;left:1814;top:754;width:389;height:519" coordorigin="1814,754" coordsize="389,519" o:spt="100" adj="0,,0" path="m2203,1273r-389,l1814,754r259,l2106,787r-33,l2073,884r130,l2203,949r-324,l1879,1143r97,l1944,1208r259,l2203,1273xm2203,884r-32,l2073,787r33,l2203,884xm2203,1208r-130,l2041,1143r97,l2138,949r65,l2203,1208xm1944,1046r-13,-3l1921,1036r-7,-10l1911,1014r3,-13l1921,991r10,-7l1944,981r12,3l1967,991r7,10l1976,1014r-2,12l1967,1036r-11,7l1944,1046xm2106,1046r-97,l2009,981r97,l2106,1046xm2106,1111r-195,l1911,1078r195,l2106,1111xm2041,1208r-65,l2009,1143r32,65xe" fillcolor="black" stroked="f">
              <v:stroke joinstyle="round"/>
              <v:formulas/>
              <v:path arrowok="t" o:connecttype="segments"/>
            </v:shape>
            <v:shape id="_x0000_s2209" type="#_x0000_t202" style="position:absolute;left:1139;top:143;width:9962;height:1739" filled="f" strokecolor="#003180" strokeweight=".54pt">
              <v:textbox inset="0,0,0,0">
                <w:txbxContent>
                  <w:p w14:paraId="2235E85E" w14:textId="77777777" w:rsidR="00B571F8" w:rsidRPr="008D4950" w:rsidRDefault="00B571F8">
                    <w:pPr>
                      <w:rPr>
                        <w:szCs w:val="21"/>
                      </w:rPr>
                    </w:pPr>
                  </w:p>
                  <w:p w14:paraId="2235E85F" w14:textId="77777777" w:rsidR="00B571F8" w:rsidRPr="007E3E41" w:rsidRDefault="00B571F8">
                    <w:pPr>
                      <w:spacing w:before="6"/>
                      <w:rPr>
                        <w:szCs w:val="21"/>
                      </w:rPr>
                    </w:pPr>
                  </w:p>
                  <w:p w14:paraId="2235E860" w14:textId="77777777" w:rsidR="00B571F8" w:rsidRPr="008D4950" w:rsidRDefault="00340AE4">
                    <w:pPr>
                      <w:spacing w:line="319" w:lineRule="auto"/>
                      <w:ind w:left="1295" w:right="549"/>
                      <w:rPr>
                        <w:rFonts w:ascii="Verdana"/>
                        <w:i/>
                        <w:sz w:val="18"/>
                        <w:szCs w:val="21"/>
                        <w:lang w:val="fr-FR"/>
                      </w:rPr>
                    </w:pPr>
                    <w:r w:rsidRPr="008D4950">
                      <w:rPr>
                        <w:rFonts w:ascii="Verdana" w:hAnsi="Verdana"/>
                        <w:i/>
                        <w:iCs/>
                        <w:sz w:val="18"/>
                        <w:szCs w:val="21"/>
                      </w:rPr>
                      <w:t xml:space="preserve">Un ou plusieurs éléments interactifs ont été exclus de cette version du texte. Vous pouvez les consulter en ligne ici : </w:t>
                    </w:r>
                    <w:r w:rsidRPr="008D4950">
                      <w:rPr>
                        <w:rFonts w:ascii="Verdana" w:hAnsi="Verdana"/>
                        <w:i/>
                        <w:iCs/>
                        <w:color w:val="0000FF"/>
                        <w:sz w:val="18"/>
                        <w:szCs w:val="21"/>
                        <w:u w:val="single"/>
                      </w:rPr>
                      <w:t>https://ecampusontario.pressbooks.pub/universaldesignvls/?p=65#oembed-2</w:t>
                    </w:r>
                  </w:p>
                </w:txbxContent>
              </v:textbox>
            </v:shape>
            <w10:wrap type="topAndBottom" anchorx="page"/>
          </v:group>
        </w:pict>
      </w:r>
    </w:p>
    <w:p w14:paraId="2235DE19" w14:textId="77777777" w:rsidR="00B571F8" w:rsidRPr="004151AE" w:rsidRDefault="00B571F8">
      <w:pPr>
        <w:pStyle w:val="BodyText"/>
      </w:pPr>
    </w:p>
    <w:p w14:paraId="2235DE1A" w14:textId="77777777" w:rsidR="00B571F8" w:rsidRPr="004151AE" w:rsidRDefault="00340AE4">
      <w:pPr>
        <w:pStyle w:val="BodyText"/>
        <w:spacing w:before="135" w:line="319" w:lineRule="auto"/>
        <w:ind w:left="113" w:right="111"/>
        <w:jc w:val="both"/>
      </w:pPr>
      <w:r w:rsidRPr="004151AE">
        <w:t>Étant donné que la CUA n’est pas prescriptive en ce qui concerne les types d’évaluation utilisés, les éducateurs du postsecondaire disposent de la flexibilité nécessaire pour créer des évaluations qui sont pertinentes pour la construction des connaissances et pour offrir des options permettant aux apprenants de démontrer leur maîtrise du contenu. Vous trouverez ci-dessous quelques conseils généraux pour vous aider à appliquer les lignes directrices de la CUA en ce qui a trait aux évaluations dans votre contexte :</w:t>
      </w:r>
    </w:p>
    <w:p w14:paraId="2235DE1B" w14:textId="77777777" w:rsidR="00B571F8" w:rsidRPr="004151AE" w:rsidRDefault="00B571F8">
      <w:pPr>
        <w:pStyle w:val="BodyText"/>
        <w:spacing w:before="8"/>
        <w:rPr>
          <w:szCs w:val="22"/>
        </w:rPr>
      </w:pPr>
    </w:p>
    <w:p w14:paraId="2235DE1C" w14:textId="77777777" w:rsidR="00B571F8" w:rsidRPr="004151AE" w:rsidRDefault="00340AE4">
      <w:pPr>
        <w:pStyle w:val="ListParagraph"/>
        <w:numPr>
          <w:ilvl w:val="1"/>
          <w:numId w:val="46"/>
        </w:numPr>
        <w:tabs>
          <w:tab w:val="left" w:pos="594"/>
        </w:tabs>
        <w:spacing w:before="1"/>
      </w:pPr>
      <w:r w:rsidRPr="004151AE">
        <w:t>Fournir des méthodes d’évaluation variées tout au long du cours, lorsque c’est possible.</w:t>
      </w:r>
    </w:p>
    <w:p w14:paraId="2235DE1D" w14:textId="77777777" w:rsidR="00B571F8" w:rsidRPr="004151AE" w:rsidRDefault="00340AE4">
      <w:pPr>
        <w:pStyle w:val="ListParagraph"/>
        <w:numPr>
          <w:ilvl w:val="1"/>
          <w:numId w:val="46"/>
        </w:numPr>
        <w:tabs>
          <w:tab w:val="left" w:pos="594"/>
        </w:tabs>
      </w:pPr>
      <w:r w:rsidRPr="004151AE">
        <w:t>Fournir des options d’évaluation, lorsque c’est possible.</w:t>
      </w:r>
    </w:p>
    <w:p w14:paraId="2235DE1E" w14:textId="77777777" w:rsidR="00B571F8" w:rsidRPr="004151AE" w:rsidRDefault="00340AE4">
      <w:pPr>
        <w:pStyle w:val="ListParagraph"/>
        <w:numPr>
          <w:ilvl w:val="1"/>
          <w:numId w:val="46"/>
        </w:numPr>
        <w:tabs>
          <w:tab w:val="left" w:pos="594"/>
        </w:tabs>
      </w:pPr>
      <w:r w:rsidRPr="004151AE">
        <w:t>Fournir des options de soumission, lorsque c’est possible.</w:t>
      </w:r>
    </w:p>
    <w:p w14:paraId="2235DE1F" w14:textId="77777777" w:rsidR="00B571F8" w:rsidRPr="004151AE" w:rsidRDefault="00340AE4">
      <w:pPr>
        <w:pStyle w:val="ListParagraph"/>
        <w:numPr>
          <w:ilvl w:val="1"/>
          <w:numId w:val="46"/>
        </w:numPr>
        <w:tabs>
          <w:tab w:val="left" w:pos="594"/>
        </w:tabs>
      </w:pPr>
      <w:r w:rsidRPr="004151AE">
        <w:t>Baser la grille d’évaluation sur le résultat d’apprentissage ou l’objectif d’apprentissage, et non sur la méthode d’évaluation.</w:t>
      </w:r>
    </w:p>
    <w:p w14:paraId="2235DE20" w14:textId="77777777" w:rsidR="00B571F8" w:rsidRPr="004151AE" w:rsidRDefault="00B571F8">
      <w:pPr>
        <w:pStyle w:val="BodyText"/>
        <w:spacing w:before="5"/>
        <w:rPr>
          <w:sz w:val="38"/>
        </w:rPr>
      </w:pPr>
    </w:p>
    <w:p w14:paraId="2235DE21" w14:textId="77777777" w:rsidR="00B571F8" w:rsidRPr="004151AE" w:rsidRDefault="00340AE4">
      <w:pPr>
        <w:pStyle w:val="BodyText"/>
        <w:spacing w:line="319" w:lineRule="auto"/>
        <w:ind w:left="113" w:right="111"/>
        <w:jc w:val="both"/>
      </w:pPr>
      <w:r w:rsidRPr="004151AE">
        <w:t>Vous remarquerez que l’expression « lorsque c’est possible » est utilisée ci-dessus. Il s’agit d’une précision importante, car nos évaluations reposent parfois sur des facteurs externes à notre programme ou cours (p. ex., préparer les étudiants aux exigences gouvernementales, etc.).</w:t>
      </w:r>
    </w:p>
    <w:p w14:paraId="2235DE22" w14:textId="77777777" w:rsidR="00B571F8" w:rsidRPr="004151AE" w:rsidRDefault="00B571F8">
      <w:pPr>
        <w:spacing w:line="319" w:lineRule="auto"/>
        <w:jc w:val="both"/>
        <w:sectPr w:rsidR="00B571F8" w:rsidRPr="004151AE" w:rsidSect="00523017">
          <w:headerReference w:type="even" r:id="rId138"/>
          <w:headerReference w:type="default" r:id="rId139"/>
          <w:pgSz w:w="12240" w:h="15840"/>
          <w:pgMar w:top="851" w:right="1134" w:bottom="851" w:left="1134" w:header="749" w:footer="0" w:gutter="0"/>
          <w:pgNumType w:start="43"/>
          <w:cols w:space="708"/>
        </w:sectPr>
      </w:pPr>
    </w:p>
    <w:p w14:paraId="2235DE23" w14:textId="77777777" w:rsidR="00B571F8" w:rsidRPr="004151AE" w:rsidRDefault="00340AE4">
      <w:pPr>
        <w:pStyle w:val="Heading31"/>
        <w:spacing w:before="178"/>
        <w:jc w:val="both"/>
      </w:pPr>
      <w:r w:rsidRPr="004151AE">
        <w:rPr>
          <w:color w:val="003180"/>
        </w:rPr>
        <w:lastRenderedPageBreak/>
        <w:t>Un processus pour démarrer</w:t>
      </w:r>
    </w:p>
    <w:p w14:paraId="2235DE24" w14:textId="77777777" w:rsidR="00B571F8" w:rsidRPr="004151AE" w:rsidRDefault="00B571F8">
      <w:pPr>
        <w:pStyle w:val="BodyText"/>
        <w:spacing w:before="9"/>
        <w:rPr>
          <w:rFonts w:ascii="Trebuchet MS"/>
          <w:b/>
          <w:sz w:val="36"/>
        </w:rPr>
      </w:pPr>
    </w:p>
    <w:p w14:paraId="2235DE25" w14:textId="77777777" w:rsidR="00B571F8" w:rsidRPr="004151AE" w:rsidRDefault="00340AE4">
      <w:pPr>
        <w:pStyle w:val="BodyText"/>
        <w:spacing w:line="319" w:lineRule="auto"/>
        <w:ind w:left="113" w:right="111"/>
        <w:jc w:val="both"/>
      </w:pPr>
      <w:r w:rsidRPr="004151AE">
        <w:t>Loui Lord Nelson a élaboré un processus de mise en œuvre de la CUA qui commence et se termine par l’élément essentiel de la CUA : une réflexion centrée sur les apprenants.</w:t>
      </w:r>
    </w:p>
    <w:p w14:paraId="2235DE26" w14:textId="77777777" w:rsidR="00B571F8" w:rsidRPr="004151AE" w:rsidRDefault="00340AE4">
      <w:pPr>
        <w:pStyle w:val="BodyText"/>
        <w:spacing w:before="2" w:line="319" w:lineRule="auto"/>
        <w:ind w:left="113" w:right="111" w:firstLine="240"/>
        <w:jc w:val="both"/>
      </w:pPr>
      <w:r w:rsidRPr="004151AE">
        <w:t>Pour visualiser les étapes de ce processus, naviguez dans les diapositives ci-dessous en utilisant la barre de progression bleue au bas de l’image ou la petite flèche à côté de la mention 1/6. Cliquez sur le bouton plein écran dans le coin inférieur droit pour agrandir la fenêtre.</w:t>
      </w:r>
    </w:p>
    <w:p w14:paraId="2235DE27" w14:textId="77777777" w:rsidR="00B571F8" w:rsidRPr="004151AE" w:rsidRDefault="001C55CC">
      <w:pPr>
        <w:pStyle w:val="BodyText"/>
        <w:spacing w:before="2"/>
        <w:rPr>
          <w:sz w:val="10"/>
        </w:rPr>
      </w:pPr>
      <w:r>
        <w:rPr>
          <w:sz w:val="24"/>
        </w:rPr>
        <w:pict w14:anchorId="2235E5AA">
          <v:group id="_x0000_s2210" style="position:absolute;margin-left:56.7pt;margin-top:6.95pt;width:498.65pt;height:103.7pt;z-index:-251706368;mso-wrap-distance-left:0;mso-wrap-distance-right:0;mso-position-horizontal-relative:page" coordorigin="1134,139" coordsize="9973,2074">
            <v:shape id="_x0000_s2211" style="position:absolute;left:1814;top:754;width:389;height:519" coordorigin="1814,755" coordsize="389,519" o:spt="100" adj="0,,0" path="m2203,1273r-389,l1814,755r259,l2106,787r-33,l2073,884r130,l2203,949r-324,l1879,1144r97,l1944,1208r259,l2203,1273xm2203,884r-32,l2073,787r33,l2203,884xm2203,1208r-130,l2041,1144r97,l2138,949r65,l2203,1208xm1944,1046r-13,-2l1921,1037r-7,-10l1911,1014r3,-13l1921,991r10,-7l1944,982r12,2l1967,991r7,10l1976,1014r-2,13l1967,1037r-11,7l1944,1046xm2106,1046r-97,l2009,982r97,l2106,1046xm2106,1111r-195,l1911,1079r195,l2106,1111xm2041,1208r-65,l2009,1144r32,64xe" fillcolor="black" stroked="f">
              <v:stroke joinstyle="round"/>
              <v:formulas/>
              <v:path arrowok="t" o:connecttype="segments"/>
            </v:shape>
            <v:shape id="_x0000_s2212" type="#_x0000_t202" style="position:absolute;left:1139;top:144;width:9962;height:2063" filled="f" strokecolor="#003180" strokeweight=".54pt">
              <v:textbox inset="0,0,0,0">
                <w:txbxContent>
                  <w:p w14:paraId="2235E861" w14:textId="77777777" w:rsidR="00B571F8" w:rsidRPr="007E3E41" w:rsidRDefault="00B571F8"/>
                  <w:p w14:paraId="2235E862" w14:textId="77777777" w:rsidR="00B571F8" w:rsidRDefault="00B571F8">
                    <w:pPr>
                      <w:spacing w:before="5"/>
                      <w:rPr>
                        <w:sz w:val="27"/>
                      </w:rPr>
                    </w:pPr>
                  </w:p>
                  <w:p w14:paraId="2235E863" w14:textId="77777777" w:rsidR="00B571F8" w:rsidRPr="00312C19" w:rsidRDefault="00340AE4">
                    <w:pPr>
                      <w:spacing w:line="319" w:lineRule="auto"/>
                      <w:ind w:left="1295" w:right="549"/>
                      <w:rPr>
                        <w:rFonts w:ascii="Verdana"/>
                        <w:i/>
                        <w:sz w:val="20"/>
                        <w:lang w:val="fr-FR"/>
                      </w:rPr>
                    </w:pPr>
                    <w:r>
                      <w:rPr>
                        <w:rFonts w:ascii="Verdana" w:hAnsi="Verdana"/>
                        <w:i/>
                        <w:iCs/>
                        <w:sz w:val="20"/>
                      </w:rPr>
                      <w:t>Un élément interactif H5P a été exclu de cette version du texte. Vous pouvez le consulter en ligne ici :</w:t>
                    </w:r>
                  </w:p>
                  <w:p w14:paraId="2235E864" w14:textId="77777777" w:rsidR="00B571F8" w:rsidRPr="00312C19" w:rsidRDefault="001C55CC">
                    <w:pPr>
                      <w:spacing w:before="2"/>
                      <w:ind w:left="540"/>
                      <w:rPr>
                        <w:rFonts w:ascii="Verdana"/>
                        <w:i/>
                        <w:sz w:val="20"/>
                        <w:lang w:val="fr-FR"/>
                      </w:rPr>
                    </w:pPr>
                    <w:hyperlink r:id="rId140" w:history="1">
                      <w:r w:rsidR="00340AE4">
                        <w:rPr>
                          <w:rFonts w:ascii="Verdana" w:hAnsi="Verdana"/>
                          <w:i/>
                          <w:iCs/>
                          <w:color w:val="0000FF"/>
                          <w:sz w:val="20"/>
                          <w:u w:val="single"/>
                        </w:rPr>
                        <w:t>https://ecampusontario.pressbooks.pub/universaldesignvls/?p=65#h5p-9</w:t>
                      </w:r>
                    </w:hyperlink>
                  </w:p>
                </w:txbxContent>
              </v:textbox>
            </v:shape>
            <w10:wrap type="topAndBottom" anchorx="page"/>
          </v:group>
        </w:pict>
      </w:r>
    </w:p>
    <w:p w14:paraId="2235DE28" w14:textId="77777777" w:rsidR="00B571F8" w:rsidRPr="004151AE" w:rsidRDefault="00B571F8">
      <w:pPr>
        <w:pStyle w:val="BodyText"/>
        <w:spacing w:before="10"/>
        <w:rPr>
          <w:sz w:val="21"/>
        </w:rPr>
      </w:pPr>
    </w:p>
    <w:p w14:paraId="2235DE29" w14:textId="77777777" w:rsidR="00B571F8" w:rsidRPr="004151AE" w:rsidRDefault="00340AE4">
      <w:pPr>
        <w:pStyle w:val="BodyText"/>
        <w:spacing w:before="135"/>
        <w:ind w:left="113"/>
        <w:jc w:val="both"/>
      </w:pPr>
      <w:r w:rsidRPr="004151AE">
        <w:t>(Nelson, 2014, p. 136)</w:t>
      </w:r>
    </w:p>
    <w:p w14:paraId="2235DE2A" w14:textId="77777777" w:rsidR="00B571F8" w:rsidRPr="004151AE" w:rsidRDefault="00B571F8">
      <w:pPr>
        <w:pStyle w:val="BodyText"/>
        <w:spacing w:before="3"/>
        <w:rPr>
          <w:sz w:val="20"/>
          <w:szCs w:val="10"/>
        </w:rPr>
      </w:pPr>
    </w:p>
    <w:p w14:paraId="2235DE2B" w14:textId="77777777" w:rsidR="00B571F8" w:rsidRPr="004151AE" w:rsidRDefault="00340AE4">
      <w:pPr>
        <w:pStyle w:val="Heading31"/>
      </w:pPr>
      <w:r w:rsidRPr="004151AE">
        <w:rPr>
          <w:color w:val="003180"/>
        </w:rPr>
        <w:t>La stratégie « Plus un »</w:t>
      </w:r>
    </w:p>
    <w:p w14:paraId="2235DE2C" w14:textId="77777777" w:rsidR="00B571F8" w:rsidRPr="004151AE" w:rsidRDefault="00B571F8">
      <w:pPr>
        <w:pStyle w:val="BodyText"/>
        <w:spacing w:before="9"/>
        <w:rPr>
          <w:rFonts w:ascii="Trebuchet MS"/>
          <w:b/>
          <w:sz w:val="18"/>
          <w:szCs w:val="12"/>
        </w:rPr>
      </w:pPr>
    </w:p>
    <w:p w14:paraId="2235DE2D" w14:textId="77777777" w:rsidR="00B571F8" w:rsidRPr="004151AE" w:rsidRDefault="00340AE4">
      <w:pPr>
        <w:pStyle w:val="BodyText"/>
        <w:spacing w:line="319" w:lineRule="auto"/>
        <w:ind w:left="113" w:right="111"/>
        <w:jc w:val="both"/>
        <w:rPr>
          <w:szCs w:val="22"/>
        </w:rPr>
      </w:pPr>
      <w:r w:rsidRPr="004151AE">
        <w:t xml:space="preserve">Thomas J. Tobin, praticien et auteur reconnu pour son travail dans la mise en œuvre de la CUA, décrit la CUA comme étant simplement « […] une forme de pensée “plus un” ». Cela signifie que pour chaque activité d’apprentissage, évaluation ou interaction proposée aux apprenants, il faut essayer de « […] fournir un moyen supplémentaire pour que cette interaction se produise » (Battaglia, 2019). Pour ceux qui ne savent pas par où commencer avec la mise en œuvre de la CUA, la stratégie +1 permet de découper la CUA « en morceaux gérables </w:t>
      </w:r>
      <w:r w:rsidRPr="004151AE">
        <w:rPr>
          <w:szCs w:val="22"/>
        </w:rPr>
        <w:t>et abordables » (Battaglia, 2019).</w:t>
      </w:r>
    </w:p>
    <w:p w14:paraId="2235DE2E" w14:textId="77777777" w:rsidR="00B571F8" w:rsidRPr="004151AE" w:rsidRDefault="00340AE4">
      <w:pPr>
        <w:pStyle w:val="BodyText"/>
        <w:spacing w:before="4" w:line="319" w:lineRule="auto"/>
        <w:ind w:left="113" w:right="111" w:firstLine="240"/>
        <w:jc w:val="both"/>
        <w:rPr>
          <w:szCs w:val="22"/>
        </w:rPr>
      </w:pPr>
      <w:r w:rsidRPr="004151AE">
        <w:rPr>
          <w:szCs w:val="22"/>
        </w:rPr>
        <w:t>Pour appliquer l’approche +1, examinez ce que vous faites déjà dans votre contexte d’enseignement et d’apprentissage, puis faites l’ajout d’une option pour les apprenants. Par exemple :</w:t>
      </w:r>
    </w:p>
    <w:p w14:paraId="2235DE2F" w14:textId="77777777" w:rsidR="00B571F8" w:rsidRPr="004151AE" w:rsidRDefault="00B571F8">
      <w:pPr>
        <w:pStyle w:val="BodyText"/>
        <w:spacing w:before="7"/>
        <w:rPr>
          <w:szCs w:val="22"/>
        </w:rPr>
      </w:pPr>
    </w:p>
    <w:p w14:paraId="2235DE30" w14:textId="77777777" w:rsidR="00B571F8" w:rsidRPr="004151AE" w:rsidRDefault="00340AE4" w:rsidP="00EA0969">
      <w:pPr>
        <w:pStyle w:val="ListParagraph"/>
        <w:numPr>
          <w:ilvl w:val="1"/>
          <w:numId w:val="46"/>
        </w:numPr>
        <w:tabs>
          <w:tab w:val="left" w:pos="594"/>
        </w:tabs>
        <w:spacing w:before="0" w:line="276" w:lineRule="auto"/>
        <w:ind w:left="596"/>
      </w:pPr>
      <w:r w:rsidRPr="004151AE">
        <w:t>Si vous avez fourni une adresse électronique comme option de communication pour les apprenants, ajoutez une heure de disponibilité en ligne.</w:t>
      </w:r>
    </w:p>
    <w:p w14:paraId="2235DE31" w14:textId="77777777" w:rsidR="00B571F8" w:rsidRPr="004151AE" w:rsidRDefault="00340AE4" w:rsidP="00EA0969">
      <w:pPr>
        <w:pStyle w:val="ListParagraph"/>
        <w:numPr>
          <w:ilvl w:val="1"/>
          <w:numId w:val="46"/>
        </w:numPr>
        <w:tabs>
          <w:tab w:val="left" w:pos="594"/>
        </w:tabs>
        <w:spacing w:line="276" w:lineRule="auto"/>
        <w:ind w:left="596" w:right="465"/>
      </w:pPr>
      <w:r w:rsidRPr="004151AE">
        <w:t>Si vous publiez actuellement le contenu d’une leçon sous forme de présentation PowerPoint, publiez le même contenu sous forme de document Word et créez un lien vers un outil de conversion de texte en parole.</w:t>
      </w:r>
    </w:p>
    <w:p w14:paraId="2235DE32" w14:textId="77777777" w:rsidR="00B571F8" w:rsidRPr="004151AE" w:rsidRDefault="00340AE4" w:rsidP="00EA0969">
      <w:pPr>
        <w:pStyle w:val="ListParagraph"/>
        <w:numPr>
          <w:ilvl w:val="1"/>
          <w:numId w:val="46"/>
        </w:numPr>
        <w:tabs>
          <w:tab w:val="left" w:pos="594"/>
        </w:tabs>
        <w:spacing w:before="2" w:line="276" w:lineRule="auto"/>
        <w:ind w:left="596"/>
      </w:pPr>
      <w:r w:rsidRPr="004151AE">
        <w:t>Si vous démontrez une compétence dans une classe ou un laboratoire en mode synchrone, ajoutez une vidéo de cette compétence pour que les apprenants puissent la revoir.</w:t>
      </w:r>
    </w:p>
    <w:p w14:paraId="2235DE33" w14:textId="77777777" w:rsidR="00B571F8" w:rsidRPr="004151AE" w:rsidRDefault="00B571F8">
      <w:pPr>
        <w:pStyle w:val="BodyText"/>
        <w:spacing w:before="3"/>
        <w:rPr>
          <w:szCs w:val="14"/>
        </w:rPr>
      </w:pPr>
    </w:p>
    <w:p w14:paraId="2235DE34" w14:textId="77777777" w:rsidR="00B571F8" w:rsidRPr="004151AE" w:rsidRDefault="00340AE4">
      <w:pPr>
        <w:pStyle w:val="Heading31"/>
      </w:pPr>
      <w:r w:rsidRPr="004151AE">
        <w:rPr>
          <w:color w:val="003180"/>
        </w:rPr>
        <w:t>La planification</w:t>
      </w:r>
    </w:p>
    <w:p w14:paraId="2235DE35" w14:textId="77777777" w:rsidR="00B571F8" w:rsidRPr="004151AE" w:rsidRDefault="00B571F8">
      <w:pPr>
        <w:pStyle w:val="BodyText"/>
        <w:spacing w:before="9"/>
        <w:rPr>
          <w:rFonts w:ascii="Trebuchet MS"/>
          <w:b/>
          <w:sz w:val="36"/>
        </w:rPr>
      </w:pPr>
    </w:p>
    <w:p w14:paraId="12A41470" w14:textId="2A634C13" w:rsidR="00EA0969" w:rsidRPr="004151AE" w:rsidRDefault="00340AE4" w:rsidP="00EA0969">
      <w:pPr>
        <w:pStyle w:val="BodyText"/>
        <w:spacing w:line="319" w:lineRule="auto"/>
        <w:ind w:left="113" w:right="111"/>
        <w:jc w:val="both"/>
      </w:pPr>
      <w:r w:rsidRPr="004151AE">
        <w:t>Une fois que vous avez déterminé la meilleure façon de procéder à la mise en œuvre de la CUA, il est essentiel d’effectuer une planification qui permette d’éviter certains obstacles de temps mentionnés précédemment. N’oubliez pas que la mise en œuvre de la CUA est un processus dynamique; de petits changements au fil du temps permettront de créer un cours ou un programme plus inclusif, équitable et</w:t>
      </w:r>
      <w:r w:rsidR="00BF101D" w:rsidRPr="004151AE">
        <w:t xml:space="preserve"> accessible.</w:t>
      </w:r>
      <w:r w:rsidR="00EA0969" w:rsidRPr="00EA0969">
        <w:t xml:space="preserve"> L’activité d’apprentissage pour ce sujet vous guidera dans le processus de planification de la mise en œuvre de la CUA</w:t>
      </w:r>
      <w:r w:rsidR="00EA0969">
        <w:t>.</w:t>
      </w:r>
    </w:p>
    <w:p w14:paraId="2235DE37" w14:textId="77777777" w:rsidR="00B571F8" w:rsidRPr="004151AE" w:rsidRDefault="00B571F8">
      <w:pPr>
        <w:spacing w:line="319" w:lineRule="auto"/>
        <w:jc w:val="both"/>
        <w:sectPr w:rsidR="00B571F8" w:rsidRPr="004151AE" w:rsidSect="00523017">
          <w:pgSz w:w="12240" w:h="15840"/>
          <w:pgMar w:top="851" w:right="1134" w:bottom="851" w:left="1134" w:header="749" w:footer="0" w:gutter="0"/>
          <w:cols w:space="708"/>
        </w:sectPr>
      </w:pPr>
    </w:p>
    <w:p w14:paraId="2235DE3A" w14:textId="64CC5FEA" w:rsidR="00B571F8" w:rsidRPr="004151AE" w:rsidRDefault="001C55CC" w:rsidP="00EA0969">
      <w:pPr>
        <w:pStyle w:val="BodyText"/>
        <w:spacing w:before="231" w:line="319" w:lineRule="auto"/>
        <w:ind w:left="113"/>
        <w:rPr>
          <w:sz w:val="30"/>
        </w:rPr>
      </w:pPr>
      <w:r>
        <w:lastRenderedPageBreak/>
        <w:pict w14:anchorId="2235E5AB">
          <v:group id="_x0000_s2213" style="position:absolute;left:0;text-align:left;margin-left:56.7pt;margin-top:53.8pt;width:498.65pt;height:626.35pt;z-index:-251764736;mso-position-horizontal-relative:page;mso-position-vertical-relative:page" coordorigin="1134,2048" coordsize="9973,12527">
            <v:rect id="_x0000_s2214" style="position:absolute;left:1133;top:3934;width:9973;height:10641" fillcolor="#f1fafc" stroked="f"/>
            <v:rect id="_x0000_s2215" style="position:absolute;left:1133;top:2048;width:9973;height:1886" fillcolor="#266b7c" stroked="f"/>
            <v:shape id="_x0000_s2216" style="position:absolute;left:2111;top:5987;width:8611;height:7224" coordorigin="2112,5988" coordsize="8611,7224" o:spt="100" adj="0,,0" path="m10722,11345r-8610,l2112,13211r8610,l10722,11345xm10722,8666r-8610,l2112,10532r8610,l10722,8666xm10722,5988r-8610,l2112,7854r8610,l10722,5988xe" stroked="f">
              <v:stroke joinstyle="round"/>
              <v:formulas/>
              <v:path arrowok="t" o:connecttype="segments"/>
            </v:shape>
            <v:rect id="_x0000_s2217" style="position:absolute;left:1517;top:13690;width:9205;height:20" fillcolor="#7f7f7f" stroked="f"/>
            <v:shape id="_x0000_s2218" style="position:absolute;left:2724;top:6541;width:350;height:5824" coordorigin="2724,6542" coordsize="350,5824" o:spt="100" adj="0,,0" path="m2870,12132r-2,-11l2861,12111r-9,-6l2841,12103r-11,2l2820,12111r-6,10l2812,12132r2,11l2820,12152r10,7l2841,12161r11,-2l2861,12152r7,-9l2870,12132xm2870,9453r-2,-11l2861,9433r-9,-6l2841,9424r-11,3l2820,9433r-6,9l2812,9453r2,12l2820,9474r10,6l2841,9483r11,-3l2861,9474r7,-9l2870,9453xm2870,6775r-2,-11l2861,6754r-9,-6l2841,6746r-11,2l2820,6754r-6,10l2812,6775r2,11l2820,6796r10,6l2841,6804r11,-2l2861,6796r7,-10l2870,6775xm2987,12190r-175,l2812,12219r175,l2987,12190xm2987,12103r-88,l2899,12161r88,l2987,12103xm2987,9512r-175,l2812,9541r175,l2987,9512xm2987,9424r-88,l2899,9483r88,l2987,9424xm2987,6833r-175,l2812,6863r175,l2987,6833xm2987,6746r-88,l2899,6804r88,l2987,6746xm3074,12015r-29,-29l3045,12015r-29,l3016,12074r,174l2928,12248r29,59l2928,12307r-29,-59l2870,12307r-29,l2870,12248r-87,l2783,12074r233,l3016,12015r-59,l2957,11928r88,87l3045,11986r-58,-58l2957,11899r-233,l2724,12365r350,l3074,12307r,-233l3074,12015xm3074,9337r-29,-29l3045,9337r-29,l3016,9395r,175l2928,9570r29,58l2928,9628r-29,-58l2870,9628r-29,l2870,9570r-87,l2783,9395r233,l3016,9337r-59,l2957,9249r88,88l3045,9308r-58,-59l2957,9220r-233,l2724,9687r350,l3074,9628r,-233l3074,9337xm3074,6658r-29,-29l3045,6658r-29,l3016,6717r,175l2928,6892r29,58l2928,6950r-29,-58l2870,6950r-29,l2870,6892r-87,l2783,6717r233,l3016,6658r-59,l2957,6571r88,87l3045,6629r-58,-58l2957,6542r-233,l2724,7008r350,l3074,6950r,-233l3074,6658xe" fillcolor="black" stroked="f">
              <v:stroke joinstyle="round"/>
              <v:formulas/>
              <v:path arrowok="t" o:connecttype="segments"/>
            </v:shape>
            <w10:wrap anchorx="page" anchory="page"/>
          </v:group>
        </w:pict>
      </w:r>
    </w:p>
    <w:p w14:paraId="2235DE3B" w14:textId="4A02B451" w:rsidR="00B571F8" w:rsidRPr="004151AE" w:rsidRDefault="00340AE4">
      <w:pPr>
        <w:pStyle w:val="Heading41"/>
        <w:spacing w:before="260"/>
      </w:pPr>
      <w:r w:rsidRPr="004151AE">
        <w:rPr>
          <w:color w:val="FFFFFF"/>
        </w:rPr>
        <w:t>Activité 6 : Planifier</w:t>
      </w:r>
    </w:p>
    <w:p w14:paraId="2235DE3C" w14:textId="77777777" w:rsidR="00B571F8" w:rsidRPr="004151AE" w:rsidRDefault="00B571F8">
      <w:pPr>
        <w:pStyle w:val="BodyText"/>
        <w:rPr>
          <w:rFonts w:ascii="Trebuchet MS"/>
          <w:b/>
          <w:sz w:val="38"/>
        </w:rPr>
      </w:pPr>
    </w:p>
    <w:p w14:paraId="2235DE3D" w14:textId="77777777" w:rsidR="00B571F8" w:rsidRPr="004151AE" w:rsidRDefault="00B571F8">
      <w:pPr>
        <w:pStyle w:val="BodyText"/>
        <w:rPr>
          <w:rFonts w:ascii="Trebuchet MS"/>
          <w:b/>
          <w:sz w:val="38"/>
        </w:rPr>
      </w:pPr>
    </w:p>
    <w:p w14:paraId="2235DE3E" w14:textId="77777777" w:rsidR="00B571F8" w:rsidRPr="004151AE" w:rsidRDefault="00B571F8">
      <w:pPr>
        <w:pStyle w:val="BodyText"/>
        <w:rPr>
          <w:rFonts w:ascii="Trebuchet MS"/>
          <w:b/>
          <w:sz w:val="44"/>
        </w:rPr>
      </w:pPr>
    </w:p>
    <w:p w14:paraId="2235DE3F" w14:textId="77777777" w:rsidR="00B571F8" w:rsidRPr="004151AE" w:rsidRDefault="00340AE4">
      <w:pPr>
        <w:spacing w:line="326" w:lineRule="auto"/>
        <w:ind w:left="497" w:right="125"/>
        <w:rPr>
          <w:rFonts w:ascii="Tahoma"/>
          <w:sz w:val="21"/>
        </w:rPr>
      </w:pPr>
      <w:r w:rsidRPr="004151AE">
        <w:rPr>
          <w:rFonts w:ascii="Tahoma" w:hAnsi="Tahoma"/>
          <w:sz w:val="20"/>
        </w:rPr>
        <w:t>En tenant compte des éléments de la CUA que vous souhaitez intégrer dans votre cours et des obstacles possibles dans votre contexte, déterminez ce que vous pouvez faire dans chaque situation :</w:t>
      </w:r>
    </w:p>
    <w:p w14:paraId="2235DE40" w14:textId="77777777" w:rsidR="00B571F8" w:rsidRPr="004151AE" w:rsidRDefault="00340AE4">
      <w:pPr>
        <w:pStyle w:val="ListParagraph"/>
        <w:numPr>
          <w:ilvl w:val="0"/>
          <w:numId w:val="45"/>
        </w:numPr>
        <w:tabs>
          <w:tab w:val="left" w:pos="1092"/>
        </w:tabs>
        <w:spacing w:before="218"/>
        <w:rPr>
          <w:rFonts w:ascii="Tahoma"/>
          <w:sz w:val="21"/>
        </w:rPr>
      </w:pPr>
      <w:r w:rsidRPr="004151AE">
        <w:rPr>
          <w:rFonts w:ascii="Tahoma" w:hAnsi="Tahoma"/>
          <w:sz w:val="20"/>
        </w:rPr>
        <w:t>Immédiatement ou avec peu d’efforts</w:t>
      </w:r>
    </w:p>
    <w:p w14:paraId="2235DE41" w14:textId="77777777" w:rsidR="00B571F8" w:rsidRPr="004151AE" w:rsidRDefault="001C55CC">
      <w:pPr>
        <w:pStyle w:val="BodyText"/>
        <w:rPr>
          <w:rFonts w:ascii="Tahoma"/>
          <w:sz w:val="16"/>
        </w:rPr>
      </w:pPr>
      <w:r>
        <w:rPr>
          <w:sz w:val="24"/>
        </w:rPr>
        <w:pict w14:anchorId="2235E5AC">
          <v:shape id="_x0000_s2219" type="#_x0000_t202" style="position:absolute;margin-left:105.85pt;margin-top:15.9pt;width:430.05pt;height:92.8pt;z-index:-251705344;mso-wrap-distance-left:0;mso-wrap-distance-right:0;mso-position-horizontal-relative:page" filled="f" strokecolor="#003180" strokeweight=".49pt">
            <v:textbox style="mso-next-textbox:#_x0000_s2219" inset="0,0,0,0">
              <w:txbxContent>
                <w:p w14:paraId="2235E865" w14:textId="77777777" w:rsidR="00B571F8" w:rsidRDefault="00B571F8">
                  <w:pPr>
                    <w:pStyle w:val="BodyText"/>
                    <w:rPr>
                      <w:rFonts w:ascii="Tahoma"/>
                    </w:rPr>
                  </w:pPr>
                </w:p>
                <w:p w14:paraId="2235E866" w14:textId="77777777" w:rsidR="00B571F8" w:rsidRDefault="00B571F8">
                  <w:pPr>
                    <w:pStyle w:val="BodyText"/>
                    <w:spacing w:before="2"/>
                    <w:rPr>
                      <w:rFonts w:ascii="Tahoma"/>
                      <w:sz w:val="21"/>
                    </w:rPr>
                  </w:pPr>
                </w:p>
                <w:p w14:paraId="2235E867" w14:textId="77777777" w:rsidR="00B571F8" w:rsidRPr="00312C19" w:rsidRDefault="00340AE4">
                  <w:pPr>
                    <w:spacing w:line="319" w:lineRule="auto"/>
                    <w:ind w:left="1166" w:right="137"/>
                    <w:rPr>
                      <w:rFonts w:ascii="Verdana"/>
                      <w:i/>
                      <w:sz w:val="18"/>
                      <w:lang w:val="fr-FR"/>
                    </w:rPr>
                  </w:pPr>
                  <w:r>
                    <w:rPr>
                      <w:rFonts w:ascii="Verdana" w:hAnsi="Verdana"/>
                      <w:i/>
                      <w:iCs/>
                      <w:sz w:val="18"/>
                    </w:rPr>
                    <w:t>Un élément interactif H5P a été exclu de cette version du texte. Vous pouvez le consulter en ligne ici :</w:t>
                  </w:r>
                </w:p>
                <w:p w14:paraId="2235E868" w14:textId="77777777" w:rsidR="00B571F8" w:rsidRPr="00312C19" w:rsidRDefault="001C55CC">
                  <w:pPr>
                    <w:spacing w:before="1"/>
                    <w:ind w:left="1166"/>
                    <w:rPr>
                      <w:rFonts w:ascii="Verdana"/>
                      <w:i/>
                      <w:sz w:val="18"/>
                      <w:lang w:val="fr-FR"/>
                    </w:rPr>
                  </w:pPr>
                  <w:hyperlink r:id="rId141" w:history="1">
                    <w:r w:rsidR="00340AE4">
                      <w:rPr>
                        <w:rFonts w:ascii="Verdana" w:hAnsi="Verdana"/>
                        <w:i/>
                        <w:iCs/>
                        <w:color w:val="0000FF"/>
                        <w:sz w:val="18"/>
                        <w:u w:val="single"/>
                      </w:rPr>
                      <w:t>https://ecampusontario.pressbooks.pub/universaldesignvls/?p=65#h5p-10</w:t>
                    </w:r>
                  </w:hyperlink>
                </w:p>
              </w:txbxContent>
            </v:textbox>
            <w10:wrap type="topAndBottom" anchorx="page"/>
          </v:shape>
        </w:pict>
      </w:r>
    </w:p>
    <w:p w14:paraId="2235DE42" w14:textId="77777777" w:rsidR="00B571F8" w:rsidRPr="004151AE" w:rsidRDefault="00B571F8">
      <w:pPr>
        <w:pStyle w:val="BodyText"/>
        <w:spacing w:before="5"/>
        <w:rPr>
          <w:rFonts w:ascii="Tahoma"/>
          <w:sz w:val="19"/>
        </w:rPr>
      </w:pPr>
    </w:p>
    <w:p w14:paraId="2235DE43" w14:textId="77777777" w:rsidR="00B571F8" w:rsidRPr="004151AE" w:rsidRDefault="00340AE4">
      <w:pPr>
        <w:pStyle w:val="ListParagraph"/>
        <w:numPr>
          <w:ilvl w:val="0"/>
          <w:numId w:val="45"/>
        </w:numPr>
        <w:tabs>
          <w:tab w:val="left" w:pos="1092"/>
        </w:tabs>
        <w:spacing w:before="112"/>
        <w:ind w:hanging="312"/>
        <w:rPr>
          <w:rFonts w:ascii="Tahoma"/>
          <w:sz w:val="21"/>
        </w:rPr>
      </w:pPr>
      <w:r w:rsidRPr="004151AE">
        <w:rPr>
          <w:rFonts w:ascii="Tahoma" w:hAnsi="Tahoma"/>
          <w:sz w:val="20"/>
        </w:rPr>
        <w:t>Au cours de la session ou de l’année scolaire</w:t>
      </w:r>
    </w:p>
    <w:p w14:paraId="2235DE44" w14:textId="77777777" w:rsidR="00B571F8" w:rsidRPr="004151AE" w:rsidRDefault="001C55CC">
      <w:pPr>
        <w:pStyle w:val="BodyText"/>
        <w:rPr>
          <w:rFonts w:ascii="Tahoma"/>
          <w:sz w:val="16"/>
        </w:rPr>
      </w:pPr>
      <w:r>
        <w:rPr>
          <w:sz w:val="24"/>
        </w:rPr>
        <w:pict w14:anchorId="2235E5AD">
          <v:shape id="_x0000_s2220" type="#_x0000_t202" style="position:absolute;margin-left:105.85pt;margin-top:13.5pt;width:430.05pt;height:92.8pt;z-index:-251704320;mso-wrap-distance-left:0;mso-wrap-distance-right:0;mso-position-horizontal-relative:page" filled="f" strokecolor="#003180" strokeweight=".49pt">
            <v:textbox style="mso-next-textbox:#_x0000_s2220" inset="0,0,0,0">
              <w:txbxContent>
                <w:p w14:paraId="2235E869" w14:textId="77777777" w:rsidR="00B571F8" w:rsidRDefault="00B571F8">
                  <w:pPr>
                    <w:pStyle w:val="BodyText"/>
                    <w:rPr>
                      <w:rFonts w:ascii="Tahoma"/>
                    </w:rPr>
                  </w:pPr>
                </w:p>
                <w:p w14:paraId="2235E86A" w14:textId="77777777" w:rsidR="00B571F8" w:rsidRDefault="00B571F8">
                  <w:pPr>
                    <w:pStyle w:val="BodyText"/>
                    <w:spacing w:before="2"/>
                    <w:rPr>
                      <w:rFonts w:ascii="Tahoma"/>
                      <w:sz w:val="21"/>
                    </w:rPr>
                  </w:pPr>
                </w:p>
                <w:p w14:paraId="2235E86B" w14:textId="77777777" w:rsidR="00B571F8" w:rsidRPr="00312C19" w:rsidRDefault="00340AE4">
                  <w:pPr>
                    <w:spacing w:line="319" w:lineRule="auto"/>
                    <w:ind w:left="1166" w:right="137"/>
                    <w:rPr>
                      <w:rFonts w:ascii="Verdana"/>
                      <w:i/>
                      <w:sz w:val="18"/>
                      <w:lang w:val="fr-FR"/>
                    </w:rPr>
                  </w:pPr>
                  <w:r>
                    <w:rPr>
                      <w:rFonts w:ascii="Verdana" w:hAnsi="Verdana"/>
                      <w:i/>
                      <w:iCs/>
                      <w:sz w:val="18"/>
                    </w:rPr>
                    <w:t>Un élément interactif H5P a été exclu de cette version du texte. Vous pouvez le consulter en ligne ici :</w:t>
                  </w:r>
                </w:p>
                <w:p w14:paraId="2235E86C" w14:textId="77777777" w:rsidR="00B571F8" w:rsidRPr="00312C19" w:rsidRDefault="001C55CC">
                  <w:pPr>
                    <w:spacing w:before="2"/>
                    <w:ind w:left="1166"/>
                    <w:rPr>
                      <w:rFonts w:ascii="Verdana"/>
                      <w:i/>
                      <w:sz w:val="18"/>
                      <w:lang w:val="fr-FR"/>
                    </w:rPr>
                  </w:pPr>
                  <w:hyperlink r:id="rId142" w:history="1">
                    <w:r w:rsidR="00340AE4">
                      <w:rPr>
                        <w:rFonts w:ascii="Verdana" w:hAnsi="Verdana"/>
                        <w:i/>
                        <w:iCs/>
                        <w:color w:val="0000FF"/>
                        <w:sz w:val="18"/>
                        <w:u w:val="single"/>
                      </w:rPr>
                      <w:t>https://ecampusontario.pressbooks.pub/universaldesignvls/?p=65#h5p-11</w:t>
                    </w:r>
                  </w:hyperlink>
                </w:p>
              </w:txbxContent>
            </v:textbox>
            <w10:wrap type="topAndBottom" anchorx="page"/>
          </v:shape>
        </w:pict>
      </w:r>
    </w:p>
    <w:p w14:paraId="2235DE45" w14:textId="77777777" w:rsidR="00B571F8" w:rsidRPr="00827113" w:rsidRDefault="00B571F8">
      <w:pPr>
        <w:pStyle w:val="BodyText"/>
        <w:spacing w:before="5"/>
        <w:rPr>
          <w:rFonts w:ascii="Tahoma"/>
          <w:sz w:val="18"/>
          <w:szCs w:val="22"/>
        </w:rPr>
      </w:pPr>
    </w:p>
    <w:p w14:paraId="2235DE46" w14:textId="77777777" w:rsidR="00B571F8" w:rsidRPr="004151AE" w:rsidRDefault="00340AE4" w:rsidP="00EA0969">
      <w:pPr>
        <w:pStyle w:val="ListParagraph"/>
        <w:numPr>
          <w:ilvl w:val="0"/>
          <w:numId w:val="45"/>
        </w:numPr>
        <w:tabs>
          <w:tab w:val="left" w:pos="1092"/>
        </w:tabs>
        <w:spacing w:before="0"/>
        <w:ind w:hanging="313"/>
        <w:rPr>
          <w:rFonts w:ascii="Tahoma"/>
          <w:sz w:val="21"/>
        </w:rPr>
      </w:pPr>
      <w:r w:rsidRPr="004151AE">
        <w:rPr>
          <w:rFonts w:ascii="Tahoma" w:hAnsi="Tahoma"/>
          <w:sz w:val="20"/>
        </w:rPr>
        <w:t>Lorsque vous produisez, apportez des modifications ou créez une nouvelle leçon ou un nouveau module ou cours</w:t>
      </w:r>
    </w:p>
    <w:p w14:paraId="33D4F590" w14:textId="5F6D3936" w:rsidR="00EA0969" w:rsidRDefault="001C55CC">
      <w:pPr>
        <w:pStyle w:val="BodyText"/>
        <w:spacing w:before="11"/>
        <w:rPr>
          <w:rFonts w:ascii="Tahoma"/>
          <w:sz w:val="15"/>
        </w:rPr>
      </w:pPr>
      <w:r>
        <w:rPr>
          <w:sz w:val="24"/>
        </w:rPr>
        <w:pict w14:anchorId="2235E5AE">
          <v:shape id="_x0000_s2221" type="#_x0000_t202" style="position:absolute;margin-left:105.55pt;margin-top:5.3pt;width:430.05pt;height:92.85pt;z-index:-251703296;mso-wrap-distance-left:0;mso-wrap-distance-right:0;mso-position-horizontal-relative:page" filled="f" strokecolor="#003180" strokeweight=".49pt">
            <v:textbox inset="0,0,0,0">
              <w:txbxContent>
                <w:p w14:paraId="2235E86D" w14:textId="77777777" w:rsidR="00B571F8" w:rsidRDefault="00B571F8">
                  <w:pPr>
                    <w:pStyle w:val="BodyText"/>
                    <w:rPr>
                      <w:rFonts w:ascii="Tahoma"/>
                    </w:rPr>
                  </w:pPr>
                </w:p>
                <w:p w14:paraId="2235E86E" w14:textId="77777777" w:rsidR="00B571F8" w:rsidRDefault="00B571F8">
                  <w:pPr>
                    <w:pStyle w:val="BodyText"/>
                    <w:spacing w:before="3"/>
                    <w:rPr>
                      <w:rFonts w:ascii="Tahoma"/>
                      <w:sz w:val="21"/>
                    </w:rPr>
                  </w:pPr>
                </w:p>
                <w:p w14:paraId="2235E86F" w14:textId="77777777" w:rsidR="00B571F8" w:rsidRPr="00312C19" w:rsidRDefault="00340AE4">
                  <w:pPr>
                    <w:spacing w:line="319" w:lineRule="auto"/>
                    <w:ind w:left="1166" w:right="137"/>
                    <w:rPr>
                      <w:rFonts w:ascii="Verdana"/>
                      <w:i/>
                      <w:sz w:val="18"/>
                      <w:lang w:val="fr-FR"/>
                    </w:rPr>
                  </w:pPr>
                  <w:r>
                    <w:rPr>
                      <w:rFonts w:ascii="Verdana" w:hAnsi="Verdana"/>
                      <w:i/>
                      <w:iCs/>
                      <w:sz w:val="18"/>
                    </w:rPr>
                    <w:t>Un élément interactif H5P a été exclu de cette version du texte. Vous pouvez le consulter en ligne ici :</w:t>
                  </w:r>
                </w:p>
                <w:p w14:paraId="2235E870" w14:textId="77777777" w:rsidR="00B571F8" w:rsidRPr="00312C19" w:rsidRDefault="001C55CC">
                  <w:pPr>
                    <w:spacing w:before="1"/>
                    <w:ind w:left="486"/>
                    <w:rPr>
                      <w:rFonts w:ascii="Verdana"/>
                      <w:i/>
                      <w:sz w:val="18"/>
                      <w:lang w:val="fr-FR"/>
                    </w:rPr>
                  </w:pPr>
                  <w:hyperlink r:id="rId143" w:history="1">
                    <w:r w:rsidR="00340AE4">
                      <w:rPr>
                        <w:rFonts w:ascii="Verdana" w:hAnsi="Verdana"/>
                        <w:i/>
                        <w:iCs/>
                        <w:color w:val="0000FF"/>
                        <w:sz w:val="18"/>
                        <w:u w:val="single"/>
                      </w:rPr>
                      <w:t>https://ecampusontario.pressbooks.pub/universaldesignvls/?p=65#h5p-12</w:t>
                    </w:r>
                  </w:hyperlink>
                </w:p>
              </w:txbxContent>
            </v:textbox>
            <w10:wrap type="topAndBottom" anchorx="page"/>
          </v:shape>
        </w:pict>
      </w:r>
    </w:p>
    <w:p w14:paraId="454F2742" w14:textId="77777777" w:rsidR="00EA0969" w:rsidRDefault="00EA0969">
      <w:pPr>
        <w:pStyle w:val="BodyText"/>
        <w:spacing w:before="11"/>
        <w:rPr>
          <w:rFonts w:ascii="Tahoma"/>
          <w:sz w:val="15"/>
        </w:rPr>
      </w:pPr>
    </w:p>
    <w:p w14:paraId="47B51CDB" w14:textId="77777777" w:rsidR="00EA0969" w:rsidRDefault="00EA0969">
      <w:pPr>
        <w:pStyle w:val="BodyText"/>
        <w:spacing w:before="11"/>
        <w:rPr>
          <w:rFonts w:ascii="Tahoma"/>
          <w:sz w:val="15"/>
        </w:rPr>
      </w:pPr>
    </w:p>
    <w:p w14:paraId="2778C6CD" w14:textId="77777777" w:rsidR="00EA0969" w:rsidRDefault="00EA0969">
      <w:pPr>
        <w:pStyle w:val="BodyText"/>
        <w:spacing w:before="11"/>
        <w:rPr>
          <w:rFonts w:ascii="Tahoma"/>
          <w:sz w:val="15"/>
        </w:rPr>
      </w:pPr>
    </w:p>
    <w:p w14:paraId="4ED1C5D4" w14:textId="77777777" w:rsidR="00EA0969" w:rsidRDefault="00EA0969">
      <w:pPr>
        <w:pStyle w:val="BodyText"/>
        <w:spacing w:before="11"/>
        <w:rPr>
          <w:rFonts w:ascii="Tahoma"/>
          <w:sz w:val="15"/>
        </w:rPr>
      </w:pPr>
    </w:p>
    <w:p w14:paraId="548BC6C9" w14:textId="77777777" w:rsidR="00EA0969" w:rsidRDefault="00EA0969">
      <w:pPr>
        <w:pStyle w:val="BodyText"/>
        <w:spacing w:before="11"/>
        <w:rPr>
          <w:rFonts w:ascii="Tahoma"/>
          <w:sz w:val="15"/>
        </w:rPr>
      </w:pPr>
    </w:p>
    <w:p w14:paraId="2235DE47" w14:textId="48A790DD" w:rsidR="00B571F8" w:rsidRPr="004151AE" w:rsidRDefault="00B571F8">
      <w:pPr>
        <w:pStyle w:val="BodyText"/>
        <w:spacing w:before="11"/>
        <w:rPr>
          <w:rFonts w:ascii="Tahoma"/>
          <w:sz w:val="15"/>
        </w:rPr>
      </w:pPr>
    </w:p>
    <w:p w14:paraId="2235DE48" w14:textId="77777777" w:rsidR="00B571F8" w:rsidRPr="004151AE" w:rsidRDefault="00B571F8">
      <w:pPr>
        <w:rPr>
          <w:rFonts w:ascii="Tahoma"/>
          <w:sz w:val="15"/>
        </w:rPr>
        <w:sectPr w:rsidR="00B571F8" w:rsidRPr="004151AE" w:rsidSect="00523017">
          <w:pgSz w:w="12240" w:h="15840"/>
          <w:pgMar w:top="851" w:right="1134" w:bottom="851" w:left="1134" w:header="749" w:footer="0" w:gutter="0"/>
          <w:cols w:space="708"/>
        </w:sectPr>
      </w:pPr>
    </w:p>
    <w:p w14:paraId="2235DE49" w14:textId="77777777" w:rsidR="00B571F8" w:rsidRPr="004151AE" w:rsidRDefault="00B571F8">
      <w:pPr>
        <w:pStyle w:val="BodyText"/>
        <w:spacing w:before="4"/>
        <w:rPr>
          <w:rFonts w:ascii="Tahoma"/>
          <w:sz w:val="14"/>
        </w:rPr>
      </w:pPr>
    </w:p>
    <w:p w14:paraId="2235DE4A" w14:textId="77777777" w:rsidR="00B571F8" w:rsidRPr="004151AE" w:rsidRDefault="001C55CC">
      <w:pPr>
        <w:pStyle w:val="BodyText"/>
        <w:ind w:left="113"/>
        <w:rPr>
          <w:rFonts w:ascii="Tahoma"/>
          <w:sz w:val="20"/>
        </w:rPr>
      </w:pPr>
      <w:r>
        <w:rPr>
          <w:rFonts w:ascii="Tahoma"/>
          <w:sz w:val="20"/>
        </w:rPr>
      </w:r>
      <w:r>
        <w:rPr>
          <w:rFonts w:ascii="Tahoma"/>
          <w:sz w:val="20"/>
        </w:rPr>
        <w:pict w14:anchorId="2235E5B0">
          <v:group id="_x0000_s2222" style="width:498.65pt;height:281.4pt;mso-position-horizontal-relative:char;mso-position-vertical-relative:line" coordsize="9973,5628">
            <v:rect id="_x0000_s2223" style="position:absolute;width:9973;height:5628" fillcolor="#f1fafc" stroked="f"/>
            <v:rect id="_x0000_s2224" style="position:absolute;left:384;top:3086;width:9205;height:1867" stroked="f"/>
            <v:shape id="_x0000_s2225" style="position:absolute;left:996;top:3640;width:350;height:467" coordorigin="996,3640" coordsize="350,467" o:spt="100" adj="0,,0" path="m1346,4107r-350,l996,3640r234,l1259,3669r-29,l1230,3757r116,l1346,3815r-291,l1055,3990r87,l1113,4048r233,l1346,4107xm1346,3757r-29,l1230,3669r29,l1346,3757xm1346,4048r-116,l1200,3990r88,l1288,3815r58,l1346,4048xm1113,3903r-11,-3l1092,3894r-6,-9l1084,3873r2,-11l1092,3853r10,-6l1113,3844r11,3l1134,3853r6,9l1142,3873r-2,12l1134,3894r-10,6l1113,3903xm1259,3903r-88,l1171,3844r88,l1259,3903xm1259,3961r-175,l1084,3932r175,l1259,3961xm1200,4048r-58,l1171,3990r29,58xe" fillcolor="black" stroked="f">
              <v:stroke joinstyle="round"/>
              <v:formulas/>
              <v:path arrowok="t" o:connecttype="segments"/>
            </v:shape>
            <v:shape id="_x0000_s2226" type="#_x0000_t202" style="position:absolute;width:9973;height:5628" filled="f" stroked="f">
              <v:textbox inset="0,0,0,0">
                <w:txbxContent>
                  <w:p w14:paraId="2235E871" w14:textId="77777777" w:rsidR="00B571F8" w:rsidRDefault="00B571F8">
                    <w:pPr>
                      <w:spacing w:before="11"/>
                      <w:rPr>
                        <w:rFonts w:ascii="Tahoma"/>
                        <w:sz w:val="35"/>
                      </w:rPr>
                    </w:pPr>
                  </w:p>
                  <w:p w14:paraId="2235E872" w14:textId="77777777" w:rsidR="00B571F8" w:rsidRPr="00410D98" w:rsidRDefault="00340AE4" w:rsidP="00410D98">
                    <w:pPr>
                      <w:spacing w:line="276" w:lineRule="auto"/>
                      <w:ind w:left="383" w:right="383"/>
                      <w:jc w:val="both"/>
                      <w:rPr>
                        <w:rFonts w:ascii="Tahoma"/>
                        <w:sz w:val="20"/>
                        <w:szCs w:val="20"/>
                        <w:lang w:val="fr-FR"/>
                      </w:rPr>
                    </w:pPr>
                    <w:r w:rsidRPr="00410D98">
                      <w:rPr>
                        <w:rFonts w:ascii="Tahoma" w:hAnsi="Tahoma"/>
                        <w:sz w:val="20"/>
                        <w:szCs w:val="20"/>
                      </w:rPr>
                      <w:t>Effectuez votre réflexion de la manière qui vous convient le mieux : écriture, dessin, document audio ou vidéo, carte d’organisation d’idées ou toute autre méthode qui vous permettra de réfléchir et de consulter de nouveau votre réflexion ultérieurement.</w:t>
                    </w:r>
                  </w:p>
                  <w:p w14:paraId="2235E873" w14:textId="77777777" w:rsidR="00B571F8" w:rsidRPr="00410D98" w:rsidRDefault="00340AE4" w:rsidP="00410D98">
                    <w:pPr>
                      <w:spacing w:before="110" w:line="276" w:lineRule="auto"/>
                      <w:ind w:left="383" w:right="382"/>
                      <w:jc w:val="both"/>
                      <w:rPr>
                        <w:rFonts w:ascii="Tahoma" w:hAnsi="Tahoma"/>
                        <w:sz w:val="20"/>
                        <w:szCs w:val="20"/>
                        <w:lang w:val="fr-FR"/>
                      </w:rPr>
                    </w:pPr>
                    <w:r w:rsidRPr="00410D98">
                      <w:rPr>
                        <w:rFonts w:ascii="Tahoma" w:hAnsi="Tahoma"/>
                        <w:sz w:val="20"/>
                        <w:szCs w:val="20"/>
                      </w:rPr>
                      <w:t xml:space="preserve">Vous trouverez également un espace de prise de notes sous forme de texte ci-dessous. </w:t>
                    </w:r>
                    <w:r w:rsidRPr="00410D98">
                      <w:rPr>
                        <w:rFonts w:ascii="Century Gothic" w:hAnsi="Century Gothic"/>
                        <w:b/>
                        <w:bCs/>
                        <w:sz w:val="20"/>
                        <w:szCs w:val="20"/>
                      </w:rPr>
                      <w:t xml:space="preserve">Les notes que vous prenez ici restent entièrement confidentielles et ne sont visibles que par vous. </w:t>
                    </w:r>
                    <w:r w:rsidRPr="00410D98">
                      <w:rPr>
                        <w:rFonts w:ascii="Tahoma" w:hAnsi="Tahoma"/>
                        <w:sz w:val="20"/>
                        <w:szCs w:val="20"/>
                      </w:rPr>
                      <w:t>Utilisez cet espace comme vous le souhaitez pour garder une trace de vos réflexions, de vos apprentissages et de vos réponses aux activités. Pour vous assurer de ne rien perdre de votre travail, téléchargez une version de vos notes en format texte avant de passer à la page suivante du module.</w:t>
                    </w:r>
                  </w:p>
                </w:txbxContent>
              </v:textbox>
            </v:shape>
            <v:shape id="_x0000_s2227" type="#_x0000_t202" style="position:absolute;left:388;top:3091;width:9195;height:1856" filled="f" strokecolor="#003180" strokeweight=".49pt">
              <v:textbox inset="0,0,0,0">
                <w:txbxContent>
                  <w:p w14:paraId="2235E874" w14:textId="77777777" w:rsidR="00B571F8" w:rsidRDefault="00B571F8">
                    <w:pPr>
                      <w:rPr>
                        <w:rFonts w:ascii="Tahoma"/>
                      </w:rPr>
                    </w:pPr>
                  </w:p>
                  <w:p w14:paraId="2235E875" w14:textId="77777777" w:rsidR="00B571F8" w:rsidRDefault="00B571F8">
                    <w:pPr>
                      <w:spacing w:before="2"/>
                      <w:rPr>
                        <w:rFonts w:ascii="Tahoma"/>
                        <w:sz w:val="21"/>
                      </w:rPr>
                    </w:pPr>
                  </w:p>
                  <w:p w14:paraId="2235E876" w14:textId="77777777" w:rsidR="00B571F8" w:rsidRPr="00312C19" w:rsidRDefault="00340AE4">
                    <w:pPr>
                      <w:spacing w:line="319" w:lineRule="auto"/>
                      <w:ind w:left="1166" w:right="464"/>
                      <w:rPr>
                        <w:rFonts w:ascii="Verdana"/>
                        <w:i/>
                        <w:sz w:val="18"/>
                        <w:lang w:val="fr-FR"/>
                      </w:rPr>
                    </w:pPr>
                    <w:r>
                      <w:rPr>
                        <w:rFonts w:ascii="Verdana" w:hAnsi="Verdana"/>
                        <w:i/>
                        <w:iCs/>
                        <w:sz w:val="18"/>
                      </w:rPr>
                      <w:t>Un élément interactif H5P a été exclu de cette version du texte. Vous pouvez le consulter en ligne ici :</w:t>
                    </w:r>
                  </w:p>
                  <w:p w14:paraId="2235E877" w14:textId="77777777" w:rsidR="00B571F8" w:rsidRPr="00312C19" w:rsidRDefault="001C55CC">
                    <w:pPr>
                      <w:spacing w:before="2"/>
                      <w:ind w:left="486"/>
                      <w:rPr>
                        <w:rFonts w:ascii="Verdana"/>
                        <w:i/>
                        <w:sz w:val="18"/>
                        <w:lang w:val="fr-FR"/>
                      </w:rPr>
                    </w:pPr>
                    <w:hyperlink r:id="rId144" w:history="1">
                      <w:r w:rsidR="00340AE4">
                        <w:rPr>
                          <w:rFonts w:ascii="Verdana" w:hAnsi="Verdana"/>
                          <w:i/>
                          <w:iCs/>
                          <w:color w:val="0000FF"/>
                          <w:sz w:val="18"/>
                          <w:u w:val="single"/>
                        </w:rPr>
                        <w:t>https://ecampusontario.pressbooks.pub/universaldesignvls/?p=65#h5p-2</w:t>
                      </w:r>
                    </w:hyperlink>
                  </w:p>
                </w:txbxContent>
              </v:textbox>
            </v:shape>
            <w10:anchorlock/>
          </v:group>
        </w:pict>
      </w:r>
    </w:p>
    <w:p w14:paraId="2235DE4B" w14:textId="77777777" w:rsidR="00B571F8" w:rsidRPr="004151AE" w:rsidRDefault="00B571F8">
      <w:pPr>
        <w:pStyle w:val="BodyText"/>
        <w:rPr>
          <w:rFonts w:ascii="Tahoma"/>
          <w:sz w:val="20"/>
        </w:rPr>
      </w:pPr>
    </w:p>
    <w:p w14:paraId="2235DE4C" w14:textId="77777777" w:rsidR="00B571F8" w:rsidRPr="004151AE" w:rsidRDefault="001C55CC">
      <w:pPr>
        <w:pStyle w:val="BodyText"/>
        <w:spacing w:before="1"/>
        <w:rPr>
          <w:rFonts w:ascii="Tahoma"/>
          <w:sz w:val="19"/>
        </w:rPr>
      </w:pPr>
      <w:r>
        <w:rPr>
          <w:sz w:val="24"/>
        </w:rPr>
        <w:pict w14:anchorId="2235E5B1">
          <v:rect id="_x0000_s2228" style="position:absolute;margin-left:59.7pt;margin-top:12.75pt;width:498.6pt;height:1pt;z-index:-251702272;mso-wrap-distance-left:0;mso-wrap-distance-right:0;mso-position-horizontal-relative:page" fillcolor="#7f7f7f" stroked="f">
            <w10:wrap type="topAndBottom" anchorx="page"/>
          </v:rect>
        </w:pict>
      </w:r>
    </w:p>
    <w:p w14:paraId="2235DE4D" w14:textId="77777777" w:rsidR="00B571F8" w:rsidRPr="004151AE" w:rsidRDefault="00B571F8">
      <w:pPr>
        <w:pStyle w:val="BodyText"/>
        <w:rPr>
          <w:rFonts w:ascii="Tahoma"/>
          <w:sz w:val="20"/>
        </w:rPr>
      </w:pPr>
    </w:p>
    <w:p w14:paraId="2235DE4E" w14:textId="77777777" w:rsidR="00B571F8" w:rsidRPr="004151AE" w:rsidRDefault="00B571F8">
      <w:pPr>
        <w:pStyle w:val="BodyText"/>
        <w:spacing w:before="3"/>
        <w:rPr>
          <w:rFonts w:ascii="Tahoma"/>
          <w:sz w:val="16"/>
        </w:rPr>
      </w:pPr>
    </w:p>
    <w:p w14:paraId="2235DE4F" w14:textId="77777777" w:rsidR="00B571F8" w:rsidRPr="0029120E" w:rsidRDefault="00340AE4">
      <w:pPr>
        <w:pStyle w:val="Heading31"/>
        <w:spacing w:before="101"/>
        <w:rPr>
          <w:lang w:val="en-US"/>
        </w:rPr>
      </w:pPr>
      <w:r w:rsidRPr="0029120E">
        <w:rPr>
          <w:color w:val="003180"/>
          <w:lang w:val="en-US"/>
        </w:rPr>
        <w:t>Références</w:t>
      </w:r>
    </w:p>
    <w:p w14:paraId="2235DE50" w14:textId="77777777" w:rsidR="00B571F8" w:rsidRPr="0029120E" w:rsidRDefault="00B571F8">
      <w:pPr>
        <w:pStyle w:val="BodyText"/>
        <w:spacing w:before="9"/>
        <w:rPr>
          <w:rFonts w:ascii="Trebuchet MS"/>
          <w:b/>
          <w:sz w:val="36"/>
          <w:lang w:val="en-US"/>
        </w:rPr>
      </w:pPr>
    </w:p>
    <w:p w14:paraId="2235DE51" w14:textId="467BBDB4" w:rsidR="00B571F8" w:rsidRPr="0029120E" w:rsidRDefault="00340AE4">
      <w:pPr>
        <w:pStyle w:val="BodyText"/>
        <w:spacing w:line="319" w:lineRule="auto"/>
        <w:ind w:left="353" w:right="322" w:hanging="240"/>
        <w:rPr>
          <w:lang w:val="en-US"/>
        </w:rPr>
      </w:pPr>
      <w:r w:rsidRPr="0029120E">
        <w:rPr>
          <w:lang w:val="en-US"/>
        </w:rPr>
        <w:t>Battaglia, A. (2019, Jun 6). “Plus-One” thinking: A framework for inclusive teaching. University of Texas at Austin Faculty Innovation Center. https://facultyinnovate.utexas.edu/news/plus-one-thinking-framework-inclusive-teaching</w:t>
      </w:r>
    </w:p>
    <w:p w14:paraId="2235DE52" w14:textId="77777777" w:rsidR="00B571F8" w:rsidRPr="0029120E" w:rsidRDefault="00340AE4">
      <w:pPr>
        <w:pStyle w:val="BodyText"/>
        <w:spacing w:before="2" w:line="319" w:lineRule="auto"/>
        <w:ind w:left="353" w:right="125" w:hanging="240"/>
        <w:rPr>
          <w:lang w:val="en-US"/>
        </w:rPr>
      </w:pPr>
      <w:r w:rsidRPr="0029120E">
        <w:rPr>
          <w:lang w:val="en-US"/>
        </w:rPr>
        <w:t>Nelson, L. L. (2014) Design and deliver: Planning and teaching using universal design for learning. Baltimore, MD: Paul H. Brookes Publishing.</w:t>
      </w:r>
    </w:p>
    <w:p w14:paraId="2235DE54" w14:textId="65056DC4" w:rsidR="00B571F8" w:rsidRPr="004151AE" w:rsidRDefault="00340AE4" w:rsidP="00410D98">
      <w:pPr>
        <w:pStyle w:val="BodyText"/>
        <w:spacing w:before="2" w:line="319" w:lineRule="auto"/>
        <w:ind w:left="113" w:right="125"/>
      </w:pPr>
      <w:r w:rsidRPr="0029120E">
        <w:rPr>
          <w:lang w:val="en-US"/>
        </w:rPr>
        <w:t xml:space="preserve">UDL on Campus. (2015, Oct 8). Getting Started [Video]. YouTube. https://youtu.be/_HHvRzemuHA UDL on Campus. </w:t>
      </w:r>
      <w:r w:rsidRPr="004151AE">
        <w:t>(2014, Jun 26). UDL and Assessment [Video]. YouTube. https://youtu.be/AzRsqPqGlPw</w:t>
      </w:r>
    </w:p>
    <w:p w14:paraId="18BD5C05" w14:textId="77777777" w:rsidR="00B571F8" w:rsidRDefault="00B571F8"/>
    <w:p w14:paraId="2235DE55" w14:textId="77777777" w:rsidR="00970EBA" w:rsidRPr="004151AE" w:rsidRDefault="00970EBA">
      <w:pPr>
        <w:sectPr w:rsidR="00970EBA" w:rsidRPr="004151AE" w:rsidSect="00523017">
          <w:pgSz w:w="12240" w:h="15840"/>
          <w:pgMar w:top="851" w:right="1134" w:bottom="851" w:left="1134" w:header="749" w:footer="0" w:gutter="0"/>
          <w:cols w:space="708"/>
        </w:sectPr>
      </w:pPr>
    </w:p>
    <w:p w14:paraId="2235DE56" w14:textId="77777777" w:rsidR="00B571F8" w:rsidRPr="004151AE" w:rsidRDefault="00340AE4">
      <w:pPr>
        <w:pStyle w:val="Heading21"/>
        <w:numPr>
          <w:ilvl w:val="1"/>
          <w:numId w:val="49"/>
        </w:numPr>
        <w:tabs>
          <w:tab w:val="left" w:pos="760"/>
        </w:tabs>
        <w:ind w:left="759" w:hanging="647"/>
      </w:pPr>
      <w:bookmarkStart w:id="35" w:name="2.6:_Assessment_and_Resources"/>
      <w:bookmarkStart w:id="36" w:name="_bookmark17"/>
      <w:bookmarkEnd w:id="35"/>
      <w:bookmarkEnd w:id="36"/>
      <w:r w:rsidRPr="004151AE">
        <w:rPr>
          <w:color w:val="003180"/>
        </w:rPr>
        <w:lastRenderedPageBreak/>
        <w:t>: ÉVALUATION ET RESSOURCES</w:t>
      </w:r>
    </w:p>
    <w:p w14:paraId="2235DE57" w14:textId="77777777" w:rsidR="00B571F8" w:rsidRPr="004151AE" w:rsidRDefault="00B571F8">
      <w:pPr>
        <w:pStyle w:val="BodyText"/>
        <w:rPr>
          <w:rFonts w:ascii="Gill Sans MT"/>
          <w:sz w:val="20"/>
        </w:rPr>
      </w:pPr>
    </w:p>
    <w:p w14:paraId="2235DE58" w14:textId="77777777" w:rsidR="00B571F8" w:rsidRPr="004151AE" w:rsidRDefault="001C55CC">
      <w:pPr>
        <w:pStyle w:val="BodyText"/>
        <w:rPr>
          <w:rFonts w:ascii="Gill Sans MT"/>
          <w:sz w:val="20"/>
        </w:rPr>
      </w:pPr>
      <w:r>
        <w:rPr>
          <w:sz w:val="24"/>
        </w:rPr>
        <w:pict w14:anchorId="2235E5B2">
          <v:rect id="_x0000_s2229" style="position:absolute;margin-left:56.7pt;margin-top:12.8pt;width:498.6pt;height:.75pt;z-index:-251701248;mso-wrap-distance-left:0;mso-wrap-distance-right:0;mso-position-horizontal-relative:page" fillcolor="#003180" stroked="f">
            <w10:wrap type="topAndBottom" anchorx="page"/>
          </v:rect>
        </w:pict>
      </w:r>
    </w:p>
    <w:p w14:paraId="2235DE59" w14:textId="77777777" w:rsidR="00B571F8" w:rsidRPr="004151AE" w:rsidRDefault="00B571F8">
      <w:pPr>
        <w:pStyle w:val="BodyText"/>
        <w:rPr>
          <w:rFonts w:ascii="Gill Sans MT"/>
          <w:sz w:val="56"/>
        </w:rPr>
      </w:pPr>
    </w:p>
    <w:p w14:paraId="2235DE5A" w14:textId="7F5B98C7" w:rsidR="00B571F8" w:rsidRPr="00970EBA" w:rsidRDefault="001C55CC">
      <w:pPr>
        <w:pStyle w:val="BodyText"/>
        <w:spacing w:before="9"/>
        <w:rPr>
          <w:rFonts w:ascii="Gill Sans MT"/>
          <w:sz w:val="52"/>
          <w:szCs w:val="20"/>
        </w:rPr>
      </w:pPr>
      <w:r>
        <w:rPr>
          <w:rFonts w:ascii="Gill Sans MT"/>
          <w:noProof/>
          <w:sz w:val="52"/>
          <w:szCs w:val="20"/>
        </w:rPr>
        <w:pict w14:anchorId="7800FBE2">
          <v:rect id="_x0000_s2232" style="position:absolute;margin-left:-.05pt;margin-top:3.5pt;width:498.65pt;height:94.3pt;z-index:-251597824" fillcolor="#266b7c" stroked="f"/>
        </w:pict>
      </w:r>
    </w:p>
    <w:p w14:paraId="2235DE5B" w14:textId="78C14A06" w:rsidR="00B571F8" w:rsidRDefault="00340AE4" w:rsidP="00410D98">
      <w:pPr>
        <w:pStyle w:val="Heading41"/>
        <w:rPr>
          <w:color w:val="FFFFFF"/>
        </w:rPr>
      </w:pPr>
      <w:r w:rsidRPr="004151AE">
        <w:rPr>
          <w:color w:val="FFFFFF"/>
        </w:rPr>
        <w:t>Activité du module : Outil d’évaluation de la CUA pour les cours</w:t>
      </w:r>
    </w:p>
    <w:p w14:paraId="2235DE5C" w14:textId="5DD0662E" w:rsidR="00B571F8" w:rsidRPr="004151AE" w:rsidRDefault="001C55CC">
      <w:pPr>
        <w:pStyle w:val="BodyText"/>
        <w:rPr>
          <w:rFonts w:ascii="Trebuchet MS"/>
          <w:b/>
          <w:sz w:val="38"/>
        </w:rPr>
      </w:pPr>
      <w:r>
        <w:rPr>
          <w:rFonts w:ascii="Trebuchet MS"/>
          <w:b/>
          <w:noProof/>
          <w:sz w:val="38"/>
        </w:rPr>
        <w:pict w14:anchorId="1EECD95D">
          <v:rect id="_x0000_s2231" style="position:absolute;margin-left:-.05pt;margin-top:17.25pt;width:498.65pt;height:206.25pt;z-index:-251598848" fillcolor="#f1fafc" stroked="f"/>
        </w:pict>
      </w:r>
    </w:p>
    <w:p w14:paraId="4C808817" w14:textId="77777777" w:rsidR="00970EBA" w:rsidRDefault="00970EBA">
      <w:pPr>
        <w:pStyle w:val="BodyText"/>
        <w:rPr>
          <w:rFonts w:ascii="Trebuchet MS"/>
          <w:b/>
          <w:sz w:val="44"/>
        </w:rPr>
      </w:pPr>
    </w:p>
    <w:p w14:paraId="2235DE5F" w14:textId="46BECEA0" w:rsidR="00B571F8" w:rsidRPr="004151AE" w:rsidRDefault="00340AE4" w:rsidP="00827113">
      <w:pPr>
        <w:spacing w:line="326" w:lineRule="auto"/>
        <w:ind w:left="497" w:right="495"/>
        <w:jc w:val="both"/>
        <w:rPr>
          <w:rFonts w:ascii="Tahoma" w:hAnsi="Tahoma"/>
          <w:sz w:val="20"/>
          <w:szCs w:val="20"/>
        </w:rPr>
      </w:pPr>
      <w:r w:rsidRPr="004151AE">
        <w:rPr>
          <w:rFonts w:ascii="Tahoma" w:hAnsi="Tahoma"/>
          <w:sz w:val="20"/>
          <w:szCs w:val="20"/>
        </w:rPr>
        <w:t xml:space="preserve">Le module interactif </w:t>
      </w:r>
      <w:hyperlink r:id="rId145" w:history="1">
        <w:r w:rsidRPr="004151AE">
          <w:rPr>
            <w:rFonts w:ascii="Tahoma" w:hAnsi="Tahoma"/>
            <w:color w:val="0000FF"/>
            <w:sz w:val="20"/>
            <w:szCs w:val="20"/>
            <w:u w:val="single"/>
          </w:rPr>
          <w:t>UDL Course Assessment (version 3.0)</w:t>
        </w:r>
      </w:hyperlink>
      <w:r w:rsidR="00827113" w:rsidRPr="0071094B">
        <w:rPr>
          <w:noProof/>
        </w:rPr>
        <w:drawing>
          <wp:inline distT="0" distB="0" distL="0" distR="0" wp14:anchorId="77481382" wp14:editId="3EE20E43">
            <wp:extent cx="139700" cy="139700"/>
            <wp:effectExtent l="0" t="0" r="0" b="0"/>
            <wp:docPr id="158334184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23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00827113" w:rsidRPr="00827113">
        <w:rPr>
          <w:rFonts w:ascii="Tahoma" w:hAnsi="Tahoma"/>
          <w:color w:val="0000FF"/>
          <w:sz w:val="20"/>
          <w:szCs w:val="20"/>
        </w:rPr>
        <w:t xml:space="preserve"> </w:t>
      </w:r>
      <w:r w:rsidRPr="004151AE">
        <w:rPr>
          <w:rFonts w:ascii="Tahoma" w:hAnsi="Tahoma"/>
          <w:sz w:val="20"/>
          <w:szCs w:val="20"/>
        </w:rPr>
        <w:t>du Collège Mohawk peut vous être utile pour évaluer votre mise en œuvre actuelle de la CUA. Il offre des ressources ciblées pour en savoir plus sur des éléments propres à la CUA qui peuvent être utiles dans les environnements d’apprentissage postsecondaire assistés par la technologie.</w:t>
      </w:r>
    </w:p>
    <w:p w14:paraId="5165E89A" w14:textId="03437A61" w:rsidR="00410D98" w:rsidRPr="004151AE" w:rsidRDefault="00410D98">
      <w:pPr>
        <w:pStyle w:val="BodyText"/>
        <w:spacing w:before="4"/>
        <w:rPr>
          <w:rFonts w:ascii="Tahoma"/>
          <w:sz w:val="20"/>
          <w:szCs w:val="20"/>
        </w:rPr>
      </w:pPr>
    </w:p>
    <w:p w14:paraId="2235DE61" w14:textId="01858595" w:rsidR="00B571F8" w:rsidRPr="004151AE" w:rsidRDefault="00340AE4">
      <w:pPr>
        <w:spacing w:line="326" w:lineRule="auto"/>
        <w:ind w:left="497" w:right="495"/>
        <w:jc w:val="both"/>
        <w:rPr>
          <w:rFonts w:ascii="Tahoma"/>
          <w:sz w:val="20"/>
          <w:szCs w:val="20"/>
        </w:rPr>
      </w:pPr>
      <w:r w:rsidRPr="004151AE">
        <w:rPr>
          <w:rFonts w:ascii="Tahoma" w:hAnsi="Tahoma"/>
          <w:sz w:val="20"/>
          <w:szCs w:val="20"/>
        </w:rPr>
        <w:t xml:space="preserve">Pour cette activité, utilisez le lien fourni afin de remplir l’évaluation de la CUA pour les cours, en gardant à l’esprit votre contexte actuel d’enseignement et d’apprentissage. Vous obtiendrez un rapport à la fin du module d’évaluation. Au cours de l’activité, il peut être utile d’avoir en main le </w:t>
      </w:r>
      <w:hyperlink r:id="rId146" w:history="1">
        <w:r w:rsidRPr="004151AE">
          <w:rPr>
            <w:rFonts w:ascii="Tahoma" w:hAnsi="Tahoma"/>
            <w:color w:val="0000FF"/>
            <w:sz w:val="20"/>
            <w:szCs w:val="20"/>
            <w:u w:val="single"/>
          </w:rPr>
          <w:t>UDL</w:t>
        </w:r>
        <w:r w:rsidR="00410D98" w:rsidRPr="004151AE">
          <w:rPr>
            <w:rFonts w:ascii="Tahoma" w:hAnsi="Tahoma"/>
            <w:color w:val="0000FF"/>
            <w:sz w:val="20"/>
            <w:szCs w:val="20"/>
            <w:u w:val="single"/>
          </w:rPr>
          <w:t> </w:t>
        </w:r>
        <w:r w:rsidRPr="004151AE">
          <w:rPr>
            <w:rFonts w:ascii="Tahoma" w:hAnsi="Tahoma"/>
            <w:color w:val="0000FF"/>
            <w:sz w:val="20"/>
            <w:szCs w:val="20"/>
            <w:u w:val="single"/>
          </w:rPr>
          <w:t>Guide (PDF)</w:t>
        </w:r>
      </w:hyperlink>
      <w:r w:rsidR="00827113" w:rsidRPr="00827113">
        <w:rPr>
          <w:rFonts w:ascii="Tahoma" w:hAnsi="Tahoma"/>
          <w:color w:val="0000FF"/>
          <w:sz w:val="20"/>
          <w:szCs w:val="20"/>
        </w:rPr>
        <w:t xml:space="preserve"> </w:t>
      </w:r>
      <w:r w:rsidR="00827113" w:rsidRPr="004151AE">
        <w:rPr>
          <w:noProof/>
        </w:rPr>
        <w:drawing>
          <wp:inline distT="0" distB="0" distL="0" distR="0" wp14:anchorId="54A77591" wp14:editId="37562194">
            <wp:extent cx="76200" cy="133350"/>
            <wp:effectExtent l="0" t="0" r="0" b="0"/>
            <wp:docPr id="1552951039" name="Picture 1552951039" descr="Le lien permet de télécharger un document.">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3.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6200" cy="133350"/>
                    </a:xfrm>
                    <a:prstGeom prst="rect">
                      <a:avLst/>
                    </a:prstGeom>
                  </pic:spPr>
                </pic:pic>
              </a:graphicData>
            </a:graphic>
          </wp:inline>
        </w:drawing>
      </w:r>
      <w:r w:rsidR="004151AE" w:rsidRPr="004151AE">
        <w:rPr>
          <w:rFonts w:ascii="Tahoma" w:hAnsi="Tahoma"/>
          <w:color w:val="0000FF"/>
          <w:sz w:val="20"/>
          <w:szCs w:val="20"/>
        </w:rPr>
        <w:t xml:space="preserve"> </w:t>
      </w:r>
      <w:r w:rsidRPr="004151AE">
        <w:rPr>
          <w:rFonts w:ascii="Tahoma" w:hAnsi="Tahoma"/>
          <w:sz w:val="20"/>
          <w:szCs w:val="20"/>
        </w:rPr>
        <w:t>(en anglais) pour vous y référer.</w:t>
      </w:r>
    </w:p>
    <w:p w14:paraId="7AC80083" w14:textId="1DBBC08B" w:rsidR="00B571F8" w:rsidRPr="004151AE" w:rsidRDefault="00B571F8">
      <w:pPr>
        <w:spacing w:line="326" w:lineRule="auto"/>
        <w:jc w:val="both"/>
        <w:rPr>
          <w:rFonts w:ascii="Tahoma"/>
          <w:sz w:val="21"/>
        </w:rPr>
      </w:pPr>
    </w:p>
    <w:p w14:paraId="2235DE62" w14:textId="77777777" w:rsidR="00410D98" w:rsidRPr="004151AE" w:rsidRDefault="00410D98">
      <w:pPr>
        <w:spacing w:line="326" w:lineRule="auto"/>
        <w:jc w:val="both"/>
        <w:rPr>
          <w:rFonts w:ascii="Tahoma"/>
          <w:sz w:val="21"/>
        </w:rPr>
        <w:sectPr w:rsidR="00410D98" w:rsidRPr="004151AE" w:rsidSect="00523017">
          <w:headerReference w:type="default" r:id="rId147"/>
          <w:pgSz w:w="12240" w:h="15840"/>
          <w:pgMar w:top="851" w:right="1134" w:bottom="851" w:left="1134" w:header="0" w:footer="0" w:gutter="0"/>
          <w:cols w:space="708"/>
        </w:sectPr>
      </w:pPr>
    </w:p>
    <w:p w14:paraId="2235DE63" w14:textId="77777777" w:rsidR="00B571F8" w:rsidRPr="004151AE" w:rsidRDefault="00B571F8">
      <w:pPr>
        <w:pStyle w:val="BodyText"/>
        <w:spacing w:before="4"/>
        <w:rPr>
          <w:rFonts w:ascii="Tahoma"/>
          <w:sz w:val="14"/>
        </w:rPr>
      </w:pPr>
    </w:p>
    <w:p w14:paraId="2235DE64" w14:textId="7F169ACF" w:rsidR="00B571F8" w:rsidRPr="004151AE" w:rsidRDefault="002069B1">
      <w:pPr>
        <w:pStyle w:val="BodyText"/>
        <w:ind w:left="113"/>
        <w:rPr>
          <w:rFonts w:ascii="Tahoma"/>
          <w:sz w:val="20"/>
        </w:rPr>
      </w:pPr>
      <w:r w:rsidRPr="004151AE">
        <w:rPr>
          <w:noProof/>
        </w:rPr>
        <w:drawing>
          <wp:inline distT="0" distB="0" distL="0" distR="0" wp14:anchorId="1269BBDF" wp14:editId="22C0E492">
            <wp:extent cx="6477000" cy="4048125"/>
            <wp:effectExtent l="0" t="0" r="0" b="9525"/>
            <wp:docPr id="252670854" name="Picture 16" descr="A picture containing text, screenshot, font,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670854" name="Picture 16" descr="A picture containing text, screenshot, font, circle&#10;&#10;Description automatically generated"/>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477000" cy="4048125"/>
                    </a:xfrm>
                    <a:prstGeom prst="rect">
                      <a:avLst/>
                    </a:prstGeom>
                    <a:noFill/>
                    <a:ln>
                      <a:noFill/>
                    </a:ln>
                  </pic:spPr>
                </pic:pic>
              </a:graphicData>
            </a:graphic>
          </wp:inline>
        </w:drawing>
      </w:r>
    </w:p>
    <w:p w14:paraId="2235DE65" w14:textId="77777777" w:rsidR="00B571F8" w:rsidRPr="004151AE" w:rsidRDefault="00B571F8">
      <w:pPr>
        <w:pStyle w:val="BodyText"/>
        <w:spacing w:before="9"/>
        <w:rPr>
          <w:rFonts w:ascii="Tahoma"/>
          <w:sz w:val="26"/>
        </w:rPr>
      </w:pPr>
    </w:p>
    <w:p w14:paraId="2235DE66" w14:textId="77777777" w:rsidR="00B571F8" w:rsidRPr="004151AE" w:rsidRDefault="00340AE4">
      <w:pPr>
        <w:pStyle w:val="Heading31"/>
        <w:spacing w:before="101"/>
      </w:pPr>
      <w:r w:rsidRPr="004151AE">
        <w:rPr>
          <w:color w:val="003180"/>
        </w:rPr>
        <w:t>Approfondissement de l’apprentissage</w:t>
      </w:r>
    </w:p>
    <w:p w14:paraId="2235DE67" w14:textId="77777777" w:rsidR="00B571F8" w:rsidRPr="004151AE" w:rsidRDefault="00B571F8">
      <w:pPr>
        <w:pStyle w:val="BodyText"/>
        <w:spacing w:before="9"/>
        <w:rPr>
          <w:rFonts w:ascii="Trebuchet MS"/>
          <w:b/>
          <w:sz w:val="36"/>
        </w:rPr>
      </w:pPr>
    </w:p>
    <w:p w14:paraId="2235DE68" w14:textId="77777777" w:rsidR="00B571F8" w:rsidRPr="004151AE" w:rsidRDefault="00340AE4">
      <w:pPr>
        <w:pStyle w:val="BodyText"/>
        <w:spacing w:line="319" w:lineRule="auto"/>
        <w:ind w:left="113" w:right="125"/>
      </w:pPr>
      <w:r w:rsidRPr="004151AE">
        <w:t>Les ressources suivantes vous permettront d’approfondir vos connaissances ayant trait à la CUA dans l’enseignement postsecondaire et aux façons d’utiliser la technologie pour la mettre en œuvre:</w:t>
      </w:r>
    </w:p>
    <w:p w14:paraId="736E1EE3" w14:textId="77777777" w:rsidR="00E502D2" w:rsidRPr="004151AE" w:rsidRDefault="00E502D2">
      <w:pPr>
        <w:pStyle w:val="BodyText"/>
        <w:spacing w:before="7"/>
        <w:rPr>
          <w:sz w:val="30"/>
        </w:rPr>
      </w:pPr>
    </w:p>
    <w:p w14:paraId="2235DE6A" w14:textId="6FC6998C" w:rsidR="00B571F8" w:rsidRPr="004151AE" w:rsidRDefault="001C55CC">
      <w:pPr>
        <w:pStyle w:val="ListParagraph"/>
        <w:numPr>
          <w:ilvl w:val="2"/>
          <w:numId w:val="49"/>
        </w:numPr>
        <w:tabs>
          <w:tab w:val="left" w:pos="594"/>
          <w:tab w:val="left" w:pos="1523"/>
          <w:tab w:val="left" w:pos="2502"/>
          <w:tab w:val="left" w:pos="8592"/>
        </w:tabs>
        <w:spacing w:before="0" w:line="319" w:lineRule="auto"/>
        <w:ind w:right="440"/>
      </w:pPr>
      <w:hyperlink r:id="rId149" w:history="1">
        <w:r w:rsidR="00340AE4" w:rsidRPr="004151AE">
          <w:rPr>
            <w:color w:val="0000FF"/>
            <w:u w:val="single"/>
          </w:rPr>
          <w:t>UDL on Campus</w:t>
        </w:r>
      </w:hyperlink>
      <w:bookmarkStart w:id="37" w:name="_Hlk134513854"/>
      <w:r w:rsidR="006B4BE5" w:rsidRPr="006B4BE5">
        <w:rPr>
          <w:noProof/>
        </w:rPr>
        <w:drawing>
          <wp:inline distT="0" distB="0" distL="0" distR="0" wp14:anchorId="28CD0ACA" wp14:editId="3A17A824">
            <wp:extent cx="139065" cy="139065"/>
            <wp:effectExtent l="0" t="0" r="0" b="0"/>
            <wp:docPr id="21024684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23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a:ln>
                      <a:noFill/>
                    </a:ln>
                  </pic:spPr>
                </pic:pic>
              </a:graphicData>
            </a:graphic>
          </wp:inline>
        </w:drawing>
      </w:r>
      <w:bookmarkEnd w:id="37"/>
      <w:r w:rsidR="006B4BE5" w:rsidRPr="006B4BE5">
        <w:rPr>
          <w:color w:val="0000FF"/>
          <w:sz w:val="24"/>
        </w:rPr>
        <w:t xml:space="preserve"> </w:t>
      </w:r>
      <w:r w:rsidR="00340AE4" w:rsidRPr="004151AE">
        <w:t xml:space="preserve">est riche en ressources et en exemples de mise en œuvre de la CUA dans l’enseignement postsecondaire, y compris dans des environnements assistés par la technologie. </w:t>
      </w:r>
      <w:r w:rsidR="00340AE4" w:rsidRPr="004151AE">
        <w:rPr>
          <w:u w:val="single"/>
        </w:rPr>
        <w:t xml:space="preserve">Les pages </w:t>
      </w:r>
      <w:hyperlink r:id="rId150" w:history="1">
        <w:r w:rsidR="00340AE4" w:rsidRPr="004151AE">
          <w:rPr>
            <w:color w:val="0000FF"/>
            <w:u w:val="single"/>
          </w:rPr>
          <w:t>Getting</w:t>
        </w:r>
        <w:r w:rsidR="00E502D2">
          <w:rPr>
            <w:color w:val="0000FF"/>
            <w:u w:val="single"/>
          </w:rPr>
          <w:t xml:space="preserve"> </w:t>
        </w:r>
        <w:r w:rsidR="00340AE4" w:rsidRPr="004151AE">
          <w:rPr>
            <w:color w:val="0000FF"/>
            <w:u w:val="single"/>
          </w:rPr>
          <w:t>Started</w:t>
        </w:r>
      </w:hyperlink>
      <w:r w:rsidR="006B4BE5" w:rsidRPr="0071094B">
        <w:rPr>
          <w:noProof/>
        </w:rPr>
        <w:drawing>
          <wp:inline distT="0" distB="0" distL="0" distR="0" wp14:anchorId="324F0AD7" wp14:editId="08F81C94">
            <wp:extent cx="139065" cy="139065"/>
            <wp:effectExtent l="0" t="0" r="0" b="0"/>
            <wp:docPr id="11070598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23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a:ln>
                      <a:noFill/>
                    </a:ln>
                  </pic:spPr>
                </pic:pic>
              </a:graphicData>
            </a:graphic>
          </wp:inline>
        </w:drawing>
      </w:r>
      <w:r w:rsidR="006B4BE5" w:rsidRPr="006B4BE5">
        <w:rPr>
          <w:color w:val="0000FF"/>
        </w:rPr>
        <w:t xml:space="preserve"> </w:t>
      </w:r>
      <w:r w:rsidR="00340AE4" w:rsidRPr="004151AE">
        <w:t xml:space="preserve">et </w:t>
      </w:r>
      <w:hyperlink r:id="rId151" w:history="1">
        <w:r w:rsidR="00340AE4" w:rsidRPr="004151AE">
          <w:rPr>
            <w:color w:val="0000FF"/>
            <w:u w:val="single"/>
          </w:rPr>
          <w:t>Course</w:t>
        </w:r>
      </w:hyperlink>
      <w:r w:rsidR="006B4BE5">
        <w:rPr>
          <w:color w:val="0000FF"/>
          <w:u w:val="single"/>
        </w:rPr>
        <w:t xml:space="preserve"> </w:t>
      </w:r>
      <w:hyperlink r:id="rId152" w:history="1">
        <w:r w:rsidR="00340AE4" w:rsidRPr="004151AE">
          <w:rPr>
            <w:color w:val="0000FF"/>
            <w:u w:val="single"/>
          </w:rPr>
          <w:t>Design</w:t>
        </w:r>
      </w:hyperlink>
      <w:r w:rsidR="006B4BE5" w:rsidRPr="0071094B">
        <w:rPr>
          <w:noProof/>
        </w:rPr>
        <w:drawing>
          <wp:inline distT="0" distB="0" distL="0" distR="0" wp14:anchorId="052257AA" wp14:editId="6E55E1DC">
            <wp:extent cx="139065" cy="139065"/>
            <wp:effectExtent l="0" t="0" r="0" b="0"/>
            <wp:docPr id="3074075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23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a:ln>
                      <a:noFill/>
                    </a:ln>
                  </pic:spPr>
                </pic:pic>
              </a:graphicData>
            </a:graphic>
          </wp:inline>
        </w:drawing>
      </w:r>
      <w:r w:rsidR="00E502D2" w:rsidRPr="00E502D2">
        <w:rPr>
          <w:color w:val="0000FF"/>
        </w:rPr>
        <w:t xml:space="preserve"> </w:t>
      </w:r>
      <w:r w:rsidR="00340AE4" w:rsidRPr="004151AE">
        <w:t>sont excellentes et couvrent un large éventail de sujets que nous avons très brièvement abordés dans ce module.</w:t>
      </w:r>
    </w:p>
    <w:p w14:paraId="2235DE6B" w14:textId="41F082AC" w:rsidR="00B571F8" w:rsidRPr="004151AE" w:rsidRDefault="001C55CC">
      <w:pPr>
        <w:pStyle w:val="ListParagraph"/>
        <w:numPr>
          <w:ilvl w:val="2"/>
          <w:numId w:val="49"/>
        </w:numPr>
        <w:tabs>
          <w:tab w:val="left" w:pos="594"/>
          <w:tab w:val="left" w:pos="5755"/>
        </w:tabs>
        <w:spacing w:before="4" w:line="319" w:lineRule="auto"/>
        <w:ind w:right="545"/>
      </w:pPr>
      <w:hyperlink r:id="rId153" w:history="1">
        <w:r w:rsidR="00340AE4" w:rsidRPr="004151AE">
          <w:rPr>
            <w:color w:val="0000FF"/>
            <w:u w:val="single"/>
          </w:rPr>
          <w:t>UDL Navigators in Higher Education: A Field Guide</w:t>
        </w:r>
      </w:hyperlink>
      <w:r w:rsidR="006B4BE5" w:rsidRPr="0071094B">
        <w:rPr>
          <w:noProof/>
        </w:rPr>
        <w:drawing>
          <wp:inline distT="0" distB="0" distL="0" distR="0" wp14:anchorId="30FD8DF7" wp14:editId="71ED916A">
            <wp:extent cx="139065" cy="139065"/>
            <wp:effectExtent l="0" t="0" r="0" b="0"/>
            <wp:docPr id="15120193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23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a:ln>
                      <a:noFill/>
                    </a:ln>
                  </pic:spPr>
                </pic:pic>
              </a:graphicData>
            </a:graphic>
          </wp:inline>
        </w:drawing>
      </w:r>
      <w:r w:rsidR="00340AE4" w:rsidRPr="004151AE">
        <w:t>, de Jodie Black et Eric Moore, s’avère un excellent manuel pratique pour les éducateurs du postsecondaire. Que vous commenciez tout juste votre mise en œuvre de la CUA ou que vous soyez à un stade plus avancé de votre parcours, ce livre peut vous être utile.</w:t>
      </w:r>
    </w:p>
    <w:p w14:paraId="2235DE6C" w14:textId="76E908CA" w:rsidR="00B571F8" w:rsidRPr="004151AE" w:rsidRDefault="00340AE4">
      <w:pPr>
        <w:pStyle w:val="ListParagraph"/>
        <w:numPr>
          <w:ilvl w:val="2"/>
          <w:numId w:val="49"/>
        </w:numPr>
        <w:tabs>
          <w:tab w:val="left" w:pos="594"/>
          <w:tab w:val="left" w:pos="5409"/>
        </w:tabs>
        <w:spacing w:before="3" w:line="319" w:lineRule="auto"/>
        <w:ind w:right="371"/>
      </w:pPr>
      <w:r w:rsidRPr="004151AE">
        <w:t xml:space="preserve">Le Collège Mohawk a rendu publics ses efforts de mise en œuvre de la CUA et ses ressources. Les personnes responsables de la mise en œuvre peuvent accéder à l’intégralité de la norme CUA, ainsi qu’aux ressources et aux idées de mise en œuvre en consultant la page des </w:t>
      </w:r>
      <w:hyperlink r:id="rId154" w:history="1">
        <w:r w:rsidRPr="004151AE">
          <w:rPr>
            <w:color w:val="0000FF"/>
            <w:u w:val="single"/>
          </w:rPr>
          <w:t>Ressources sur la conception universelle de l’apprentissage</w:t>
        </w:r>
      </w:hyperlink>
      <w:r w:rsidR="006B4BE5" w:rsidRPr="0071094B">
        <w:rPr>
          <w:noProof/>
        </w:rPr>
        <w:drawing>
          <wp:inline distT="0" distB="0" distL="0" distR="0" wp14:anchorId="42D1E15E" wp14:editId="335249E1">
            <wp:extent cx="139065" cy="139065"/>
            <wp:effectExtent l="0" t="0" r="0" b="0"/>
            <wp:docPr id="15128801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23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a:ln>
                      <a:noFill/>
                    </a:ln>
                  </pic:spPr>
                </pic:pic>
              </a:graphicData>
            </a:graphic>
          </wp:inline>
        </w:drawing>
      </w:r>
      <w:r w:rsidRPr="004151AE">
        <w:t xml:space="preserve"> (en anglais)</w:t>
      </w:r>
      <w:r w:rsidR="00E502D2">
        <w:t xml:space="preserve"> </w:t>
      </w:r>
      <w:r w:rsidRPr="004151AE">
        <w:t>du Collège Mohawk.</w:t>
      </w:r>
    </w:p>
    <w:p w14:paraId="514D4566" w14:textId="77777777" w:rsidR="00B571F8" w:rsidRDefault="00B571F8">
      <w:pPr>
        <w:spacing w:line="319" w:lineRule="auto"/>
      </w:pPr>
    </w:p>
    <w:p w14:paraId="2235DE6D" w14:textId="77777777" w:rsidR="00E502D2" w:rsidRPr="004151AE" w:rsidRDefault="00E502D2">
      <w:pPr>
        <w:spacing w:line="319" w:lineRule="auto"/>
        <w:sectPr w:rsidR="00E502D2" w:rsidRPr="004151AE" w:rsidSect="00523017">
          <w:headerReference w:type="even" r:id="rId155"/>
          <w:pgSz w:w="12240" w:h="15840"/>
          <w:pgMar w:top="851" w:right="1134" w:bottom="851" w:left="1134" w:header="749" w:footer="0" w:gutter="0"/>
          <w:pgNumType w:start="48"/>
          <w:cols w:space="708"/>
        </w:sectPr>
      </w:pPr>
    </w:p>
    <w:p w14:paraId="2235DE6E" w14:textId="77777777" w:rsidR="00B571F8" w:rsidRPr="004151AE" w:rsidRDefault="00340AE4">
      <w:pPr>
        <w:pStyle w:val="Heading11"/>
        <w:spacing w:line="247" w:lineRule="auto"/>
        <w:ind w:right="923"/>
      </w:pPr>
      <w:bookmarkStart w:id="38" w:name="Module_3:_Legislative_Requirements_Under"/>
      <w:bookmarkStart w:id="39" w:name="_bookmark18"/>
      <w:bookmarkEnd w:id="38"/>
      <w:bookmarkEnd w:id="39"/>
      <w:r w:rsidRPr="004151AE">
        <w:rPr>
          <w:color w:val="003180"/>
        </w:rPr>
        <w:lastRenderedPageBreak/>
        <w:t xml:space="preserve">MODULE 3 : LES EXIGENCES LÉGISLATIVES EN VERTU DE LA </w:t>
      </w:r>
      <w:r w:rsidRPr="004151AE">
        <w:rPr>
          <w:i/>
          <w:iCs/>
          <w:color w:val="003180"/>
        </w:rPr>
        <w:t>LOI SUR L’ACCESSIBILITÉ POUR LES PERSONNES HANDICAPÉES DE L’ONTARIO</w:t>
      </w:r>
      <w:r w:rsidRPr="004151AE">
        <w:rPr>
          <w:color w:val="003180"/>
        </w:rPr>
        <w:t xml:space="preserve"> ET DU </w:t>
      </w:r>
      <w:r w:rsidRPr="004151AE">
        <w:rPr>
          <w:i/>
          <w:iCs/>
          <w:color w:val="003180"/>
        </w:rPr>
        <w:t>CODE DES DROITS DE LA PERSONNE DE L’ONTARIO</w:t>
      </w:r>
    </w:p>
    <w:p w14:paraId="2235DE6F" w14:textId="77777777" w:rsidR="00B571F8" w:rsidRPr="004151AE" w:rsidRDefault="00B571F8">
      <w:pPr>
        <w:pStyle w:val="BodyText"/>
        <w:spacing w:before="8"/>
        <w:rPr>
          <w:rFonts w:ascii="Gill Sans MT"/>
          <w:sz w:val="66"/>
        </w:rPr>
      </w:pPr>
    </w:p>
    <w:p w14:paraId="2235DE70" w14:textId="77777777" w:rsidR="00B571F8" w:rsidRPr="004151AE" w:rsidRDefault="00340AE4">
      <w:pPr>
        <w:pStyle w:val="BodyText"/>
        <w:spacing w:line="319" w:lineRule="auto"/>
        <w:ind w:left="113" w:right="111"/>
        <w:jc w:val="both"/>
      </w:pPr>
      <w:r w:rsidRPr="004151AE">
        <w:rPr>
          <w:b/>
          <w:bCs/>
        </w:rPr>
        <w:t>Autrices :</w:t>
      </w:r>
      <w:r w:rsidRPr="004151AE">
        <w:t xml:space="preserve"> Joyce Barlow, Université de Waterloo; Marinette Fargo, Université de Guelph; Cherie Gagnon, Université de Windsor; Marie-Claude Gagnon, Université d’Ottawa; Kylie Hamilton, Collège St. Clair; Lindita Prendi, Collège St. Clair</w:t>
      </w:r>
    </w:p>
    <w:p w14:paraId="2235DE71" w14:textId="77777777" w:rsidR="00B571F8" w:rsidRPr="004151AE" w:rsidRDefault="00B571F8">
      <w:pPr>
        <w:pStyle w:val="BodyText"/>
        <w:rPr>
          <w:sz w:val="20"/>
        </w:rPr>
      </w:pPr>
    </w:p>
    <w:p w14:paraId="2235DE72" w14:textId="77777777" w:rsidR="00B571F8" w:rsidRPr="004151AE" w:rsidRDefault="001C55CC">
      <w:pPr>
        <w:pStyle w:val="BodyText"/>
        <w:spacing w:before="4"/>
        <w:rPr>
          <w:sz w:val="20"/>
        </w:rPr>
      </w:pPr>
      <w:r>
        <w:rPr>
          <w:sz w:val="24"/>
        </w:rPr>
        <w:pict w14:anchorId="2235E5C0">
          <v:rect id="_x0000_s2238" style="position:absolute;margin-left:56.7pt;margin-top:12.65pt;width:498.6pt;height:1pt;z-index:-251700224;mso-wrap-distance-left:0;mso-wrap-distance-right:0;mso-position-horizontal-relative:page" fillcolor="#7f7f7f" stroked="f">
            <w10:wrap type="topAndBottom" anchorx="page"/>
          </v:rect>
        </w:pict>
      </w:r>
    </w:p>
    <w:p w14:paraId="2235DE73" w14:textId="77777777" w:rsidR="00B571F8" w:rsidRPr="004151AE" w:rsidRDefault="00B571F8">
      <w:pPr>
        <w:pStyle w:val="BodyText"/>
        <w:rPr>
          <w:sz w:val="20"/>
        </w:rPr>
      </w:pPr>
    </w:p>
    <w:p w14:paraId="2235DE74" w14:textId="77777777" w:rsidR="00B571F8" w:rsidRPr="004151AE" w:rsidRDefault="00B571F8">
      <w:pPr>
        <w:pStyle w:val="BodyText"/>
        <w:rPr>
          <w:sz w:val="20"/>
        </w:rPr>
      </w:pPr>
    </w:p>
    <w:p w14:paraId="2235DE75" w14:textId="77777777" w:rsidR="00B571F8" w:rsidRPr="004151AE" w:rsidRDefault="00340AE4">
      <w:pPr>
        <w:pStyle w:val="BodyText"/>
        <w:spacing w:before="5"/>
        <w:rPr>
          <w:sz w:val="16"/>
        </w:rPr>
      </w:pPr>
      <w:r w:rsidRPr="004151AE">
        <w:rPr>
          <w:noProof/>
        </w:rPr>
        <w:drawing>
          <wp:anchor distT="0" distB="0" distL="0" distR="0" simplePos="0" relativeHeight="251550208" behindDoc="0" locked="0" layoutInCell="1" allowOverlap="1" wp14:anchorId="2235E5C1" wp14:editId="591C6592">
            <wp:simplePos x="0" y="0"/>
            <wp:positionH relativeFrom="page">
              <wp:posOffset>719999</wp:posOffset>
            </wp:positionH>
            <wp:positionV relativeFrom="paragraph">
              <wp:posOffset>133308</wp:posOffset>
            </wp:positionV>
            <wp:extent cx="6339842" cy="1714976"/>
            <wp:effectExtent l="0" t="0" r="0" b="0"/>
            <wp:wrapTopAndBottom/>
            <wp:docPr id="85" name="image30.jpeg" descr="12 personnes d’âge, de genre et de capacités différents se tiennent côte à cô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30.jpeg"/>
                    <pic:cNvPicPr/>
                  </pic:nvPicPr>
                  <pic:blipFill>
                    <a:blip r:embed="rId156" cstate="print"/>
                    <a:stretch>
                      <a:fillRect/>
                    </a:stretch>
                  </pic:blipFill>
                  <pic:spPr>
                    <a:xfrm>
                      <a:off x="0" y="0"/>
                      <a:ext cx="6339842" cy="1714976"/>
                    </a:xfrm>
                    <a:prstGeom prst="rect">
                      <a:avLst/>
                    </a:prstGeom>
                  </pic:spPr>
                </pic:pic>
              </a:graphicData>
            </a:graphic>
          </wp:anchor>
        </w:drawing>
      </w:r>
    </w:p>
    <w:p w14:paraId="2235DE76" w14:textId="77777777" w:rsidR="00B571F8" w:rsidRPr="004151AE" w:rsidRDefault="00340AE4">
      <w:pPr>
        <w:pStyle w:val="BodyText"/>
        <w:spacing w:before="169"/>
        <w:ind w:left="353"/>
      </w:pPr>
      <w:r w:rsidRPr="004151AE">
        <w:t>(Graphique généré par pch. vector de www.freepik.com)</w:t>
      </w:r>
    </w:p>
    <w:p w14:paraId="2235DE77" w14:textId="77777777" w:rsidR="00B571F8" w:rsidRPr="004151AE" w:rsidRDefault="00340AE4">
      <w:pPr>
        <w:pStyle w:val="BodyText"/>
        <w:spacing w:before="90" w:line="319" w:lineRule="auto"/>
        <w:ind w:left="113" w:right="144" w:firstLine="240"/>
      </w:pPr>
      <w:r w:rsidRPr="004151AE">
        <w:t xml:space="preserve">Avez-vous déjà reçu une demande de mesures d’adaptation pour votre cours? Avez-vous de la difficulté à comprendre ce que vous devez faire légalement en tant qu’éducateur ou éducatrice? Dans ce module, nous examinerons les deux législations relatives aux personnes handicapées et verrons comment elles peuvent influencer la planification et la prestation de vos cours. Vous serez en mesure de déterminer comment les principes de la conception universelle de l’apprentissage (CUA) peuvent vous aider à répondre aux diverses demandes de mesures d’adaptation généralement formulées par des étudiants. Ce module couvrira également les exigences de formation obligatoire pour les éducateurs qui ont été soulignées dans la </w:t>
      </w:r>
      <w:r w:rsidRPr="004151AE">
        <w:rPr>
          <w:i/>
          <w:iCs/>
        </w:rPr>
        <w:t>Loi sur l’accessibilité pour les personnes handicapées de l’Ontario</w:t>
      </w:r>
      <w:r w:rsidRPr="004151AE">
        <w:t xml:space="preserve"> (LAPHO).</w:t>
      </w:r>
    </w:p>
    <w:p w14:paraId="30D6D474" w14:textId="77777777" w:rsidR="00B571F8" w:rsidRDefault="00B571F8">
      <w:pPr>
        <w:spacing w:line="319" w:lineRule="auto"/>
      </w:pPr>
    </w:p>
    <w:p w14:paraId="2235DE78" w14:textId="77777777" w:rsidR="00A52C26" w:rsidRPr="004151AE" w:rsidRDefault="00A52C26">
      <w:pPr>
        <w:spacing w:line="319" w:lineRule="auto"/>
        <w:sectPr w:rsidR="00A52C26" w:rsidRPr="004151AE" w:rsidSect="00523017">
          <w:headerReference w:type="default" r:id="rId157"/>
          <w:pgSz w:w="12240" w:h="15840"/>
          <w:pgMar w:top="851" w:right="1134" w:bottom="851" w:left="1134" w:header="0" w:footer="0" w:gutter="0"/>
          <w:cols w:space="708"/>
        </w:sectPr>
      </w:pPr>
    </w:p>
    <w:p w14:paraId="2235DE79" w14:textId="77777777" w:rsidR="00B571F8" w:rsidRPr="004151AE" w:rsidRDefault="00B571F8">
      <w:pPr>
        <w:pStyle w:val="BodyText"/>
        <w:spacing w:before="4"/>
        <w:rPr>
          <w:sz w:val="15"/>
        </w:rPr>
      </w:pPr>
    </w:p>
    <w:p w14:paraId="2235DE7A" w14:textId="77777777" w:rsidR="00B571F8" w:rsidRPr="004151AE" w:rsidRDefault="001C55CC">
      <w:pPr>
        <w:pStyle w:val="BodyText"/>
        <w:ind w:left="113"/>
        <w:rPr>
          <w:sz w:val="20"/>
        </w:rPr>
      </w:pPr>
      <w:r>
        <w:rPr>
          <w:sz w:val="20"/>
        </w:rPr>
      </w:r>
      <w:r>
        <w:rPr>
          <w:sz w:val="20"/>
        </w:rPr>
        <w:pict w14:anchorId="2235E5C4">
          <v:shape id="_x0000_s2597" type="#_x0000_t202" style="width:498.65pt;height:250.85pt;mso-left-percent:-10001;mso-top-percent:-10001;mso-position-horizontal:absolute;mso-position-horizontal-relative:char;mso-position-vertical:absolute;mso-position-vertical-relative:line;mso-left-percent:-10001;mso-top-percent:-10001" fillcolor="#f0f6ff" stroked="f">
            <v:textbox inset="0,0,0,0">
              <w:txbxContent>
                <w:p w14:paraId="2235E878" w14:textId="77777777" w:rsidR="00B571F8" w:rsidRDefault="00B571F8">
                  <w:pPr>
                    <w:pStyle w:val="BodyText"/>
                    <w:rPr>
                      <w:color w:val="000000"/>
                      <w:sz w:val="38"/>
                    </w:rPr>
                  </w:pPr>
                </w:p>
                <w:p w14:paraId="2235E879" w14:textId="77777777" w:rsidR="00B571F8" w:rsidRDefault="00B571F8">
                  <w:pPr>
                    <w:pStyle w:val="BodyText"/>
                    <w:spacing w:before="7"/>
                    <w:rPr>
                      <w:color w:val="000000"/>
                      <w:sz w:val="47"/>
                    </w:rPr>
                  </w:pPr>
                </w:p>
                <w:p w14:paraId="2235E87A" w14:textId="77777777" w:rsidR="00B571F8" w:rsidRPr="00312C19" w:rsidRDefault="00340AE4">
                  <w:pPr>
                    <w:spacing w:before="1"/>
                    <w:ind w:left="550"/>
                    <w:rPr>
                      <w:rFonts w:ascii="Trebuchet MS"/>
                      <w:b/>
                      <w:color w:val="000000"/>
                      <w:sz w:val="32"/>
                      <w:lang w:val="fr-FR"/>
                    </w:rPr>
                  </w:pPr>
                  <w:r>
                    <w:rPr>
                      <w:rFonts w:ascii="Trebuchet MS" w:hAnsi="Trebuchet MS"/>
                      <w:b/>
                      <w:bCs/>
                      <w:color w:val="003180"/>
                      <w:sz w:val="32"/>
                    </w:rPr>
                    <w:t>Résultats d’apprentissage</w:t>
                  </w:r>
                </w:p>
                <w:p w14:paraId="2235E87B" w14:textId="77777777" w:rsidR="00B571F8" w:rsidRPr="00312C19" w:rsidRDefault="00B571F8">
                  <w:pPr>
                    <w:pStyle w:val="BodyText"/>
                    <w:spacing w:before="11"/>
                    <w:rPr>
                      <w:rFonts w:ascii="Trebuchet MS"/>
                      <w:b/>
                      <w:color w:val="000000"/>
                      <w:sz w:val="32"/>
                      <w:lang w:val="fr-FR"/>
                    </w:rPr>
                  </w:pPr>
                </w:p>
                <w:p w14:paraId="2235E87C" w14:textId="77777777" w:rsidR="00B571F8" w:rsidRPr="00A52C26" w:rsidRDefault="00340AE4" w:rsidP="00A52C26">
                  <w:pPr>
                    <w:spacing w:line="312" w:lineRule="auto"/>
                    <w:ind w:left="550"/>
                    <w:rPr>
                      <w:rFonts w:ascii="Tahoma"/>
                      <w:color w:val="000000"/>
                      <w:sz w:val="18"/>
                      <w:szCs w:val="18"/>
                      <w:lang w:val="fr-FR"/>
                    </w:rPr>
                  </w:pPr>
                  <w:r w:rsidRPr="00A52C26">
                    <w:rPr>
                      <w:rFonts w:ascii="Tahoma" w:hAnsi="Tahoma"/>
                      <w:color w:val="000000"/>
                      <w:sz w:val="18"/>
                      <w:szCs w:val="18"/>
                    </w:rPr>
                    <w:t>Après avoir suivi avec succès ce module, vous devriez être en mesure de :</w:t>
                  </w:r>
                </w:p>
                <w:p w14:paraId="2235E87D" w14:textId="77777777" w:rsidR="00B571F8" w:rsidRPr="00A52C26" w:rsidRDefault="00B571F8" w:rsidP="00A52C26">
                  <w:pPr>
                    <w:pStyle w:val="BodyText"/>
                    <w:spacing w:before="6" w:line="312" w:lineRule="auto"/>
                    <w:rPr>
                      <w:rFonts w:ascii="Tahoma"/>
                      <w:color w:val="000000"/>
                      <w:sz w:val="18"/>
                      <w:szCs w:val="18"/>
                      <w:lang w:val="fr-FR"/>
                    </w:rPr>
                  </w:pPr>
                </w:p>
                <w:p w14:paraId="2235E87E" w14:textId="77777777" w:rsidR="00B571F8" w:rsidRPr="00A52C26" w:rsidRDefault="00340AE4" w:rsidP="00827113">
                  <w:pPr>
                    <w:numPr>
                      <w:ilvl w:val="0"/>
                      <w:numId w:val="44"/>
                    </w:numPr>
                    <w:tabs>
                      <w:tab w:val="left" w:pos="1145"/>
                    </w:tabs>
                    <w:spacing w:line="319" w:lineRule="auto"/>
                    <w:ind w:left="1145" w:hanging="238"/>
                    <w:rPr>
                      <w:rFonts w:ascii="Tahoma"/>
                      <w:color w:val="000000"/>
                      <w:sz w:val="18"/>
                      <w:szCs w:val="18"/>
                      <w:lang w:val="fr-FR"/>
                    </w:rPr>
                  </w:pPr>
                  <w:r w:rsidRPr="00A52C26">
                    <w:rPr>
                      <w:rFonts w:ascii="Tahoma" w:hAnsi="Tahoma"/>
                      <w:color w:val="000000"/>
                      <w:sz w:val="18"/>
                      <w:szCs w:val="18"/>
                    </w:rPr>
                    <w:t>Décrire les principaux principes et les concepts fondamentaux des législations relatives aux personnes handicapées</w:t>
                  </w:r>
                </w:p>
                <w:p w14:paraId="2235E87F" w14:textId="77777777" w:rsidR="00B571F8" w:rsidRPr="00A52C26" w:rsidRDefault="00340AE4" w:rsidP="00827113">
                  <w:pPr>
                    <w:numPr>
                      <w:ilvl w:val="0"/>
                      <w:numId w:val="44"/>
                    </w:numPr>
                    <w:tabs>
                      <w:tab w:val="left" w:pos="1145"/>
                    </w:tabs>
                    <w:spacing w:line="319" w:lineRule="auto"/>
                    <w:ind w:left="1145" w:right="594" w:hanging="238"/>
                    <w:rPr>
                      <w:rFonts w:ascii="Tahoma"/>
                      <w:color w:val="000000"/>
                      <w:sz w:val="18"/>
                      <w:szCs w:val="18"/>
                      <w:lang w:val="fr-FR"/>
                    </w:rPr>
                  </w:pPr>
                  <w:r w:rsidRPr="00A52C26">
                    <w:rPr>
                      <w:rFonts w:ascii="Tahoma" w:hAnsi="Tahoma"/>
                      <w:color w:val="000000"/>
                      <w:sz w:val="18"/>
                      <w:szCs w:val="18"/>
                    </w:rPr>
                    <w:t xml:space="preserve">Cerner la double responsabilité des éducateurs en vertu de la </w:t>
                  </w:r>
                  <w:r w:rsidRPr="00A52C26">
                    <w:rPr>
                      <w:rFonts w:ascii="Tahoma" w:hAnsi="Tahoma"/>
                      <w:i/>
                      <w:iCs/>
                      <w:color w:val="000000"/>
                      <w:sz w:val="18"/>
                      <w:szCs w:val="18"/>
                    </w:rPr>
                    <w:t>Loi sur l’accessibilité pour les personnes handicapées de l’Ontario</w:t>
                  </w:r>
                  <w:r w:rsidRPr="00A52C26">
                    <w:rPr>
                      <w:rFonts w:ascii="Tahoma" w:hAnsi="Tahoma"/>
                      <w:color w:val="000000"/>
                      <w:sz w:val="18"/>
                      <w:szCs w:val="18"/>
                    </w:rPr>
                    <w:t xml:space="preserve"> (LAPHO) et du </w:t>
                  </w:r>
                  <w:r w:rsidRPr="00A52C26">
                    <w:rPr>
                      <w:rFonts w:ascii="Tahoma" w:hAnsi="Tahoma"/>
                      <w:i/>
                      <w:iCs/>
                      <w:color w:val="000000"/>
                      <w:sz w:val="18"/>
                      <w:szCs w:val="18"/>
                    </w:rPr>
                    <w:t>Code des droits de la personne de l’Ontario</w:t>
                  </w:r>
                  <w:r w:rsidRPr="00A52C26">
                    <w:rPr>
                      <w:rFonts w:ascii="Tahoma" w:hAnsi="Tahoma"/>
                      <w:color w:val="000000"/>
                      <w:sz w:val="18"/>
                      <w:szCs w:val="18"/>
                    </w:rPr>
                    <w:t xml:space="preserve"> (CDPO) et comprendre comment la CUA peut aider les éducateurs du postsecondaire à atteindre leurs objectifs.</w:t>
                  </w:r>
                </w:p>
                <w:p w14:paraId="2235E880" w14:textId="77777777" w:rsidR="00B571F8" w:rsidRPr="00A52C26" w:rsidRDefault="00340AE4" w:rsidP="00827113">
                  <w:pPr>
                    <w:numPr>
                      <w:ilvl w:val="0"/>
                      <w:numId w:val="44"/>
                    </w:numPr>
                    <w:tabs>
                      <w:tab w:val="left" w:pos="1145"/>
                    </w:tabs>
                    <w:spacing w:line="319" w:lineRule="auto"/>
                    <w:ind w:left="1145" w:right="1126" w:hanging="238"/>
                    <w:rPr>
                      <w:rFonts w:ascii="Tahoma"/>
                      <w:color w:val="000000"/>
                      <w:sz w:val="18"/>
                      <w:szCs w:val="18"/>
                      <w:lang w:val="fr-FR"/>
                    </w:rPr>
                  </w:pPr>
                  <w:r w:rsidRPr="00A52C26">
                    <w:rPr>
                      <w:rFonts w:ascii="Tahoma" w:hAnsi="Tahoma"/>
                      <w:color w:val="000000"/>
                      <w:sz w:val="18"/>
                      <w:szCs w:val="18"/>
                    </w:rPr>
                    <w:t>Décrire le processus législatif associé à la gestion de l’obligation d’adaptation, les exigences en matière d’accessibilité et les autres obligations légales de conformité.</w:t>
                  </w:r>
                </w:p>
              </w:txbxContent>
            </v:textbox>
            <w10:anchorlock/>
          </v:shape>
        </w:pict>
      </w:r>
    </w:p>
    <w:p w14:paraId="2235DE7B" w14:textId="77777777" w:rsidR="00B571F8" w:rsidRPr="004151AE" w:rsidRDefault="00B571F8">
      <w:pPr>
        <w:pStyle w:val="BodyText"/>
        <w:spacing w:before="5"/>
        <w:rPr>
          <w:sz w:val="29"/>
        </w:rPr>
      </w:pPr>
    </w:p>
    <w:p w14:paraId="2235DE7C" w14:textId="77777777" w:rsidR="00B571F8" w:rsidRPr="004151AE" w:rsidRDefault="00340AE4">
      <w:pPr>
        <w:pStyle w:val="Heading31"/>
        <w:spacing w:before="100"/>
      </w:pPr>
      <w:r w:rsidRPr="004151AE">
        <w:rPr>
          <w:color w:val="003180"/>
        </w:rPr>
        <w:t>Activités d’apprentissage et évaluations</w:t>
      </w:r>
    </w:p>
    <w:p w14:paraId="2235DE7D" w14:textId="77777777" w:rsidR="00B571F8" w:rsidRPr="004151AE" w:rsidRDefault="00B571F8">
      <w:pPr>
        <w:pStyle w:val="BodyText"/>
        <w:spacing w:before="9"/>
        <w:rPr>
          <w:rFonts w:ascii="Trebuchet MS"/>
          <w:b/>
          <w:sz w:val="36"/>
        </w:rPr>
      </w:pPr>
    </w:p>
    <w:p w14:paraId="2235DE7E" w14:textId="77777777" w:rsidR="00B571F8" w:rsidRPr="004151AE" w:rsidRDefault="00340AE4">
      <w:pPr>
        <w:pStyle w:val="ListParagraph"/>
        <w:numPr>
          <w:ilvl w:val="2"/>
          <w:numId w:val="49"/>
        </w:numPr>
        <w:tabs>
          <w:tab w:val="left" w:pos="594"/>
        </w:tabs>
        <w:spacing w:before="0"/>
      </w:pPr>
      <w:r w:rsidRPr="004151AE">
        <w:t>Études de cas tout au long du module</w:t>
      </w:r>
    </w:p>
    <w:p w14:paraId="2235DE7F" w14:textId="77777777" w:rsidR="00B571F8" w:rsidRPr="004151AE" w:rsidRDefault="00340AE4">
      <w:pPr>
        <w:pStyle w:val="ListParagraph"/>
        <w:numPr>
          <w:ilvl w:val="2"/>
          <w:numId w:val="49"/>
        </w:numPr>
        <w:tabs>
          <w:tab w:val="left" w:pos="594"/>
        </w:tabs>
      </w:pPr>
      <w:r w:rsidRPr="004151AE">
        <w:t>Questions de réflexion</w:t>
      </w:r>
    </w:p>
    <w:p w14:paraId="2235DE80" w14:textId="77777777" w:rsidR="00B571F8" w:rsidRPr="004151AE" w:rsidRDefault="00340AE4">
      <w:pPr>
        <w:pStyle w:val="ListParagraph"/>
        <w:numPr>
          <w:ilvl w:val="2"/>
          <w:numId w:val="49"/>
        </w:numPr>
        <w:tabs>
          <w:tab w:val="left" w:pos="594"/>
        </w:tabs>
      </w:pPr>
      <w:r w:rsidRPr="004151AE">
        <w:t>Évaluation du plan de cours par rapport aux exigences légales</w:t>
      </w:r>
    </w:p>
    <w:p w14:paraId="2235DE81" w14:textId="77777777" w:rsidR="00B571F8" w:rsidRPr="004151AE" w:rsidRDefault="00B571F8">
      <w:pPr>
        <w:pStyle w:val="BodyText"/>
        <w:spacing w:before="3"/>
        <w:rPr>
          <w:sz w:val="43"/>
        </w:rPr>
      </w:pPr>
    </w:p>
    <w:p w14:paraId="2235DE82" w14:textId="77777777" w:rsidR="00B571F8" w:rsidRPr="004151AE" w:rsidRDefault="00340AE4">
      <w:pPr>
        <w:pStyle w:val="Heading31"/>
      </w:pPr>
      <w:r w:rsidRPr="004151AE">
        <w:rPr>
          <w:color w:val="003180"/>
        </w:rPr>
        <w:t>Temps nécessaire</w:t>
      </w:r>
    </w:p>
    <w:p w14:paraId="2235DE83" w14:textId="77777777" w:rsidR="00B571F8" w:rsidRPr="004151AE" w:rsidRDefault="00B571F8">
      <w:pPr>
        <w:pStyle w:val="BodyText"/>
        <w:spacing w:before="9"/>
        <w:rPr>
          <w:rFonts w:ascii="Trebuchet MS"/>
          <w:b/>
          <w:sz w:val="36"/>
        </w:rPr>
      </w:pPr>
    </w:p>
    <w:p w14:paraId="2235DE84" w14:textId="77777777" w:rsidR="00B571F8" w:rsidRPr="004151AE" w:rsidRDefault="00340AE4">
      <w:pPr>
        <w:pStyle w:val="BodyText"/>
        <w:spacing w:before="1"/>
        <w:ind w:left="113"/>
      </w:pPr>
      <w:r w:rsidRPr="004151AE">
        <w:t>Environ 120 minutes</w:t>
      </w:r>
    </w:p>
    <w:p w14:paraId="2A8F659C" w14:textId="77777777" w:rsidR="00B571F8" w:rsidRDefault="00B571F8"/>
    <w:p w14:paraId="2235DE85" w14:textId="77777777" w:rsidR="00A52C26" w:rsidRPr="004151AE" w:rsidRDefault="00A52C26">
      <w:pPr>
        <w:sectPr w:rsidR="00A52C26" w:rsidRPr="004151AE" w:rsidSect="00523017">
          <w:headerReference w:type="even" r:id="rId158"/>
          <w:pgSz w:w="12240" w:h="15840"/>
          <w:pgMar w:top="851" w:right="1134" w:bottom="851" w:left="1134" w:header="749" w:footer="0" w:gutter="0"/>
          <w:pgNumType w:start="50"/>
          <w:cols w:space="708"/>
        </w:sectPr>
      </w:pPr>
    </w:p>
    <w:p w14:paraId="2235DE86" w14:textId="77777777" w:rsidR="00B571F8" w:rsidRPr="004151AE" w:rsidRDefault="00340AE4">
      <w:pPr>
        <w:pStyle w:val="Heading21"/>
        <w:numPr>
          <w:ilvl w:val="1"/>
          <w:numId w:val="43"/>
        </w:numPr>
        <w:tabs>
          <w:tab w:val="left" w:pos="688"/>
        </w:tabs>
        <w:spacing w:line="247" w:lineRule="auto"/>
        <w:ind w:right="2833" w:firstLine="0"/>
      </w:pPr>
      <w:bookmarkStart w:id="40" w:name="3.1:_Principles_of_Accessible_Legislatio"/>
      <w:bookmarkStart w:id="41" w:name="_bookmark19"/>
      <w:bookmarkEnd w:id="40"/>
      <w:bookmarkEnd w:id="41"/>
      <w:r w:rsidRPr="004151AE">
        <w:rPr>
          <w:color w:val="003180"/>
        </w:rPr>
        <w:lastRenderedPageBreak/>
        <w:t>: LES PRINCIPES DE LA LÉGISLATION SUR L’ACCESSIBILITÉ</w:t>
      </w:r>
    </w:p>
    <w:p w14:paraId="2235DE87" w14:textId="77777777" w:rsidR="00B571F8" w:rsidRPr="004151AE" w:rsidRDefault="00B571F8">
      <w:pPr>
        <w:pStyle w:val="BodyText"/>
        <w:rPr>
          <w:rFonts w:ascii="Gill Sans MT"/>
          <w:sz w:val="20"/>
        </w:rPr>
      </w:pPr>
    </w:p>
    <w:p w14:paraId="2235DE88" w14:textId="77777777" w:rsidR="00B571F8" w:rsidRPr="004151AE" w:rsidRDefault="001C55CC">
      <w:pPr>
        <w:pStyle w:val="BodyText"/>
        <w:spacing w:before="9"/>
        <w:rPr>
          <w:rFonts w:ascii="Gill Sans MT"/>
          <w:sz w:val="18"/>
        </w:rPr>
      </w:pPr>
      <w:r>
        <w:rPr>
          <w:sz w:val="24"/>
        </w:rPr>
        <w:pict w14:anchorId="2235E5C5">
          <v:rect id="_x0000_s2240" style="position:absolute;margin-left:56.7pt;margin-top:12.1pt;width:498.6pt;height:.75pt;z-index:-251699200;mso-wrap-distance-left:0;mso-wrap-distance-right:0;mso-position-horizontal-relative:page" fillcolor="#003180" stroked="f">
            <w10:wrap type="topAndBottom" anchorx="page"/>
          </v:rect>
        </w:pict>
      </w:r>
    </w:p>
    <w:p w14:paraId="2235DE89" w14:textId="77777777" w:rsidR="00B571F8" w:rsidRPr="004151AE" w:rsidRDefault="00B571F8">
      <w:pPr>
        <w:pStyle w:val="BodyText"/>
        <w:spacing w:before="1"/>
        <w:rPr>
          <w:rFonts w:ascii="Gill Sans MT"/>
          <w:sz w:val="67"/>
        </w:rPr>
      </w:pPr>
    </w:p>
    <w:p w14:paraId="2235DE8A" w14:textId="77777777" w:rsidR="00B571F8" w:rsidRPr="004151AE" w:rsidRDefault="00340AE4">
      <w:pPr>
        <w:pStyle w:val="BodyText"/>
        <w:spacing w:line="319" w:lineRule="auto"/>
        <w:ind w:left="113" w:right="111"/>
        <w:jc w:val="both"/>
      </w:pPr>
      <w:r w:rsidRPr="004151AE">
        <w:rPr>
          <w:noProof/>
        </w:rPr>
        <w:drawing>
          <wp:anchor distT="0" distB="0" distL="0" distR="0" simplePos="0" relativeHeight="251560448" behindDoc="0" locked="0" layoutInCell="1" allowOverlap="1" wp14:anchorId="2235E5C6" wp14:editId="07A3E525">
            <wp:simplePos x="0" y="0"/>
            <wp:positionH relativeFrom="page">
              <wp:posOffset>971343</wp:posOffset>
            </wp:positionH>
            <wp:positionV relativeFrom="paragraph">
              <wp:posOffset>648815</wp:posOffset>
            </wp:positionV>
            <wp:extent cx="5590322" cy="3617630"/>
            <wp:effectExtent l="0" t="0" r="0" b="0"/>
            <wp:wrapNone/>
            <wp:docPr id="8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31.jpeg"/>
                    <pic:cNvPicPr/>
                  </pic:nvPicPr>
                  <pic:blipFill>
                    <a:blip r:embed="rId159" cstate="print"/>
                    <a:stretch>
                      <a:fillRect/>
                    </a:stretch>
                  </pic:blipFill>
                  <pic:spPr>
                    <a:xfrm>
                      <a:off x="0" y="0"/>
                      <a:ext cx="5590322" cy="3617630"/>
                    </a:xfrm>
                    <a:prstGeom prst="rect">
                      <a:avLst/>
                    </a:prstGeom>
                  </pic:spPr>
                </pic:pic>
              </a:graphicData>
            </a:graphic>
          </wp:anchor>
        </w:drawing>
      </w:r>
      <w:r w:rsidRPr="004151AE">
        <w:t>Toute personne au Canada bénéficie des droits fondamentaux de la personne et peut vivre à l’abri de la discrimination et du harcèlement. Au Canada, les droits de la personne sont protégés par la législation fédérale, provinciale et territoriale (Centre d’assistance juridique en matière de droits de la personne, 2021).</w:t>
      </w:r>
    </w:p>
    <w:p w14:paraId="2235DE8B" w14:textId="77777777" w:rsidR="00B571F8" w:rsidRPr="004151AE" w:rsidRDefault="00B571F8">
      <w:pPr>
        <w:pStyle w:val="BodyText"/>
        <w:rPr>
          <w:sz w:val="30"/>
        </w:rPr>
      </w:pPr>
    </w:p>
    <w:p w14:paraId="2235DE8C" w14:textId="77777777" w:rsidR="00B571F8" w:rsidRPr="004151AE" w:rsidRDefault="00B571F8">
      <w:pPr>
        <w:pStyle w:val="BodyText"/>
        <w:rPr>
          <w:sz w:val="30"/>
        </w:rPr>
      </w:pPr>
    </w:p>
    <w:p w14:paraId="2235DE8D" w14:textId="77777777" w:rsidR="00B571F8" w:rsidRPr="004151AE" w:rsidRDefault="00B571F8">
      <w:pPr>
        <w:pStyle w:val="BodyText"/>
        <w:rPr>
          <w:sz w:val="30"/>
        </w:rPr>
      </w:pPr>
    </w:p>
    <w:p w14:paraId="2235DE8E" w14:textId="77777777" w:rsidR="00B571F8" w:rsidRPr="004151AE" w:rsidRDefault="00B571F8">
      <w:pPr>
        <w:pStyle w:val="BodyText"/>
        <w:rPr>
          <w:sz w:val="30"/>
        </w:rPr>
      </w:pPr>
    </w:p>
    <w:p w14:paraId="2235DE8F" w14:textId="77777777" w:rsidR="00B571F8" w:rsidRPr="004151AE" w:rsidRDefault="00B571F8">
      <w:pPr>
        <w:pStyle w:val="BodyText"/>
        <w:rPr>
          <w:sz w:val="30"/>
        </w:rPr>
      </w:pPr>
    </w:p>
    <w:p w14:paraId="2235DE90" w14:textId="77777777" w:rsidR="00B571F8" w:rsidRPr="004151AE" w:rsidRDefault="00B571F8">
      <w:pPr>
        <w:pStyle w:val="BodyText"/>
        <w:rPr>
          <w:sz w:val="30"/>
        </w:rPr>
      </w:pPr>
    </w:p>
    <w:p w14:paraId="2235DE91" w14:textId="77777777" w:rsidR="00B571F8" w:rsidRPr="004151AE" w:rsidRDefault="00B571F8">
      <w:pPr>
        <w:pStyle w:val="BodyText"/>
        <w:rPr>
          <w:sz w:val="30"/>
        </w:rPr>
      </w:pPr>
    </w:p>
    <w:p w14:paraId="2235DE92" w14:textId="77777777" w:rsidR="00B571F8" w:rsidRPr="004151AE" w:rsidRDefault="00B571F8">
      <w:pPr>
        <w:pStyle w:val="BodyText"/>
        <w:rPr>
          <w:sz w:val="30"/>
        </w:rPr>
      </w:pPr>
    </w:p>
    <w:p w14:paraId="2235DE93" w14:textId="77777777" w:rsidR="00B571F8" w:rsidRPr="004151AE" w:rsidRDefault="00B571F8">
      <w:pPr>
        <w:pStyle w:val="BodyText"/>
        <w:rPr>
          <w:sz w:val="30"/>
        </w:rPr>
      </w:pPr>
    </w:p>
    <w:p w14:paraId="2235DE94" w14:textId="77777777" w:rsidR="00B571F8" w:rsidRPr="004151AE" w:rsidRDefault="00B571F8">
      <w:pPr>
        <w:pStyle w:val="BodyText"/>
        <w:rPr>
          <w:sz w:val="30"/>
        </w:rPr>
      </w:pPr>
    </w:p>
    <w:p w14:paraId="2235DE95" w14:textId="77777777" w:rsidR="00B571F8" w:rsidRPr="004151AE" w:rsidRDefault="00B571F8">
      <w:pPr>
        <w:pStyle w:val="BodyText"/>
        <w:rPr>
          <w:sz w:val="30"/>
        </w:rPr>
      </w:pPr>
    </w:p>
    <w:p w14:paraId="2235DE96" w14:textId="77777777" w:rsidR="00B571F8" w:rsidRPr="004151AE" w:rsidRDefault="00B571F8">
      <w:pPr>
        <w:pStyle w:val="BodyText"/>
        <w:rPr>
          <w:sz w:val="30"/>
        </w:rPr>
      </w:pPr>
    </w:p>
    <w:p w14:paraId="2235DE97" w14:textId="77777777" w:rsidR="00B571F8" w:rsidRPr="004151AE" w:rsidRDefault="00B571F8">
      <w:pPr>
        <w:pStyle w:val="BodyText"/>
        <w:rPr>
          <w:sz w:val="30"/>
        </w:rPr>
      </w:pPr>
    </w:p>
    <w:p w14:paraId="2235DE98" w14:textId="77777777" w:rsidR="00B571F8" w:rsidRPr="004151AE" w:rsidRDefault="00B571F8">
      <w:pPr>
        <w:pStyle w:val="BodyText"/>
        <w:rPr>
          <w:sz w:val="30"/>
        </w:rPr>
      </w:pPr>
    </w:p>
    <w:p w14:paraId="2235DE99" w14:textId="77777777" w:rsidR="00B571F8" w:rsidRPr="004151AE" w:rsidRDefault="00B571F8">
      <w:pPr>
        <w:pStyle w:val="BodyText"/>
        <w:rPr>
          <w:sz w:val="30"/>
        </w:rPr>
      </w:pPr>
    </w:p>
    <w:p w14:paraId="2235DE9A" w14:textId="77777777" w:rsidR="00B571F8" w:rsidRPr="004151AE" w:rsidRDefault="00B571F8">
      <w:pPr>
        <w:pStyle w:val="BodyText"/>
        <w:rPr>
          <w:sz w:val="30"/>
        </w:rPr>
      </w:pPr>
    </w:p>
    <w:p w14:paraId="2235DE9B" w14:textId="77777777" w:rsidR="00B571F8" w:rsidRPr="004151AE" w:rsidRDefault="00B571F8">
      <w:pPr>
        <w:pStyle w:val="BodyText"/>
        <w:spacing w:before="1"/>
        <w:rPr>
          <w:sz w:val="35"/>
        </w:rPr>
      </w:pPr>
    </w:p>
    <w:p w14:paraId="2235DE9C" w14:textId="77777777" w:rsidR="00B571F8" w:rsidRPr="004151AE" w:rsidRDefault="00340AE4">
      <w:pPr>
        <w:pStyle w:val="BodyText"/>
        <w:spacing w:line="319" w:lineRule="auto"/>
        <w:ind w:left="113" w:right="111" w:firstLine="240"/>
        <w:jc w:val="both"/>
      </w:pPr>
      <w:r w:rsidRPr="004151AE">
        <w:t>Ces lois sont issues de la Déclaration universelle des droits de l’homme, un document historique proclamé en 1948 par les Nations Unies nouvellement créées à l’époque. De plus, les provinces et territoires canadiens disposent tous de leur propre loi contre la discrimination qui s’applique à toutes les activités réglementées par leur juridiction respective. Cela comprend la protection des droits fondamentaux des personnes handicapées.</w:t>
      </w:r>
    </w:p>
    <w:p w14:paraId="799FC2AF" w14:textId="77777777" w:rsidR="00B571F8" w:rsidRDefault="00B571F8">
      <w:pPr>
        <w:spacing w:line="319" w:lineRule="auto"/>
        <w:jc w:val="both"/>
      </w:pPr>
    </w:p>
    <w:p w14:paraId="2235DE9D" w14:textId="77777777" w:rsidR="00A52C26" w:rsidRPr="004151AE" w:rsidRDefault="00A52C26">
      <w:pPr>
        <w:spacing w:line="319" w:lineRule="auto"/>
        <w:jc w:val="both"/>
        <w:sectPr w:rsidR="00A52C26" w:rsidRPr="004151AE" w:rsidSect="00523017">
          <w:headerReference w:type="default" r:id="rId160"/>
          <w:pgSz w:w="12240" w:h="15840"/>
          <w:pgMar w:top="851" w:right="1134" w:bottom="851" w:left="1134" w:header="0" w:footer="0" w:gutter="0"/>
          <w:cols w:space="708"/>
        </w:sectPr>
      </w:pPr>
    </w:p>
    <w:p w14:paraId="2235DE9E" w14:textId="77777777" w:rsidR="00B571F8" w:rsidRPr="004151AE" w:rsidRDefault="001C55CC">
      <w:pPr>
        <w:pStyle w:val="BodyText"/>
        <w:rPr>
          <w:sz w:val="20"/>
        </w:rPr>
      </w:pPr>
      <w:r>
        <w:rPr>
          <w:sz w:val="24"/>
        </w:rPr>
        <w:lastRenderedPageBreak/>
        <w:pict w14:anchorId="2235E5C8">
          <v:group id="_x0000_s2241" style="position:absolute;margin-left:56.7pt;margin-top:56.7pt;width:498.65pt;height:669.25pt;z-index:-251763712;mso-position-horizontal-relative:page;mso-position-vertical-relative:page" coordorigin="1134,1134" coordsize="9973,13385">
            <v:rect id="_x0000_s2242" style="position:absolute;left:1133;top:3019;width:9973;height:11499" fillcolor="#f1fafc" stroked="f"/>
            <v:rect id="_x0000_s2243" style="position:absolute;left:1133;top:1133;width:9973;height:1886" fillcolor="#266b7c" stroked="f"/>
            <v:rect id="_x0000_s2244" style="position:absolute;left:1517;top:12035;width:9205;height:20" fillcolor="#7f7f7f" stroked="f"/>
            <w10:wrap anchorx="page" anchory="page"/>
          </v:group>
        </w:pict>
      </w:r>
    </w:p>
    <w:p w14:paraId="2235DE9F" w14:textId="77777777" w:rsidR="00B571F8" w:rsidRPr="004151AE" w:rsidRDefault="00B571F8">
      <w:pPr>
        <w:pStyle w:val="BodyText"/>
        <w:rPr>
          <w:sz w:val="20"/>
        </w:rPr>
      </w:pPr>
    </w:p>
    <w:p w14:paraId="2235DEA0" w14:textId="77777777" w:rsidR="00B571F8" w:rsidRPr="004151AE" w:rsidRDefault="00B571F8">
      <w:pPr>
        <w:pStyle w:val="BodyText"/>
        <w:rPr>
          <w:sz w:val="20"/>
        </w:rPr>
      </w:pPr>
    </w:p>
    <w:p w14:paraId="2235DEA1" w14:textId="77777777" w:rsidR="00B571F8" w:rsidRPr="004151AE" w:rsidRDefault="00B571F8">
      <w:pPr>
        <w:pStyle w:val="BodyText"/>
        <w:rPr>
          <w:sz w:val="17"/>
        </w:rPr>
      </w:pPr>
    </w:p>
    <w:p w14:paraId="2235DEA2" w14:textId="77777777" w:rsidR="00B571F8" w:rsidRDefault="00340AE4">
      <w:pPr>
        <w:pStyle w:val="Heading41"/>
        <w:spacing w:before="104"/>
        <w:jc w:val="both"/>
        <w:rPr>
          <w:color w:val="FFFFFF"/>
        </w:rPr>
      </w:pPr>
      <w:r w:rsidRPr="004151AE">
        <w:rPr>
          <w:color w:val="FFFFFF"/>
        </w:rPr>
        <w:t>Activité 1 : Étude de cas</w:t>
      </w:r>
    </w:p>
    <w:p w14:paraId="2235DEA3" w14:textId="77777777" w:rsidR="00B571F8" w:rsidRPr="004151AE" w:rsidRDefault="00B571F8">
      <w:pPr>
        <w:pStyle w:val="BodyText"/>
        <w:rPr>
          <w:rFonts w:ascii="Trebuchet MS"/>
          <w:b/>
          <w:sz w:val="38"/>
        </w:rPr>
      </w:pPr>
    </w:p>
    <w:p w14:paraId="2235DEA4" w14:textId="77777777" w:rsidR="00B571F8" w:rsidRPr="004151AE" w:rsidRDefault="00B571F8">
      <w:pPr>
        <w:pStyle w:val="BodyText"/>
        <w:rPr>
          <w:rFonts w:ascii="Trebuchet MS"/>
          <w:b/>
          <w:sz w:val="38"/>
        </w:rPr>
      </w:pPr>
    </w:p>
    <w:p w14:paraId="2235DEA5" w14:textId="77777777" w:rsidR="00B571F8" w:rsidRPr="00827113" w:rsidRDefault="00B571F8" w:rsidP="00827113">
      <w:pPr>
        <w:rPr>
          <w:sz w:val="28"/>
          <w:szCs w:val="28"/>
        </w:rPr>
      </w:pPr>
    </w:p>
    <w:p w14:paraId="2235DEA6" w14:textId="77777777" w:rsidR="00B571F8" w:rsidRPr="00A52C26" w:rsidRDefault="00340AE4">
      <w:pPr>
        <w:spacing w:line="326" w:lineRule="auto"/>
        <w:ind w:left="497" w:right="495"/>
        <w:jc w:val="both"/>
        <w:rPr>
          <w:rFonts w:ascii="Tahoma" w:hAnsi="Tahoma" w:cs="Tahoma"/>
          <w:sz w:val="20"/>
          <w:szCs w:val="20"/>
        </w:rPr>
      </w:pPr>
      <w:r w:rsidRPr="00A52C26">
        <w:rPr>
          <w:rFonts w:ascii="Tahoma" w:hAnsi="Tahoma" w:cs="Tahoma"/>
          <w:sz w:val="20"/>
          <w:szCs w:val="20"/>
        </w:rPr>
        <w:t>Imaginez que vous planifiez un cours comodal pour 250 étudiants. Toutes les séances du cours et les activités d’apprentissage seront proposées en personne et en ligne de manière asynchrone. Vous avez prévu un exposé de groupe à la mi</w:t>
      </w:r>
      <w:r w:rsidRPr="00A52C26">
        <w:rPr>
          <w:rFonts w:ascii="Tahoma" w:hAnsi="Tahoma" w:cs="Tahoma"/>
          <w:sz w:val="20"/>
          <w:szCs w:val="20"/>
        </w:rPr>
        <w:noBreakHyphen/>
        <w:t>session dans le cadre duquel les étudiants rechercheront des informations et présenteront du matériel à leurs camarades de classe (classe inversée). Il y aura également un examen final pour l’évaluation du cours.</w:t>
      </w:r>
    </w:p>
    <w:p w14:paraId="2235DEA7" w14:textId="77777777" w:rsidR="00B571F8" w:rsidRPr="00A52C26" w:rsidRDefault="00B571F8">
      <w:pPr>
        <w:pStyle w:val="BodyText"/>
        <w:spacing w:before="5"/>
        <w:rPr>
          <w:rFonts w:ascii="Tahoma" w:hAnsi="Tahoma" w:cs="Tahoma"/>
          <w:sz w:val="20"/>
          <w:szCs w:val="20"/>
        </w:rPr>
      </w:pPr>
    </w:p>
    <w:p w14:paraId="2235DEA8" w14:textId="77777777" w:rsidR="00B571F8" w:rsidRPr="00A52C26" w:rsidRDefault="00340AE4">
      <w:pPr>
        <w:spacing w:line="326" w:lineRule="auto"/>
        <w:ind w:left="497" w:right="495"/>
        <w:jc w:val="both"/>
        <w:rPr>
          <w:rFonts w:ascii="Tahoma" w:hAnsi="Tahoma" w:cs="Tahoma"/>
          <w:sz w:val="20"/>
          <w:szCs w:val="20"/>
        </w:rPr>
      </w:pPr>
      <w:r w:rsidRPr="00A52C26">
        <w:rPr>
          <w:rFonts w:ascii="Tahoma" w:hAnsi="Tahoma" w:cs="Tahoma"/>
          <w:sz w:val="20"/>
          <w:szCs w:val="20"/>
        </w:rPr>
        <w:t>Deux semaines avant le début des cours, vous recevez un message du service étudiant d’accessibilité concernant les demandes de mesures d’adaptation suivantes pour trois personnes :</w:t>
      </w:r>
    </w:p>
    <w:p w14:paraId="2235DEA9" w14:textId="77777777" w:rsidR="00B571F8" w:rsidRPr="00A52C26" w:rsidRDefault="00340AE4" w:rsidP="00827113">
      <w:pPr>
        <w:pStyle w:val="ListParagraph"/>
        <w:numPr>
          <w:ilvl w:val="2"/>
          <w:numId w:val="43"/>
        </w:numPr>
        <w:tabs>
          <w:tab w:val="left" w:pos="1092"/>
        </w:tabs>
        <w:spacing w:before="218" w:line="319" w:lineRule="auto"/>
        <w:rPr>
          <w:rFonts w:ascii="Tahoma" w:hAnsi="Tahoma" w:cs="Tahoma"/>
          <w:sz w:val="20"/>
          <w:szCs w:val="20"/>
        </w:rPr>
      </w:pPr>
      <w:r w:rsidRPr="00A52C26">
        <w:rPr>
          <w:rFonts w:ascii="Tahoma" w:hAnsi="Tahoma" w:cs="Tahoma"/>
          <w:sz w:val="20"/>
          <w:szCs w:val="20"/>
        </w:rPr>
        <w:t>L’enregistrement de toutes les instructions données en classe</w:t>
      </w:r>
    </w:p>
    <w:p w14:paraId="2235DEAA" w14:textId="77777777" w:rsidR="00B571F8" w:rsidRPr="00A52C26" w:rsidRDefault="00340AE4" w:rsidP="00827113">
      <w:pPr>
        <w:pStyle w:val="ListParagraph"/>
        <w:numPr>
          <w:ilvl w:val="2"/>
          <w:numId w:val="43"/>
        </w:numPr>
        <w:tabs>
          <w:tab w:val="left" w:pos="1092"/>
        </w:tabs>
        <w:spacing w:before="0" w:line="319" w:lineRule="auto"/>
        <w:ind w:left="1094" w:right="397" w:hanging="238"/>
        <w:rPr>
          <w:rFonts w:ascii="Tahoma" w:hAnsi="Tahoma" w:cs="Tahoma"/>
          <w:sz w:val="20"/>
          <w:szCs w:val="20"/>
        </w:rPr>
      </w:pPr>
      <w:r w:rsidRPr="00A52C26">
        <w:rPr>
          <w:rFonts w:ascii="Tahoma" w:hAnsi="Tahoma" w:cs="Tahoma"/>
          <w:sz w:val="20"/>
          <w:szCs w:val="20"/>
        </w:rPr>
        <w:t>Un accès aux notes des camarades de classe, aux notes prises par l’enseignant ou par un preneur de notes</w:t>
      </w:r>
    </w:p>
    <w:p w14:paraId="2235DEAB" w14:textId="77777777" w:rsidR="00B571F8" w:rsidRPr="00A52C26" w:rsidRDefault="00340AE4" w:rsidP="00827113">
      <w:pPr>
        <w:pStyle w:val="ListParagraph"/>
        <w:numPr>
          <w:ilvl w:val="2"/>
          <w:numId w:val="43"/>
        </w:numPr>
        <w:tabs>
          <w:tab w:val="left" w:pos="1092"/>
        </w:tabs>
        <w:spacing w:before="0" w:line="319" w:lineRule="auto"/>
        <w:rPr>
          <w:rFonts w:ascii="Tahoma" w:hAnsi="Tahoma" w:cs="Tahoma"/>
          <w:sz w:val="20"/>
          <w:szCs w:val="20"/>
        </w:rPr>
      </w:pPr>
      <w:r w:rsidRPr="00A52C26">
        <w:rPr>
          <w:rFonts w:ascii="Tahoma" w:hAnsi="Tahoma" w:cs="Tahoma"/>
          <w:sz w:val="20"/>
          <w:szCs w:val="20"/>
        </w:rPr>
        <w:t>Des sous-titres pour toute l’information transmise oralement</w:t>
      </w:r>
    </w:p>
    <w:p w14:paraId="2235DEAC" w14:textId="77777777" w:rsidR="00B571F8" w:rsidRPr="00A52C26" w:rsidRDefault="00340AE4" w:rsidP="00827113">
      <w:pPr>
        <w:pStyle w:val="ListParagraph"/>
        <w:numPr>
          <w:ilvl w:val="2"/>
          <w:numId w:val="43"/>
        </w:numPr>
        <w:tabs>
          <w:tab w:val="left" w:pos="1092"/>
        </w:tabs>
        <w:spacing w:before="0" w:line="319" w:lineRule="auto"/>
        <w:ind w:right="496"/>
        <w:rPr>
          <w:rFonts w:ascii="Tahoma" w:hAnsi="Tahoma" w:cs="Tahoma"/>
          <w:sz w:val="20"/>
          <w:szCs w:val="20"/>
        </w:rPr>
      </w:pPr>
      <w:r w:rsidRPr="00A52C26">
        <w:rPr>
          <w:rFonts w:ascii="Tahoma" w:hAnsi="Tahoma" w:cs="Tahoma"/>
          <w:sz w:val="20"/>
          <w:szCs w:val="20"/>
        </w:rPr>
        <w:t>Des médias substituts – descriptions textuelles des images, format texte lisible par machine pour tous les documents imprimés</w:t>
      </w:r>
    </w:p>
    <w:p w14:paraId="2235DEAD" w14:textId="39B91E91" w:rsidR="00B571F8" w:rsidRPr="00A52C26" w:rsidRDefault="00340AE4">
      <w:pPr>
        <w:spacing w:before="164" w:line="326" w:lineRule="auto"/>
        <w:ind w:left="497" w:right="495"/>
        <w:jc w:val="both"/>
        <w:rPr>
          <w:rFonts w:ascii="Tahoma" w:hAnsi="Tahoma" w:cs="Tahoma"/>
          <w:sz w:val="20"/>
          <w:szCs w:val="20"/>
        </w:rPr>
      </w:pPr>
      <w:r w:rsidRPr="00A52C26">
        <w:rPr>
          <w:rFonts w:ascii="Tahoma" w:hAnsi="Tahoma" w:cs="Tahoma"/>
          <w:sz w:val="20"/>
          <w:szCs w:val="20"/>
        </w:rPr>
        <w:t>Six semaines après le début de vos cours, environ deux semaines avant l’exposé de groupe de mi</w:t>
      </w:r>
      <w:r w:rsidR="004F15E0">
        <w:rPr>
          <w:rFonts w:ascii="Tahoma" w:hAnsi="Tahoma" w:cs="Tahoma"/>
          <w:sz w:val="20"/>
          <w:szCs w:val="20"/>
        </w:rPr>
        <w:noBreakHyphen/>
      </w:r>
      <w:r w:rsidRPr="00A52C26">
        <w:rPr>
          <w:rFonts w:ascii="Tahoma" w:hAnsi="Tahoma" w:cs="Tahoma"/>
          <w:sz w:val="20"/>
          <w:szCs w:val="20"/>
        </w:rPr>
        <w:t>session, vous recevez les demandes de mesures d’adaptation suivantes de la part du service étudiant d’accessibilité pour deux autres personnes :</w:t>
      </w:r>
    </w:p>
    <w:p w14:paraId="2235DEAE" w14:textId="77777777" w:rsidR="00B571F8" w:rsidRPr="00A52C26" w:rsidRDefault="00340AE4">
      <w:pPr>
        <w:pStyle w:val="ListParagraph"/>
        <w:numPr>
          <w:ilvl w:val="2"/>
          <w:numId w:val="43"/>
        </w:numPr>
        <w:tabs>
          <w:tab w:val="left" w:pos="1092"/>
        </w:tabs>
        <w:spacing w:before="219"/>
        <w:rPr>
          <w:rFonts w:ascii="Tahoma" w:hAnsi="Tahoma" w:cs="Tahoma"/>
          <w:sz w:val="20"/>
          <w:szCs w:val="20"/>
        </w:rPr>
      </w:pPr>
      <w:r w:rsidRPr="00A52C26">
        <w:rPr>
          <w:rFonts w:ascii="Tahoma" w:hAnsi="Tahoma" w:cs="Tahoma"/>
          <w:sz w:val="20"/>
          <w:szCs w:val="20"/>
        </w:rPr>
        <w:t>Accorder 1,5 fois le temps régulier d’examen pour la durée de l’épreuve</w:t>
      </w:r>
    </w:p>
    <w:p w14:paraId="2235DEAF" w14:textId="77777777" w:rsidR="00B571F8" w:rsidRPr="00A52C26" w:rsidRDefault="00340AE4">
      <w:pPr>
        <w:pStyle w:val="ListParagraph"/>
        <w:numPr>
          <w:ilvl w:val="2"/>
          <w:numId w:val="43"/>
        </w:numPr>
        <w:tabs>
          <w:tab w:val="left" w:pos="1092"/>
        </w:tabs>
        <w:spacing w:before="92"/>
        <w:rPr>
          <w:rFonts w:ascii="Tahoma" w:hAnsi="Tahoma" w:cs="Tahoma"/>
          <w:sz w:val="20"/>
          <w:szCs w:val="20"/>
        </w:rPr>
      </w:pPr>
      <w:r w:rsidRPr="00A52C26">
        <w:rPr>
          <w:rFonts w:ascii="Tahoma" w:hAnsi="Tahoma" w:cs="Tahoma"/>
          <w:sz w:val="20"/>
          <w:szCs w:val="20"/>
        </w:rPr>
        <w:t>Autoriser un média substitut pour un exposé oral</w:t>
      </w:r>
    </w:p>
    <w:p w14:paraId="2235DEB0" w14:textId="77777777" w:rsidR="00B571F8" w:rsidRPr="00A52C26" w:rsidRDefault="00340AE4" w:rsidP="004F15E0">
      <w:pPr>
        <w:pStyle w:val="ListParagraph"/>
        <w:numPr>
          <w:ilvl w:val="2"/>
          <w:numId w:val="43"/>
        </w:numPr>
        <w:tabs>
          <w:tab w:val="left" w:pos="1092"/>
        </w:tabs>
        <w:spacing w:before="92" w:line="312" w:lineRule="auto"/>
        <w:ind w:left="1094" w:right="227" w:hanging="238"/>
        <w:rPr>
          <w:rFonts w:ascii="Tahoma" w:hAnsi="Tahoma" w:cs="Tahoma"/>
          <w:sz w:val="20"/>
          <w:szCs w:val="20"/>
        </w:rPr>
      </w:pPr>
      <w:r w:rsidRPr="00A52C26">
        <w:rPr>
          <w:rFonts w:ascii="Tahoma" w:hAnsi="Tahoma" w:cs="Tahoma"/>
          <w:sz w:val="20"/>
          <w:szCs w:val="20"/>
        </w:rPr>
        <w:t>Échelonner la programmation des examens – la personne ne peut passer qu’un examen par période de 24 heures</w:t>
      </w:r>
    </w:p>
    <w:p w14:paraId="2235DEB1" w14:textId="77777777" w:rsidR="00B571F8" w:rsidRPr="00A52C26" w:rsidRDefault="00B571F8">
      <w:pPr>
        <w:pStyle w:val="BodyText"/>
        <w:rPr>
          <w:rFonts w:ascii="Tahoma" w:hAnsi="Tahoma" w:cs="Tahoma"/>
          <w:sz w:val="20"/>
          <w:szCs w:val="20"/>
        </w:rPr>
      </w:pPr>
    </w:p>
    <w:p w14:paraId="2235DEB2" w14:textId="77777777" w:rsidR="00B571F8" w:rsidRPr="00A52C26" w:rsidRDefault="00340AE4">
      <w:pPr>
        <w:spacing w:before="1" w:line="326" w:lineRule="auto"/>
        <w:ind w:left="497" w:right="495"/>
        <w:jc w:val="both"/>
        <w:rPr>
          <w:rFonts w:ascii="Tahoma" w:hAnsi="Tahoma" w:cs="Tahoma"/>
          <w:sz w:val="20"/>
          <w:szCs w:val="20"/>
        </w:rPr>
      </w:pPr>
      <w:r w:rsidRPr="00A52C26">
        <w:rPr>
          <w:rFonts w:ascii="Tahoma" w:hAnsi="Tahoma" w:cs="Tahoma"/>
          <w:sz w:val="20"/>
          <w:szCs w:val="20"/>
        </w:rPr>
        <w:t>En parcourant ce module, réfléchissez à la manière dont la CUA soutient le cours comodal que vous êtes en train de planifier.</w:t>
      </w:r>
    </w:p>
    <w:p w14:paraId="2235DEB3" w14:textId="77777777" w:rsidR="00B571F8" w:rsidRPr="00A52C26" w:rsidRDefault="00B571F8">
      <w:pPr>
        <w:pStyle w:val="BodyText"/>
        <w:rPr>
          <w:rFonts w:ascii="Tahoma" w:hAnsi="Tahoma" w:cs="Tahoma"/>
          <w:sz w:val="20"/>
          <w:szCs w:val="20"/>
        </w:rPr>
      </w:pPr>
    </w:p>
    <w:p w14:paraId="2235DEB4" w14:textId="77777777" w:rsidR="00B571F8" w:rsidRPr="00A52C26" w:rsidRDefault="00B571F8">
      <w:pPr>
        <w:pStyle w:val="BodyText"/>
        <w:rPr>
          <w:rFonts w:ascii="Tahoma" w:hAnsi="Tahoma" w:cs="Tahoma"/>
          <w:sz w:val="20"/>
          <w:szCs w:val="20"/>
        </w:rPr>
      </w:pPr>
    </w:p>
    <w:p w14:paraId="2235DEB5" w14:textId="77777777" w:rsidR="00B571F8" w:rsidRPr="00A52C26" w:rsidRDefault="00B571F8">
      <w:pPr>
        <w:pStyle w:val="BodyText"/>
        <w:spacing w:before="3"/>
        <w:rPr>
          <w:rFonts w:ascii="Tahoma" w:hAnsi="Tahoma" w:cs="Tahoma"/>
          <w:sz w:val="20"/>
          <w:szCs w:val="20"/>
        </w:rPr>
      </w:pPr>
    </w:p>
    <w:p w14:paraId="276DD01E" w14:textId="77777777" w:rsidR="004F15E0" w:rsidRDefault="00340AE4" w:rsidP="004F15E0">
      <w:pPr>
        <w:spacing w:before="1" w:line="326" w:lineRule="auto"/>
        <w:ind w:left="497" w:right="495"/>
        <w:jc w:val="both"/>
        <w:rPr>
          <w:rFonts w:ascii="Tahoma" w:hAnsi="Tahoma" w:cs="Tahoma"/>
          <w:sz w:val="20"/>
          <w:szCs w:val="20"/>
        </w:rPr>
      </w:pPr>
      <w:r w:rsidRPr="00A52C26">
        <w:rPr>
          <w:rFonts w:ascii="Tahoma" w:hAnsi="Tahoma" w:cs="Tahoma"/>
          <w:sz w:val="20"/>
          <w:szCs w:val="20"/>
        </w:rPr>
        <w:t>Effectuez votre réflexion de la manière qui vous convient le mieux : écriture, dessin, document audio ou vidéo, carte d’organisation d’idées ou toute autre méthode qui vous permettra de réfléchir et de consulter de nouveau votre réflexion ultérieurement.</w:t>
      </w:r>
    </w:p>
    <w:p w14:paraId="2235DEB7" w14:textId="218FDF14" w:rsidR="00B571F8" w:rsidRPr="00A52C26" w:rsidRDefault="00340AE4" w:rsidP="004F15E0">
      <w:pPr>
        <w:spacing w:before="120" w:line="326" w:lineRule="auto"/>
        <w:ind w:left="497" w:right="495"/>
        <w:jc w:val="both"/>
        <w:rPr>
          <w:rFonts w:ascii="Tahoma" w:hAnsi="Tahoma" w:cs="Tahoma"/>
          <w:b/>
          <w:sz w:val="20"/>
          <w:szCs w:val="20"/>
        </w:rPr>
      </w:pPr>
      <w:r w:rsidRPr="00A52C26">
        <w:rPr>
          <w:rFonts w:ascii="Tahoma" w:hAnsi="Tahoma" w:cs="Tahoma"/>
          <w:sz w:val="20"/>
          <w:szCs w:val="20"/>
        </w:rPr>
        <w:t xml:space="preserve">Vous trouverez également un espace de prise de notes sous forme de texte ci-dessous. </w:t>
      </w:r>
      <w:r w:rsidRPr="00A52C26">
        <w:rPr>
          <w:rFonts w:ascii="Tahoma" w:hAnsi="Tahoma" w:cs="Tahoma"/>
          <w:b/>
          <w:bCs/>
          <w:sz w:val="20"/>
          <w:szCs w:val="20"/>
        </w:rPr>
        <w:t>Les notes que vous prenez ici restent</w:t>
      </w:r>
      <w:r w:rsidR="00A52C26">
        <w:rPr>
          <w:rFonts w:ascii="Tahoma" w:hAnsi="Tahoma" w:cs="Tahoma"/>
          <w:b/>
          <w:bCs/>
          <w:sz w:val="20"/>
          <w:szCs w:val="20"/>
        </w:rPr>
        <w:t xml:space="preserve"> </w:t>
      </w:r>
      <w:r w:rsidR="00A52C26" w:rsidRPr="00A52C26">
        <w:rPr>
          <w:rFonts w:ascii="Tahoma" w:hAnsi="Tahoma" w:cs="Tahoma"/>
          <w:b/>
          <w:bCs/>
          <w:sz w:val="20"/>
          <w:szCs w:val="20"/>
        </w:rPr>
        <w:t>entièrement confidentielles et ne sont visibles que par vous.</w:t>
      </w:r>
    </w:p>
    <w:p w14:paraId="776A638E" w14:textId="77777777" w:rsidR="00B571F8" w:rsidRDefault="00B571F8">
      <w:pPr>
        <w:jc w:val="both"/>
        <w:rPr>
          <w:rFonts w:ascii="Century Gothic"/>
          <w:sz w:val="21"/>
        </w:rPr>
      </w:pPr>
    </w:p>
    <w:p w14:paraId="2235DEB8" w14:textId="77777777" w:rsidR="00A52C26" w:rsidRPr="004151AE" w:rsidRDefault="00A52C26">
      <w:pPr>
        <w:jc w:val="both"/>
        <w:rPr>
          <w:rFonts w:ascii="Century Gothic"/>
          <w:sz w:val="21"/>
        </w:rPr>
        <w:sectPr w:rsidR="00A52C26" w:rsidRPr="004151AE" w:rsidSect="00523017">
          <w:headerReference w:type="even" r:id="rId161"/>
          <w:headerReference w:type="default" r:id="rId162"/>
          <w:pgSz w:w="12240" w:h="15840"/>
          <w:pgMar w:top="851" w:right="1134" w:bottom="851" w:left="1134" w:header="749" w:footer="0" w:gutter="0"/>
          <w:pgNumType w:start="52"/>
          <w:cols w:space="708"/>
        </w:sectPr>
      </w:pPr>
    </w:p>
    <w:p w14:paraId="2235DEB9" w14:textId="77777777" w:rsidR="00B571F8" w:rsidRPr="004151AE" w:rsidRDefault="00B571F8">
      <w:pPr>
        <w:pStyle w:val="BodyText"/>
        <w:spacing w:before="1"/>
        <w:rPr>
          <w:rFonts w:ascii="Century Gothic"/>
          <w:b/>
          <w:sz w:val="14"/>
        </w:rPr>
      </w:pPr>
    </w:p>
    <w:p w14:paraId="2235DEBA" w14:textId="77777777" w:rsidR="00B571F8" w:rsidRPr="004151AE" w:rsidRDefault="001C55CC">
      <w:pPr>
        <w:pStyle w:val="BodyText"/>
        <w:ind w:left="113"/>
        <w:rPr>
          <w:rFonts w:ascii="Century Gothic"/>
          <w:sz w:val="20"/>
        </w:rPr>
      </w:pPr>
      <w:r>
        <w:rPr>
          <w:rFonts w:ascii="Century Gothic"/>
          <w:sz w:val="20"/>
        </w:rPr>
      </w:r>
      <w:r>
        <w:rPr>
          <w:rFonts w:ascii="Century Gothic"/>
          <w:sz w:val="20"/>
        </w:rPr>
        <w:pict w14:anchorId="2235E5CA">
          <v:group id="_x0000_s2245" style="width:498.65pt;height:206.9pt;mso-position-horizontal-relative:char;mso-position-vertical-relative:line" coordsize="9973,4138">
            <v:rect id="_x0000_s2246" style="position:absolute;width:9973;height:4138" fillcolor="#f1fafc" stroked="f"/>
            <v:rect id="_x0000_s2247" style="position:absolute;left:384;top:1595;width:9205;height:1867" stroked="f"/>
            <v:shape id="_x0000_s2248" style="position:absolute;left:996;top:2149;width:350;height:467" coordorigin="996,2150" coordsize="350,467" o:spt="100" adj="0,,0" path="m1346,2616r-350,l996,2150r234,l1259,2179r-29,l1230,2266r116,l1346,2325r-291,l1055,2500r87,l1113,2558r233,l1346,2616xm1346,2266r-29,l1230,2179r29,l1346,2266xm1346,2558r-116,l1200,2500r88,l1288,2325r58,l1346,2558xm1113,2412r-11,-2l1092,2404r-6,-10l1084,2383r2,-11l1092,2362r10,-6l1113,2354r11,2l1134,2362r6,10l1142,2383r-2,11l1134,2404r-10,6l1113,2412xm1259,2412r-88,l1171,2354r88,l1259,2412xm1259,2471r-175,l1084,2441r175,l1259,2471xm1200,2558r-58,l1171,2500r29,58xe" fillcolor="black" stroked="f">
              <v:stroke joinstyle="round"/>
              <v:formulas/>
              <v:path arrowok="t" o:connecttype="segments"/>
            </v:shape>
            <v:shape id="_x0000_s2249" type="#_x0000_t202" style="position:absolute;width:9973;height:4138" filled="f" stroked="f">
              <v:textbox inset="0,0,0,0">
                <w:txbxContent>
                  <w:p w14:paraId="2235E881" w14:textId="77777777" w:rsidR="00B571F8" w:rsidRDefault="00B571F8">
                    <w:pPr>
                      <w:spacing w:before="3"/>
                      <w:rPr>
                        <w:rFonts w:ascii="Century Gothic"/>
                        <w:b/>
                        <w:sz w:val="35"/>
                      </w:rPr>
                    </w:pPr>
                  </w:p>
                  <w:p w14:paraId="2235E882" w14:textId="0A746FD6" w:rsidR="00B571F8" w:rsidRPr="00A52C26" w:rsidRDefault="00340AE4">
                    <w:pPr>
                      <w:spacing w:before="1" w:line="326" w:lineRule="auto"/>
                      <w:ind w:left="383" w:right="382"/>
                      <w:jc w:val="both"/>
                      <w:rPr>
                        <w:rFonts w:ascii="Tahoma" w:hAnsi="Tahoma"/>
                        <w:sz w:val="20"/>
                        <w:szCs w:val="21"/>
                        <w:lang w:val="fr-FR"/>
                      </w:rPr>
                    </w:pPr>
                    <w:r w:rsidRPr="00A52C26">
                      <w:rPr>
                        <w:rFonts w:ascii="Tahoma" w:hAnsi="Tahoma"/>
                        <w:sz w:val="20"/>
                        <w:szCs w:val="21"/>
                      </w:rPr>
                      <w:t>Utilisez cet espace comme vous le souhaitez pour garder une trace de vos réflexions, de vos apprentissages et de vos réponses aux activités. Pour vous assurer de ne rien perdre de votre travail, téléchargez une version de vos notes en format texte avant de passer à la page suivante du module.</w:t>
                    </w:r>
                  </w:p>
                </w:txbxContent>
              </v:textbox>
            </v:shape>
            <v:shape id="_x0000_s2250" type="#_x0000_t202" style="position:absolute;left:388;top:1601;width:9195;height:1856" filled="f" strokecolor="#003180" strokeweight=".49pt">
              <v:textbox inset="0,0,0,0">
                <w:txbxContent>
                  <w:p w14:paraId="2235E883" w14:textId="77777777" w:rsidR="00B571F8" w:rsidRDefault="00B571F8">
                    <w:pPr>
                      <w:rPr>
                        <w:rFonts w:ascii="Century Gothic"/>
                        <w:b/>
                      </w:rPr>
                    </w:pPr>
                  </w:p>
                  <w:p w14:paraId="2235E884" w14:textId="77777777" w:rsidR="00B571F8" w:rsidRDefault="00B571F8">
                    <w:pPr>
                      <w:spacing w:before="6"/>
                      <w:rPr>
                        <w:rFonts w:ascii="Century Gothic"/>
                        <w:b/>
                        <w:sz w:val="20"/>
                      </w:rPr>
                    </w:pPr>
                  </w:p>
                  <w:p w14:paraId="2235E885" w14:textId="77777777" w:rsidR="00B571F8" w:rsidRPr="00312C19" w:rsidRDefault="00340AE4">
                    <w:pPr>
                      <w:spacing w:line="319" w:lineRule="auto"/>
                      <w:ind w:left="1166" w:right="464"/>
                      <w:rPr>
                        <w:rFonts w:ascii="Verdana"/>
                        <w:i/>
                        <w:sz w:val="18"/>
                        <w:lang w:val="fr-FR"/>
                      </w:rPr>
                    </w:pPr>
                    <w:r>
                      <w:rPr>
                        <w:rFonts w:ascii="Verdana" w:hAnsi="Verdana"/>
                        <w:i/>
                        <w:iCs/>
                        <w:sz w:val="18"/>
                      </w:rPr>
                      <w:t>Un élément interactif H5P a été exclu de cette version du texte. Vous pouvez le consulter en ligne ici :</w:t>
                    </w:r>
                  </w:p>
                  <w:p w14:paraId="2235E886" w14:textId="77777777" w:rsidR="00B571F8" w:rsidRPr="00312C19" w:rsidRDefault="001C55CC">
                    <w:pPr>
                      <w:spacing w:before="1"/>
                      <w:ind w:left="486"/>
                      <w:rPr>
                        <w:rFonts w:ascii="Verdana"/>
                        <w:i/>
                        <w:sz w:val="18"/>
                        <w:lang w:val="fr-FR"/>
                      </w:rPr>
                    </w:pPr>
                    <w:hyperlink r:id="rId163" w:history="1">
                      <w:r w:rsidR="00340AE4">
                        <w:rPr>
                          <w:rFonts w:ascii="Verdana" w:hAnsi="Verdana"/>
                          <w:i/>
                          <w:iCs/>
                          <w:color w:val="0000FF"/>
                          <w:sz w:val="18"/>
                          <w:u w:val="single"/>
                        </w:rPr>
                        <w:t>https://ecampusontario.pressbooks.pub/universaldesignvls/?p=73#h5p-2</w:t>
                      </w:r>
                    </w:hyperlink>
                  </w:p>
                </w:txbxContent>
              </v:textbox>
            </v:shape>
            <w10:anchorlock/>
          </v:group>
        </w:pict>
      </w:r>
    </w:p>
    <w:p w14:paraId="2235DEBB" w14:textId="77777777" w:rsidR="00B571F8" w:rsidRPr="004151AE" w:rsidRDefault="00B571F8">
      <w:pPr>
        <w:pStyle w:val="BodyText"/>
        <w:rPr>
          <w:rFonts w:ascii="Century Gothic"/>
          <w:b/>
          <w:sz w:val="20"/>
        </w:rPr>
      </w:pPr>
    </w:p>
    <w:p w14:paraId="2235DEBC" w14:textId="77777777" w:rsidR="00B571F8" w:rsidRPr="004151AE" w:rsidRDefault="001C55CC">
      <w:pPr>
        <w:pStyle w:val="BodyText"/>
        <w:spacing w:before="3"/>
        <w:rPr>
          <w:rFonts w:ascii="Century Gothic"/>
          <w:b/>
          <w:sz w:val="19"/>
        </w:rPr>
      </w:pPr>
      <w:r>
        <w:rPr>
          <w:sz w:val="24"/>
        </w:rPr>
        <w:pict w14:anchorId="2235E5CB">
          <v:rect id="_x0000_s2251" style="position:absolute;margin-left:56.7pt;margin-top:13pt;width:498.6pt;height:1pt;z-index:-251698176;mso-wrap-distance-left:0;mso-wrap-distance-right:0;mso-position-horizontal-relative:page" fillcolor="#7f7f7f" stroked="f">
            <w10:wrap type="topAndBottom" anchorx="page"/>
          </v:rect>
        </w:pict>
      </w:r>
    </w:p>
    <w:p w14:paraId="2235DEBD" w14:textId="77777777" w:rsidR="00B571F8" w:rsidRPr="004151AE" w:rsidRDefault="00B571F8">
      <w:pPr>
        <w:pStyle w:val="BodyText"/>
        <w:rPr>
          <w:rFonts w:ascii="Century Gothic"/>
          <w:b/>
          <w:sz w:val="20"/>
        </w:rPr>
      </w:pPr>
    </w:p>
    <w:p w14:paraId="2235DEBE" w14:textId="77777777" w:rsidR="00B571F8" w:rsidRPr="004151AE" w:rsidRDefault="00B571F8">
      <w:pPr>
        <w:pStyle w:val="BodyText"/>
        <w:spacing w:before="8"/>
        <w:rPr>
          <w:rFonts w:ascii="Century Gothic"/>
          <w:b/>
          <w:sz w:val="15"/>
        </w:rPr>
      </w:pPr>
    </w:p>
    <w:p w14:paraId="2235DEBF" w14:textId="77777777" w:rsidR="00B571F8" w:rsidRPr="0029120E" w:rsidRDefault="00340AE4">
      <w:pPr>
        <w:pStyle w:val="Heading31"/>
        <w:spacing w:before="101"/>
        <w:rPr>
          <w:lang w:val="en-US"/>
        </w:rPr>
      </w:pPr>
      <w:r w:rsidRPr="0029120E">
        <w:rPr>
          <w:color w:val="003180"/>
          <w:lang w:val="en-US"/>
        </w:rPr>
        <w:t>Références</w:t>
      </w:r>
    </w:p>
    <w:p w14:paraId="2235DEC0" w14:textId="77777777" w:rsidR="00B571F8" w:rsidRPr="0029120E" w:rsidRDefault="00B571F8">
      <w:pPr>
        <w:pStyle w:val="BodyText"/>
        <w:spacing w:before="9"/>
        <w:rPr>
          <w:rFonts w:ascii="Trebuchet MS"/>
          <w:b/>
          <w:sz w:val="36"/>
          <w:lang w:val="en-US"/>
        </w:rPr>
      </w:pPr>
    </w:p>
    <w:p w14:paraId="2235DEC1" w14:textId="42883B60" w:rsidR="00B571F8" w:rsidRPr="0029120E" w:rsidRDefault="00340AE4">
      <w:pPr>
        <w:pStyle w:val="BodyText"/>
        <w:spacing w:line="319" w:lineRule="auto"/>
        <w:ind w:left="353" w:right="111" w:hanging="240"/>
        <w:rPr>
          <w:lang w:val="en-US"/>
        </w:rPr>
      </w:pPr>
      <w:r w:rsidRPr="0029120E">
        <w:rPr>
          <w:lang w:val="en-US"/>
        </w:rPr>
        <w:t>Human Rights Legal Support Centre. (2021). The Ontario Human Rights System. Government of Ontario. https://</w:t>
      </w:r>
      <w:hyperlink r:id="rId164" w:history="1">
        <w:r w:rsidRPr="0029120E">
          <w:rPr>
            <w:lang w:val="en-US"/>
          </w:rPr>
          <w:t>www.hrlsc.on.ca/en/how-guides-and-faqs/human-rights-ontario</w:t>
        </w:r>
      </w:hyperlink>
    </w:p>
    <w:p w14:paraId="78ED42B3" w14:textId="77777777" w:rsidR="00B571F8" w:rsidRPr="0029120E" w:rsidRDefault="00B571F8">
      <w:pPr>
        <w:spacing w:line="319" w:lineRule="auto"/>
        <w:rPr>
          <w:lang w:val="en-US"/>
        </w:rPr>
      </w:pPr>
    </w:p>
    <w:p w14:paraId="2235DEC2" w14:textId="77777777" w:rsidR="004F15E0" w:rsidRPr="0029120E" w:rsidRDefault="004F15E0">
      <w:pPr>
        <w:spacing w:line="319" w:lineRule="auto"/>
        <w:rPr>
          <w:lang w:val="en-US"/>
        </w:rPr>
        <w:sectPr w:rsidR="004F15E0" w:rsidRPr="0029120E" w:rsidSect="00523017">
          <w:pgSz w:w="12240" w:h="15840"/>
          <w:pgMar w:top="851" w:right="1134" w:bottom="851" w:left="1134" w:header="749" w:footer="0" w:gutter="0"/>
          <w:cols w:space="708"/>
        </w:sectPr>
      </w:pPr>
    </w:p>
    <w:p w14:paraId="2235DEC3" w14:textId="77777777" w:rsidR="00B571F8" w:rsidRPr="004151AE" w:rsidRDefault="00340AE4">
      <w:pPr>
        <w:pStyle w:val="Heading21"/>
        <w:numPr>
          <w:ilvl w:val="1"/>
          <w:numId w:val="43"/>
        </w:numPr>
        <w:tabs>
          <w:tab w:val="left" w:pos="728"/>
        </w:tabs>
        <w:spacing w:line="247" w:lineRule="auto"/>
        <w:ind w:right="3163" w:firstLine="0"/>
      </w:pPr>
      <w:bookmarkStart w:id="42" w:name="3.2:_AODA_and_the_Learning_Environment"/>
      <w:bookmarkStart w:id="43" w:name="_bookmark20"/>
      <w:bookmarkEnd w:id="42"/>
      <w:bookmarkEnd w:id="43"/>
      <w:r w:rsidRPr="004151AE">
        <w:rPr>
          <w:color w:val="003180"/>
        </w:rPr>
        <w:lastRenderedPageBreak/>
        <w:t xml:space="preserve">: LA </w:t>
      </w:r>
      <w:r w:rsidRPr="004151AE">
        <w:rPr>
          <w:i/>
          <w:iCs/>
          <w:color w:val="003180"/>
        </w:rPr>
        <w:t xml:space="preserve">LOI SUR L’ACCESSIBILITÉ POUR LES PERSONNES HANDICAPÉES DE L’ONTARIO </w:t>
      </w:r>
      <w:r w:rsidRPr="004151AE">
        <w:rPr>
          <w:color w:val="003180"/>
        </w:rPr>
        <w:t>ET L’ENVIRONNEMENT D’APPRENTISSAGE</w:t>
      </w:r>
    </w:p>
    <w:p w14:paraId="2235DEC4" w14:textId="77777777" w:rsidR="00B571F8" w:rsidRPr="004151AE" w:rsidRDefault="00B571F8">
      <w:pPr>
        <w:pStyle w:val="BodyText"/>
        <w:rPr>
          <w:rFonts w:ascii="Gill Sans MT"/>
          <w:sz w:val="20"/>
        </w:rPr>
      </w:pPr>
    </w:p>
    <w:p w14:paraId="2235DEC5" w14:textId="77777777" w:rsidR="00B571F8" w:rsidRPr="004151AE" w:rsidRDefault="001C55CC">
      <w:pPr>
        <w:pStyle w:val="BodyText"/>
        <w:spacing w:before="9"/>
        <w:rPr>
          <w:rFonts w:ascii="Gill Sans MT"/>
          <w:sz w:val="18"/>
        </w:rPr>
      </w:pPr>
      <w:r>
        <w:rPr>
          <w:sz w:val="24"/>
        </w:rPr>
        <w:pict w14:anchorId="2235E5CC">
          <v:rect id="_x0000_s2252" style="position:absolute;margin-left:56.7pt;margin-top:12.1pt;width:498.6pt;height:.75pt;z-index:-251697152;mso-wrap-distance-left:0;mso-wrap-distance-right:0;mso-position-horizontal-relative:page" fillcolor="#003180" stroked="f">
            <w10:wrap type="topAndBottom" anchorx="page"/>
          </v:rect>
        </w:pict>
      </w:r>
    </w:p>
    <w:p w14:paraId="2235DEC6" w14:textId="77777777" w:rsidR="00B571F8" w:rsidRPr="004151AE" w:rsidRDefault="00B571F8">
      <w:pPr>
        <w:pStyle w:val="BodyText"/>
        <w:spacing w:before="1"/>
        <w:rPr>
          <w:rFonts w:ascii="Gill Sans MT"/>
          <w:sz w:val="67"/>
        </w:rPr>
      </w:pPr>
    </w:p>
    <w:p w14:paraId="2235DEC7" w14:textId="77777777" w:rsidR="00B571F8" w:rsidRPr="004151AE" w:rsidRDefault="00340AE4">
      <w:pPr>
        <w:pStyle w:val="BodyText"/>
        <w:spacing w:line="319" w:lineRule="auto"/>
        <w:ind w:left="113" w:right="111"/>
        <w:jc w:val="both"/>
      </w:pPr>
      <w:r w:rsidRPr="004151AE">
        <w:t xml:space="preserve">En 2005, le gouvernement de l’Ontario a instauré la </w:t>
      </w:r>
      <w:r w:rsidRPr="004151AE">
        <w:rPr>
          <w:i/>
          <w:iCs/>
        </w:rPr>
        <w:t>Loi sur l’accessibilité pour les personnes handicapées de l’Ontario</w:t>
      </w:r>
      <w:r w:rsidRPr="004151AE">
        <w:t xml:space="preserve"> (LAPHO) dans le but de rendre l’Ontario totalement accessible d’ici 2025. L’objectif était de faire en sorte que les personnes ayant un handicap puissent participer pleinement à la vie quotidienne de nos communautés et de l’économie.</w:t>
      </w:r>
    </w:p>
    <w:p w14:paraId="2235DEC8" w14:textId="77777777" w:rsidR="00B571F8" w:rsidRPr="004151AE" w:rsidRDefault="00B571F8">
      <w:pPr>
        <w:pStyle w:val="BodyText"/>
        <w:spacing w:before="1"/>
      </w:pPr>
    </w:p>
    <w:p w14:paraId="2235DEC9" w14:textId="77777777" w:rsidR="00B571F8" w:rsidRPr="004151AE" w:rsidRDefault="00340AE4">
      <w:pPr>
        <w:pStyle w:val="BodyText"/>
        <w:spacing w:line="319" w:lineRule="auto"/>
        <w:ind w:left="113" w:right="111"/>
        <w:jc w:val="both"/>
      </w:pPr>
      <w:r w:rsidRPr="004151AE">
        <w:t xml:space="preserve">Les établissements d’enseignement de l’Ontario ont l’obligation légale de prendre des mesures pour prévenir les violations du </w:t>
      </w:r>
      <w:r w:rsidRPr="004151AE">
        <w:rPr>
          <w:i/>
          <w:iCs/>
        </w:rPr>
        <w:t>Code des droits de la personne de l’Ontario</w:t>
      </w:r>
      <w:r w:rsidRPr="004151AE">
        <w:t xml:space="preserve"> (CDPO) et y répondre. Cette responsabilité inclut le maintien d’environnements éducatifs accessibles, inclusifs, exempts de discrimination et de harcèlement, qui respectent les droits de la personne. Les Normes d’accessibilité intégrées aident à atteindre cet objectif.</w:t>
      </w:r>
    </w:p>
    <w:p w14:paraId="2235DECA" w14:textId="77777777" w:rsidR="00B571F8" w:rsidRPr="004151AE" w:rsidRDefault="00340AE4">
      <w:pPr>
        <w:pStyle w:val="BodyText"/>
        <w:spacing w:before="4" w:line="319" w:lineRule="auto"/>
        <w:ind w:left="113" w:right="111" w:firstLine="240"/>
        <w:jc w:val="both"/>
      </w:pPr>
      <w:r w:rsidRPr="004151AE">
        <w:t>La vidéo suivante donne un aperçu de la LAPHO et de la manière dont elle s’applique aux éducateurs. Elle fournit également quelques exemples sur la façon dont l’enseignement peut être rendu plus accessible à tous les étudiants.</w:t>
      </w:r>
    </w:p>
    <w:p w14:paraId="2235DECB" w14:textId="77777777" w:rsidR="00B571F8" w:rsidRPr="004151AE" w:rsidRDefault="00340AE4">
      <w:pPr>
        <w:spacing w:before="2" w:line="319" w:lineRule="auto"/>
        <w:ind w:left="113" w:right="111" w:firstLine="240"/>
        <w:jc w:val="both"/>
      </w:pPr>
      <w:r w:rsidRPr="004151AE">
        <w:t>La vidéo</w:t>
      </w:r>
      <w:r w:rsidRPr="004151AE">
        <w:rPr>
          <w:i/>
          <w:iCs/>
        </w:rPr>
        <w:t xml:space="preserve"> Discover: An Educator’s Introduction to the AODA </w:t>
      </w:r>
      <w:r w:rsidRPr="004151AE">
        <w:t>[3:27] par OntarioUniversities (2013) offre quelques conseils pratiques sur la façon de commencer à réfléchir et à mettre en œuvre la CUA dans votre programme ou votre cours.</w:t>
      </w:r>
    </w:p>
    <w:p w14:paraId="2235DECC" w14:textId="77777777" w:rsidR="00B571F8" w:rsidRPr="004151AE" w:rsidRDefault="001C55CC">
      <w:pPr>
        <w:pStyle w:val="BodyText"/>
        <w:spacing w:before="1"/>
        <w:rPr>
          <w:sz w:val="10"/>
        </w:rPr>
      </w:pPr>
      <w:r>
        <w:rPr>
          <w:sz w:val="24"/>
        </w:rPr>
        <w:pict w14:anchorId="2235E5CD">
          <v:group id="_x0000_s2253" style="position:absolute;margin-left:56.7pt;margin-top:6.95pt;width:498.65pt;height:87.5pt;z-index:-251696128;mso-wrap-distance-left:0;mso-wrap-distance-right:0;mso-position-horizontal-relative:page" coordorigin="1134,139" coordsize="9973,1750">
            <v:shape id="_x0000_s2254" style="position:absolute;left:1814;top:754;width:389;height:519" coordorigin="1814,755" coordsize="389,519" o:spt="100" adj="0,,0" path="m2203,1273r-389,l1814,755r259,l2106,787r-33,l2073,884r130,l2203,949r-324,l1879,1143r97,l1944,1208r259,l2203,1273xm2203,884r-32,l2073,787r33,l2203,884xm2203,1208r-130,l2041,1143r97,l2138,949r65,l2203,1208xm1944,1046r-13,-2l1921,1037r-7,-11l1911,1014r3,-13l1921,991r10,-7l1944,981r12,3l1967,991r7,10l1976,1014r-2,12l1967,1037r-11,7l1944,1046xm2106,1046r-97,l2009,981r97,l2106,1046xm2106,1111r-195,l1911,1079r195,l2106,1111xm2041,1208r-65,l2009,1143r32,65xe" fillcolor="black" stroked="f">
              <v:stroke joinstyle="round"/>
              <v:formulas/>
              <v:path arrowok="t" o:connecttype="segments"/>
            </v:shape>
            <v:shape id="_x0000_s2255" type="#_x0000_t202" style="position:absolute;left:1139;top:143;width:9962;height:1739" filled="f" strokecolor="#003180" strokeweight=".54pt">
              <v:textbox inset="0,0,0,0">
                <w:txbxContent>
                  <w:p w14:paraId="2235E887" w14:textId="77777777" w:rsidR="00B571F8" w:rsidRPr="007E3E41" w:rsidRDefault="00B571F8"/>
                  <w:p w14:paraId="2235E888" w14:textId="77777777" w:rsidR="00B571F8" w:rsidRDefault="00B571F8">
                    <w:pPr>
                      <w:spacing w:before="6"/>
                      <w:rPr>
                        <w:sz w:val="27"/>
                      </w:rPr>
                    </w:pPr>
                  </w:p>
                  <w:p w14:paraId="2235E889" w14:textId="77777777" w:rsidR="00B571F8" w:rsidRPr="00312C19" w:rsidRDefault="00340AE4">
                    <w:pPr>
                      <w:spacing w:line="319" w:lineRule="auto"/>
                      <w:ind w:left="1295" w:right="549"/>
                      <w:rPr>
                        <w:rFonts w:ascii="Verdana"/>
                        <w:i/>
                        <w:sz w:val="20"/>
                        <w:lang w:val="fr-FR"/>
                      </w:rPr>
                    </w:pPr>
                    <w:r>
                      <w:rPr>
                        <w:rFonts w:ascii="Verdana" w:hAnsi="Verdana"/>
                        <w:i/>
                        <w:iCs/>
                        <w:sz w:val="20"/>
                      </w:rPr>
                      <w:t xml:space="preserve">Un ou plusieurs éléments interactifs ont été exclus de cette version du texte. Vous pouvez les consulter en ligne ici : </w:t>
                    </w:r>
                    <w:r>
                      <w:rPr>
                        <w:rFonts w:ascii="Verdana" w:hAnsi="Verdana"/>
                        <w:i/>
                        <w:iCs/>
                        <w:color w:val="0000FF"/>
                        <w:sz w:val="20"/>
                        <w:u w:val="single"/>
                      </w:rPr>
                      <w:t>https://ecampusontario.pressbooks.pub/universaldesignvls/?p=78#oembed-1</w:t>
                    </w:r>
                  </w:p>
                </w:txbxContent>
              </v:textbox>
            </v:shape>
            <w10:wrap type="topAndBottom" anchorx="page"/>
          </v:group>
        </w:pict>
      </w:r>
    </w:p>
    <w:p w14:paraId="2235DECD" w14:textId="77777777" w:rsidR="00B571F8" w:rsidRPr="004151AE" w:rsidRDefault="00B571F8">
      <w:pPr>
        <w:pStyle w:val="BodyText"/>
      </w:pPr>
    </w:p>
    <w:p w14:paraId="2235DECE" w14:textId="77777777" w:rsidR="00B571F8" w:rsidRPr="004151AE" w:rsidRDefault="00340AE4">
      <w:pPr>
        <w:pStyle w:val="BodyText"/>
        <w:spacing w:before="135" w:line="319" w:lineRule="auto"/>
        <w:ind w:left="113" w:right="111"/>
        <w:jc w:val="both"/>
      </w:pPr>
      <w:r w:rsidRPr="004151AE">
        <w:t xml:space="preserve">La LAPHO a établi le </w:t>
      </w:r>
      <w:r w:rsidRPr="004151AE">
        <w:rPr>
          <w:i/>
          <w:iCs/>
        </w:rPr>
        <w:t>Règlement sur les normes d’accessibilité intégrées</w:t>
      </w:r>
      <w:r w:rsidRPr="004151AE">
        <w:t xml:space="preserve"> (RNAI), un ensemble d’exigences légales que les établissements doivent respecter pour aider à identifier, éliminer et prévenir les obstacles auxquels sont confrontées les personnes handicapées. Ces exigences se divisent en deux catégories : les exigences générales et les normes d’accessibilité.</w:t>
      </w:r>
    </w:p>
    <w:p w14:paraId="2235DECF" w14:textId="77777777" w:rsidR="00B571F8" w:rsidRPr="004151AE" w:rsidRDefault="00B571F8">
      <w:pPr>
        <w:spacing w:line="319" w:lineRule="auto"/>
        <w:jc w:val="both"/>
        <w:sectPr w:rsidR="00B571F8" w:rsidRPr="004151AE" w:rsidSect="00523017">
          <w:headerReference w:type="even" r:id="rId165"/>
          <w:pgSz w:w="12240" w:h="15840"/>
          <w:pgMar w:top="851" w:right="1134" w:bottom="851" w:left="1134" w:header="0" w:footer="0" w:gutter="0"/>
          <w:cols w:space="708"/>
        </w:sectPr>
      </w:pPr>
    </w:p>
    <w:p w14:paraId="2235DED0" w14:textId="77777777" w:rsidR="00B571F8" w:rsidRPr="004151AE" w:rsidRDefault="00B571F8">
      <w:pPr>
        <w:pStyle w:val="BodyText"/>
        <w:rPr>
          <w:sz w:val="20"/>
        </w:rPr>
      </w:pPr>
    </w:p>
    <w:p w14:paraId="2235DED1" w14:textId="77777777" w:rsidR="00B571F8" w:rsidRPr="004151AE" w:rsidRDefault="00B571F8">
      <w:pPr>
        <w:pStyle w:val="BodyText"/>
        <w:spacing w:before="4"/>
        <w:rPr>
          <w:sz w:val="19"/>
        </w:rPr>
      </w:pPr>
    </w:p>
    <w:p w14:paraId="2235DED2" w14:textId="47DB2D46" w:rsidR="00B571F8" w:rsidRPr="004151AE" w:rsidRDefault="002069B1">
      <w:pPr>
        <w:pStyle w:val="BodyText"/>
        <w:ind w:left="855"/>
        <w:rPr>
          <w:sz w:val="20"/>
        </w:rPr>
      </w:pPr>
      <w:r w:rsidRPr="004151AE">
        <w:rPr>
          <w:noProof/>
        </w:rPr>
        <w:drawing>
          <wp:inline distT="0" distB="0" distL="0" distR="0" wp14:anchorId="5ECE629E" wp14:editId="6A2C7D98">
            <wp:extent cx="5378450" cy="5427345"/>
            <wp:effectExtent l="0" t="0" r="0" b="1905"/>
            <wp:docPr id="1009821245" name="Picture 17"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821245" name="Picture 17" descr="A picture containing text, screenshot, font, number&#10;&#10;Description automatically generated"/>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378450" cy="5427345"/>
                    </a:xfrm>
                    <a:prstGeom prst="rect">
                      <a:avLst/>
                    </a:prstGeom>
                    <a:noFill/>
                    <a:ln>
                      <a:noFill/>
                    </a:ln>
                  </pic:spPr>
                </pic:pic>
              </a:graphicData>
            </a:graphic>
          </wp:inline>
        </w:drawing>
      </w:r>
    </w:p>
    <w:p w14:paraId="2235DED3" w14:textId="77777777" w:rsidR="00B571F8" w:rsidRPr="004151AE" w:rsidRDefault="00B571F8">
      <w:pPr>
        <w:pStyle w:val="BodyText"/>
        <w:spacing w:before="7"/>
      </w:pPr>
    </w:p>
    <w:p w14:paraId="2235DED4" w14:textId="77777777" w:rsidR="00B571F8" w:rsidRPr="0029120E" w:rsidRDefault="00340AE4">
      <w:pPr>
        <w:spacing w:before="113"/>
        <w:ind w:left="600"/>
        <w:rPr>
          <w:rFonts w:ascii="Tahoma"/>
          <w:sz w:val="21"/>
          <w:lang w:val="en-US"/>
        </w:rPr>
      </w:pPr>
      <w:r w:rsidRPr="0029120E">
        <w:rPr>
          <w:rFonts w:ascii="Tahoma" w:hAnsi="Tahoma"/>
          <w:color w:val="003180"/>
          <w:sz w:val="21"/>
          <w:lang w:val="en-US"/>
        </w:rPr>
        <w:t>(Accessibility Services Canada, n.d.)</w:t>
      </w:r>
    </w:p>
    <w:p w14:paraId="2235DED5" w14:textId="77777777" w:rsidR="00B571F8" w:rsidRPr="0029120E" w:rsidRDefault="00B571F8">
      <w:pPr>
        <w:pStyle w:val="BodyText"/>
        <w:rPr>
          <w:rFonts w:ascii="Tahoma"/>
          <w:sz w:val="26"/>
          <w:lang w:val="en-US"/>
        </w:rPr>
      </w:pPr>
    </w:p>
    <w:p w14:paraId="2235DED6" w14:textId="77777777" w:rsidR="00B571F8" w:rsidRPr="0029120E" w:rsidRDefault="00B571F8">
      <w:pPr>
        <w:pStyle w:val="BodyText"/>
        <w:rPr>
          <w:rFonts w:ascii="Tahoma"/>
          <w:sz w:val="20"/>
          <w:lang w:val="en-US"/>
        </w:rPr>
      </w:pPr>
    </w:p>
    <w:p w14:paraId="2235DED7" w14:textId="77777777" w:rsidR="00B571F8" w:rsidRPr="004151AE" w:rsidRDefault="00340AE4">
      <w:pPr>
        <w:ind w:left="113"/>
        <w:rPr>
          <w:rFonts w:ascii="Trebuchet MS"/>
          <w:b/>
          <w:sz w:val="36"/>
        </w:rPr>
      </w:pPr>
      <w:r w:rsidRPr="004151AE">
        <w:rPr>
          <w:rFonts w:ascii="Trebuchet MS" w:hAnsi="Trebuchet MS"/>
          <w:b/>
          <w:bCs/>
          <w:sz w:val="36"/>
        </w:rPr>
        <w:t>Exigences générales</w:t>
      </w:r>
    </w:p>
    <w:p w14:paraId="2235DED8" w14:textId="77777777" w:rsidR="00B571F8" w:rsidRPr="004151AE" w:rsidRDefault="00340AE4">
      <w:pPr>
        <w:pStyle w:val="BodyText"/>
        <w:spacing w:before="73" w:line="319" w:lineRule="auto"/>
        <w:ind w:left="113" w:right="125" w:firstLine="240"/>
      </w:pPr>
      <w:r w:rsidRPr="004151AE">
        <w:t>Les exigences générales portent sur la formation, l’approvisionnement, la planification, la responsabilité (production de rapports) et les politiques et processus.</w:t>
      </w:r>
    </w:p>
    <w:p w14:paraId="2235DED9" w14:textId="77777777" w:rsidR="00B571F8" w:rsidRPr="004151AE" w:rsidRDefault="001C55CC">
      <w:pPr>
        <w:pStyle w:val="BodyText"/>
        <w:spacing w:before="2"/>
        <w:rPr>
          <w:sz w:val="10"/>
        </w:rPr>
      </w:pPr>
      <w:r>
        <w:rPr>
          <w:sz w:val="24"/>
        </w:rPr>
        <w:pict w14:anchorId="2235E5D0">
          <v:shape id="_x0000_s2256" type="#_x0000_t202" style="position:absolute;margin-left:56.7pt;margin-top:6.95pt;width:498.65pt;height:106.95pt;z-index:-251695104;mso-wrap-distance-left:0;mso-wrap-distance-right:0;mso-position-horizontal-relative:page" fillcolor="#f0f6ff" stroked="f">
            <v:textbox inset="0,0,0,0">
              <w:txbxContent>
                <w:p w14:paraId="2235E88A" w14:textId="77777777" w:rsidR="00B571F8" w:rsidRDefault="00B571F8">
                  <w:pPr>
                    <w:pStyle w:val="BodyText"/>
                    <w:rPr>
                      <w:color w:val="000000"/>
                      <w:sz w:val="26"/>
                    </w:rPr>
                  </w:pPr>
                </w:p>
                <w:p w14:paraId="2235E88B" w14:textId="77777777" w:rsidR="00B571F8" w:rsidRDefault="00B571F8">
                  <w:pPr>
                    <w:pStyle w:val="BodyText"/>
                    <w:spacing w:before="3"/>
                    <w:rPr>
                      <w:color w:val="000000"/>
                      <w:sz w:val="27"/>
                    </w:rPr>
                  </w:pPr>
                </w:p>
                <w:p w14:paraId="2235E88C" w14:textId="77777777" w:rsidR="00B571F8" w:rsidRPr="00640DD2" w:rsidRDefault="00340AE4">
                  <w:pPr>
                    <w:ind w:left="550"/>
                    <w:rPr>
                      <w:rFonts w:ascii="Century Gothic"/>
                      <w:b/>
                      <w:color w:val="000000"/>
                      <w:sz w:val="20"/>
                      <w:szCs w:val="21"/>
                      <w:lang w:val="fr-FR"/>
                    </w:rPr>
                  </w:pPr>
                  <w:r w:rsidRPr="00640DD2">
                    <w:rPr>
                      <w:rFonts w:ascii="Century Gothic" w:hAnsi="Century Gothic"/>
                      <w:b/>
                      <w:bCs/>
                      <w:color w:val="000000"/>
                      <w:sz w:val="20"/>
                      <w:szCs w:val="21"/>
                    </w:rPr>
                    <w:t>Le saviez-vous?</w:t>
                  </w:r>
                </w:p>
                <w:p w14:paraId="2235E88D" w14:textId="77777777" w:rsidR="00B571F8" w:rsidRPr="00640DD2" w:rsidRDefault="00340AE4">
                  <w:pPr>
                    <w:spacing w:before="90" w:line="326" w:lineRule="auto"/>
                    <w:ind w:left="550"/>
                    <w:rPr>
                      <w:rFonts w:ascii="Tahoma"/>
                      <w:color w:val="000000"/>
                      <w:sz w:val="20"/>
                      <w:szCs w:val="21"/>
                      <w:lang w:val="fr-FR"/>
                    </w:rPr>
                  </w:pPr>
                  <w:r w:rsidRPr="00640DD2">
                    <w:rPr>
                      <w:rFonts w:ascii="Tahoma" w:hAnsi="Tahoma"/>
                      <w:color w:val="000000"/>
                      <w:sz w:val="20"/>
                      <w:szCs w:val="21"/>
                    </w:rPr>
                    <w:t>La formation à l’accessibilité pour le personnel et les bénévoles est obligatoire en vertu de la LAPHO. Vérifiez auprès de votre établissement que la formation est offerte et assurez-vous de la suivre.</w:t>
                  </w:r>
                </w:p>
              </w:txbxContent>
            </v:textbox>
            <w10:wrap type="topAndBottom" anchorx="page"/>
          </v:shape>
        </w:pict>
      </w:r>
    </w:p>
    <w:p w14:paraId="2235DEDA" w14:textId="77777777" w:rsidR="00B571F8" w:rsidRPr="004151AE" w:rsidRDefault="00B571F8">
      <w:pPr>
        <w:rPr>
          <w:sz w:val="10"/>
        </w:rPr>
        <w:sectPr w:rsidR="00B571F8" w:rsidRPr="004151AE" w:rsidSect="00523017">
          <w:headerReference w:type="even" r:id="rId167"/>
          <w:headerReference w:type="default" r:id="rId168"/>
          <w:pgSz w:w="12240" w:h="15840"/>
          <w:pgMar w:top="851" w:right="1134" w:bottom="851" w:left="1134" w:header="749" w:footer="0" w:gutter="0"/>
          <w:pgNumType w:start="55"/>
          <w:cols w:space="708"/>
        </w:sectPr>
      </w:pPr>
    </w:p>
    <w:p w14:paraId="2235DEDB" w14:textId="77777777" w:rsidR="00B571F8" w:rsidRPr="004151AE" w:rsidRDefault="00340AE4">
      <w:pPr>
        <w:pStyle w:val="Heading31"/>
        <w:spacing w:before="178"/>
        <w:jc w:val="both"/>
      </w:pPr>
      <w:r w:rsidRPr="004151AE">
        <w:rPr>
          <w:color w:val="003180"/>
        </w:rPr>
        <w:lastRenderedPageBreak/>
        <w:t>Normes d’accessibilité</w:t>
      </w:r>
    </w:p>
    <w:p w14:paraId="2235DEDC" w14:textId="77777777" w:rsidR="00B571F8" w:rsidRPr="004151AE" w:rsidRDefault="00B571F8">
      <w:pPr>
        <w:pStyle w:val="BodyText"/>
        <w:spacing w:before="9"/>
        <w:rPr>
          <w:rFonts w:ascii="Trebuchet MS"/>
          <w:b/>
          <w:sz w:val="36"/>
        </w:rPr>
      </w:pPr>
    </w:p>
    <w:p w14:paraId="2235DEDD" w14:textId="77777777" w:rsidR="00B571F8" w:rsidRPr="004151AE" w:rsidRDefault="00340AE4">
      <w:pPr>
        <w:pStyle w:val="BodyText"/>
        <w:spacing w:line="319" w:lineRule="auto"/>
        <w:ind w:left="113" w:right="111"/>
        <w:jc w:val="both"/>
      </w:pPr>
      <w:r w:rsidRPr="004151AE">
        <w:t>À l’heure actuelle, les Normes d’accessibilité intégrées comprennent cinq exigences nécessaires pour assurer une norme de base d’accessibilité dans les secteurs clés de la vie quotidienne suivants :</w:t>
      </w:r>
    </w:p>
    <w:p w14:paraId="2235DEDE" w14:textId="77777777" w:rsidR="00B571F8" w:rsidRPr="004151AE" w:rsidRDefault="00B571F8">
      <w:pPr>
        <w:pStyle w:val="BodyText"/>
        <w:spacing w:before="7"/>
        <w:rPr>
          <w:sz w:val="30"/>
        </w:rPr>
      </w:pPr>
    </w:p>
    <w:p w14:paraId="2235DEDF" w14:textId="77777777" w:rsidR="00B571F8" w:rsidRPr="004151AE" w:rsidRDefault="00340AE4">
      <w:pPr>
        <w:pStyle w:val="ListParagraph"/>
        <w:numPr>
          <w:ilvl w:val="0"/>
          <w:numId w:val="42"/>
        </w:numPr>
        <w:tabs>
          <w:tab w:val="left" w:pos="594"/>
        </w:tabs>
        <w:spacing w:before="0"/>
      </w:pPr>
      <w:r w:rsidRPr="004151AE">
        <w:t>Services à la clientèle</w:t>
      </w:r>
    </w:p>
    <w:p w14:paraId="2235DEE0" w14:textId="77777777" w:rsidR="00B571F8" w:rsidRPr="004151AE" w:rsidRDefault="00340AE4">
      <w:pPr>
        <w:pStyle w:val="ListParagraph"/>
        <w:numPr>
          <w:ilvl w:val="0"/>
          <w:numId w:val="42"/>
        </w:numPr>
        <w:tabs>
          <w:tab w:val="left" w:pos="594"/>
        </w:tabs>
      </w:pPr>
      <w:r w:rsidRPr="004151AE">
        <w:t>Information et communications</w:t>
      </w:r>
    </w:p>
    <w:p w14:paraId="2235DEE1" w14:textId="77777777" w:rsidR="00B571F8" w:rsidRPr="004151AE" w:rsidRDefault="00340AE4">
      <w:pPr>
        <w:pStyle w:val="ListParagraph"/>
        <w:numPr>
          <w:ilvl w:val="0"/>
          <w:numId w:val="42"/>
        </w:numPr>
        <w:tabs>
          <w:tab w:val="left" w:pos="594"/>
        </w:tabs>
      </w:pPr>
      <w:r w:rsidRPr="004151AE">
        <w:t>Emploi</w:t>
      </w:r>
    </w:p>
    <w:p w14:paraId="2235DEE2" w14:textId="77777777" w:rsidR="00B571F8" w:rsidRPr="004151AE" w:rsidRDefault="00340AE4">
      <w:pPr>
        <w:pStyle w:val="ListParagraph"/>
        <w:numPr>
          <w:ilvl w:val="0"/>
          <w:numId w:val="42"/>
        </w:numPr>
        <w:tabs>
          <w:tab w:val="left" w:pos="594"/>
        </w:tabs>
      </w:pPr>
      <w:r w:rsidRPr="004151AE">
        <w:t>Transport</w:t>
      </w:r>
    </w:p>
    <w:p w14:paraId="2235DEE3" w14:textId="77777777" w:rsidR="00B571F8" w:rsidRPr="004151AE" w:rsidRDefault="00340AE4">
      <w:pPr>
        <w:pStyle w:val="ListParagraph"/>
        <w:numPr>
          <w:ilvl w:val="0"/>
          <w:numId w:val="42"/>
        </w:numPr>
        <w:tabs>
          <w:tab w:val="left" w:pos="594"/>
        </w:tabs>
      </w:pPr>
      <w:r w:rsidRPr="004151AE">
        <w:t>Conception des espaces publics (milieu bâti)</w:t>
      </w:r>
    </w:p>
    <w:p w14:paraId="2235DEE4" w14:textId="77777777" w:rsidR="00B571F8" w:rsidRPr="004151AE" w:rsidRDefault="00B571F8">
      <w:pPr>
        <w:pStyle w:val="BodyText"/>
        <w:spacing w:before="6"/>
        <w:rPr>
          <w:sz w:val="38"/>
        </w:rPr>
      </w:pPr>
    </w:p>
    <w:p w14:paraId="2235DEE5" w14:textId="77777777" w:rsidR="00B571F8" w:rsidRPr="004151AE" w:rsidRDefault="00340AE4">
      <w:pPr>
        <w:pStyle w:val="BodyText"/>
        <w:spacing w:line="319" w:lineRule="auto"/>
        <w:ind w:left="113" w:right="111"/>
        <w:jc w:val="both"/>
      </w:pPr>
      <w:r w:rsidRPr="004151AE">
        <w:rPr>
          <w:b/>
          <w:bCs/>
        </w:rPr>
        <w:t xml:space="preserve">Remarque : </w:t>
      </w:r>
      <w:r w:rsidRPr="004151AE">
        <w:t>Chaque norme fait l’objet d’une révision tous les cinq ans. Lorsqu’il est jugé nécessaire de le faire, des exigences et des délais de mise en œuvre sont ajoutés ou modifiés. Les modifications apportées aux normes peuvent obliger les établissements à former à nouveau l’ensemble de leur personnel sur les mises à jour.</w:t>
      </w:r>
    </w:p>
    <w:p w14:paraId="2235DEE6" w14:textId="77777777" w:rsidR="00B571F8" w:rsidRPr="004151AE" w:rsidRDefault="00B571F8">
      <w:pPr>
        <w:pStyle w:val="BodyText"/>
        <w:spacing w:before="5"/>
        <w:rPr>
          <w:sz w:val="35"/>
        </w:rPr>
      </w:pPr>
    </w:p>
    <w:p w14:paraId="2235DEE7" w14:textId="77777777" w:rsidR="00B571F8" w:rsidRPr="004151AE" w:rsidRDefault="00340AE4" w:rsidP="00640DD2">
      <w:pPr>
        <w:pStyle w:val="Heading31"/>
      </w:pPr>
      <w:r w:rsidRPr="004151AE">
        <w:rPr>
          <w:color w:val="003180"/>
        </w:rPr>
        <w:t>Les rôles et responsabilités des éducateurs dans le cadre du RNAI</w:t>
      </w:r>
    </w:p>
    <w:p w14:paraId="2235DEE8" w14:textId="77777777" w:rsidR="00B571F8" w:rsidRPr="004151AE" w:rsidRDefault="00B571F8">
      <w:pPr>
        <w:pStyle w:val="BodyText"/>
        <w:spacing w:before="9"/>
        <w:rPr>
          <w:rFonts w:ascii="Trebuchet MS"/>
          <w:b/>
          <w:sz w:val="36"/>
        </w:rPr>
      </w:pPr>
    </w:p>
    <w:p w14:paraId="2235DEE9" w14:textId="77777777" w:rsidR="00B571F8" w:rsidRPr="004151AE" w:rsidRDefault="00340AE4">
      <w:pPr>
        <w:pStyle w:val="BodyText"/>
        <w:spacing w:before="1" w:line="319" w:lineRule="auto"/>
        <w:ind w:left="113" w:right="111"/>
        <w:jc w:val="both"/>
      </w:pPr>
      <w:r w:rsidRPr="004151AE">
        <w:t>Le respect des exigences du RNAI dans l’environnement d’apprentissage peut prendre de nombreuses formes, telles que l’accessibilité de l’information et des communications. Les normes pour l’information et les communications décrivent les exigences relatives à la création, à la diffusion et à la réception d’information et de communications accessibles aux personnes handicapées. Cela comprend :</w:t>
      </w:r>
    </w:p>
    <w:p w14:paraId="2235DEEA" w14:textId="77777777" w:rsidR="00B571F8" w:rsidRPr="004151AE" w:rsidRDefault="00B571F8">
      <w:pPr>
        <w:pStyle w:val="BodyText"/>
        <w:spacing w:before="8"/>
        <w:rPr>
          <w:sz w:val="30"/>
        </w:rPr>
      </w:pPr>
    </w:p>
    <w:p w14:paraId="2235DEEB" w14:textId="77777777" w:rsidR="00B571F8" w:rsidRPr="004151AE" w:rsidRDefault="00340AE4">
      <w:pPr>
        <w:pStyle w:val="ListParagraph"/>
        <w:numPr>
          <w:ilvl w:val="0"/>
          <w:numId w:val="41"/>
        </w:numPr>
        <w:tabs>
          <w:tab w:val="left" w:pos="594"/>
        </w:tabs>
        <w:spacing w:before="1"/>
      </w:pPr>
      <w:r w:rsidRPr="004151AE">
        <w:t>Les sites et contenus Web</w:t>
      </w:r>
    </w:p>
    <w:p w14:paraId="2235DEEC" w14:textId="77777777" w:rsidR="00B571F8" w:rsidRPr="004151AE" w:rsidRDefault="00340AE4">
      <w:pPr>
        <w:pStyle w:val="ListParagraph"/>
        <w:numPr>
          <w:ilvl w:val="0"/>
          <w:numId w:val="41"/>
        </w:numPr>
        <w:tabs>
          <w:tab w:val="left" w:pos="594"/>
        </w:tabs>
      </w:pPr>
      <w:r w:rsidRPr="004151AE">
        <w:t>Les ressources et le matériel didactiques et de formation</w:t>
      </w:r>
    </w:p>
    <w:p w14:paraId="2235DEED" w14:textId="77777777" w:rsidR="00B571F8" w:rsidRPr="004151AE" w:rsidRDefault="00340AE4">
      <w:pPr>
        <w:pStyle w:val="ListParagraph"/>
        <w:numPr>
          <w:ilvl w:val="0"/>
          <w:numId w:val="41"/>
        </w:numPr>
        <w:tabs>
          <w:tab w:val="left" w:pos="594"/>
        </w:tabs>
      </w:pPr>
      <w:r w:rsidRPr="004151AE">
        <w:t>La formation aux professeurs et autres éducateurs</w:t>
      </w:r>
    </w:p>
    <w:p w14:paraId="2235DEEE" w14:textId="77777777" w:rsidR="00B571F8" w:rsidRPr="004151AE" w:rsidRDefault="00340AE4">
      <w:pPr>
        <w:pStyle w:val="ListParagraph"/>
        <w:numPr>
          <w:ilvl w:val="0"/>
          <w:numId w:val="41"/>
        </w:numPr>
        <w:tabs>
          <w:tab w:val="left" w:pos="594"/>
        </w:tabs>
      </w:pPr>
      <w:r w:rsidRPr="004151AE">
        <w:t>Les bibliothèques d’établissements d’enseignement ou de formation</w:t>
      </w:r>
    </w:p>
    <w:p w14:paraId="2235DEEF" w14:textId="77777777" w:rsidR="00B571F8" w:rsidRPr="004151AE" w:rsidRDefault="00B571F8">
      <w:pPr>
        <w:pStyle w:val="BodyText"/>
        <w:spacing w:before="8"/>
        <w:rPr>
          <w:sz w:val="38"/>
        </w:rPr>
      </w:pPr>
    </w:p>
    <w:p w14:paraId="2235DEF0" w14:textId="77777777" w:rsidR="00B571F8" w:rsidRPr="004151AE" w:rsidRDefault="00340AE4">
      <w:pPr>
        <w:pStyle w:val="Heading41"/>
        <w:numPr>
          <w:ilvl w:val="0"/>
          <w:numId w:val="40"/>
        </w:numPr>
        <w:tabs>
          <w:tab w:val="left" w:pos="421"/>
        </w:tabs>
        <w:ind w:hanging="308"/>
      </w:pPr>
      <w:r w:rsidRPr="004151AE">
        <w:rPr>
          <w:color w:val="003180"/>
        </w:rPr>
        <w:t>Les sites et contenus Web</w:t>
      </w:r>
    </w:p>
    <w:p w14:paraId="2235DEF1" w14:textId="77777777" w:rsidR="00B571F8" w:rsidRPr="004151AE" w:rsidRDefault="00B571F8">
      <w:pPr>
        <w:pStyle w:val="BodyText"/>
        <w:spacing w:before="3"/>
        <w:rPr>
          <w:rFonts w:ascii="Trebuchet MS"/>
          <w:b/>
          <w:sz w:val="33"/>
        </w:rPr>
      </w:pPr>
    </w:p>
    <w:p w14:paraId="2235DEF2" w14:textId="2698DE4B" w:rsidR="00B571F8" w:rsidRPr="004151AE" w:rsidRDefault="00340AE4">
      <w:pPr>
        <w:pStyle w:val="BodyText"/>
        <w:spacing w:line="319" w:lineRule="auto"/>
        <w:ind w:left="113" w:right="111"/>
        <w:jc w:val="both"/>
      </w:pPr>
      <w:r w:rsidRPr="004151AE">
        <w:t>Tous les sites et contenus Web, y compris les applications sur le Web, doivent être conformes aux Règles pour l’accessibilité des contenus Web</w:t>
      </w:r>
      <w:hyperlink r:id="rId169" w:history="1">
        <w:r w:rsidRPr="004151AE">
          <w:rPr>
            <w:rFonts w:ascii="Times New Roman" w:hAnsi="Times New Roman"/>
            <w:color w:val="0000FF"/>
            <w:u w:val="single"/>
          </w:rPr>
          <w:t xml:space="preserve"> </w:t>
        </w:r>
      </w:hyperlink>
      <w:hyperlink r:id="rId170" w:history="1">
        <w:r w:rsidRPr="004151AE">
          <w:rPr>
            <w:color w:val="0000FF"/>
            <w:u w:val="single"/>
          </w:rPr>
          <w:t>(WCAG) 2.0 Niveau A et Niveau AA</w:t>
        </w:r>
      </w:hyperlink>
      <w:r w:rsidR="00C4683D" w:rsidRPr="0071094B">
        <w:rPr>
          <w:noProof/>
        </w:rPr>
        <w:drawing>
          <wp:inline distT="0" distB="0" distL="0" distR="0" wp14:anchorId="563AC606" wp14:editId="405C0E2E">
            <wp:extent cx="139065" cy="139065"/>
            <wp:effectExtent l="0" t="0" r="0" b="0"/>
            <wp:docPr id="10195583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23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a:ln>
                      <a:noFill/>
                    </a:ln>
                  </pic:spPr>
                </pic:pic>
              </a:graphicData>
            </a:graphic>
          </wp:inline>
        </w:drawing>
      </w:r>
      <w:r w:rsidRPr="004151AE">
        <w:rPr>
          <w:color w:val="0000FF"/>
        </w:rPr>
        <w:t xml:space="preserve"> </w:t>
      </w:r>
      <w:r w:rsidRPr="004151AE">
        <w:t>à l’exception de ce qui suit :</w:t>
      </w:r>
    </w:p>
    <w:p w14:paraId="2235DEF3" w14:textId="77777777" w:rsidR="00B571F8" w:rsidRPr="004151AE" w:rsidRDefault="00B571F8">
      <w:pPr>
        <w:pStyle w:val="BodyText"/>
        <w:spacing w:before="7"/>
        <w:rPr>
          <w:sz w:val="30"/>
        </w:rPr>
      </w:pPr>
    </w:p>
    <w:p w14:paraId="2235DEF4" w14:textId="17EEFF89" w:rsidR="00B571F8" w:rsidRPr="004151AE" w:rsidRDefault="001C55CC">
      <w:pPr>
        <w:pStyle w:val="ListParagraph"/>
        <w:numPr>
          <w:ilvl w:val="0"/>
          <w:numId w:val="27"/>
        </w:numPr>
        <w:tabs>
          <w:tab w:val="left" w:pos="594"/>
          <w:tab w:val="left" w:pos="4379"/>
        </w:tabs>
        <w:spacing w:before="0"/>
      </w:pPr>
      <w:hyperlink r:id="rId171" w:history="1">
        <w:r w:rsidR="00340AE4" w:rsidRPr="004151AE">
          <w:rPr>
            <w:color w:val="0000FF"/>
            <w:u w:val="single"/>
          </w:rPr>
          <w:t>le critère de succès 1.2.4 Sous-titres (en direct)</w:t>
        </w:r>
      </w:hyperlink>
      <w:r w:rsidR="00C4683D" w:rsidRPr="0071094B">
        <w:rPr>
          <w:noProof/>
        </w:rPr>
        <w:drawing>
          <wp:inline distT="0" distB="0" distL="0" distR="0" wp14:anchorId="5194A615" wp14:editId="09A5FAA2">
            <wp:extent cx="139065" cy="139065"/>
            <wp:effectExtent l="0" t="0" r="0" b="0"/>
            <wp:docPr id="4050015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23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a:ln>
                      <a:noFill/>
                    </a:ln>
                  </pic:spPr>
                </pic:pic>
              </a:graphicData>
            </a:graphic>
          </wp:inline>
        </w:drawing>
      </w:r>
      <w:r w:rsidR="00C4683D" w:rsidRPr="00C4683D">
        <w:rPr>
          <w:color w:val="0000FF"/>
          <w:sz w:val="24"/>
        </w:rPr>
        <w:t xml:space="preserve"> </w:t>
      </w:r>
      <w:r w:rsidR="00340AE4" w:rsidRPr="004151AE">
        <w:t>et</w:t>
      </w:r>
    </w:p>
    <w:p w14:paraId="2235DEF5" w14:textId="066EDC65" w:rsidR="00B571F8" w:rsidRPr="004151AE" w:rsidRDefault="001C55CC">
      <w:pPr>
        <w:pStyle w:val="ListParagraph"/>
        <w:numPr>
          <w:ilvl w:val="0"/>
          <w:numId w:val="27"/>
        </w:numPr>
        <w:tabs>
          <w:tab w:val="left" w:pos="594"/>
        </w:tabs>
      </w:pPr>
      <w:hyperlink r:id="rId172" w:history="1">
        <w:r w:rsidR="00340AE4" w:rsidRPr="004151AE">
          <w:rPr>
            <w:color w:val="0000FF"/>
            <w:u w:val="single"/>
          </w:rPr>
          <w:t>le critère de succès 1.2.5 Audiodescription (préenregistrée)</w:t>
        </w:r>
      </w:hyperlink>
      <w:r w:rsidR="00C4683D" w:rsidRPr="0071094B">
        <w:rPr>
          <w:noProof/>
        </w:rPr>
        <w:drawing>
          <wp:inline distT="0" distB="0" distL="0" distR="0" wp14:anchorId="46CDE2E4" wp14:editId="6640B3E2">
            <wp:extent cx="139065" cy="139065"/>
            <wp:effectExtent l="0" t="0" r="0" b="0"/>
            <wp:docPr id="1455024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23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a:ln>
                      <a:noFill/>
                    </a:ln>
                  </pic:spPr>
                </pic:pic>
              </a:graphicData>
            </a:graphic>
          </wp:inline>
        </w:drawing>
      </w:r>
    </w:p>
    <w:p w14:paraId="6D73D628" w14:textId="77777777" w:rsidR="00B571F8" w:rsidRDefault="00B571F8"/>
    <w:p w14:paraId="2235DEF6" w14:textId="77777777" w:rsidR="00C4683D" w:rsidRPr="004151AE" w:rsidRDefault="00C4683D">
      <w:pPr>
        <w:sectPr w:rsidR="00C4683D" w:rsidRPr="004151AE" w:rsidSect="00523017">
          <w:pgSz w:w="12240" w:h="15840"/>
          <w:pgMar w:top="851" w:right="1134" w:bottom="851" w:left="1134" w:header="749" w:footer="0" w:gutter="0"/>
          <w:cols w:space="708"/>
        </w:sectPr>
      </w:pPr>
    </w:p>
    <w:p w14:paraId="2235DEF7" w14:textId="77777777" w:rsidR="00B571F8" w:rsidRPr="004151AE" w:rsidRDefault="00B571F8">
      <w:pPr>
        <w:pStyle w:val="BodyText"/>
        <w:spacing w:before="4"/>
        <w:rPr>
          <w:sz w:val="15"/>
        </w:rPr>
      </w:pPr>
    </w:p>
    <w:p w14:paraId="2235DEF8" w14:textId="77777777" w:rsidR="00B571F8" w:rsidRPr="004151AE" w:rsidRDefault="001C55CC">
      <w:pPr>
        <w:pStyle w:val="BodyText"/>
        <w:ind w:left="113"/>
        <w:rPr>
          <w:sz w:val="20"/>
        </w:rPr>
      </w:pPr>
      <w:r>
        <w:rPr>
          <w:sz w:val="20"/>
        </w:rPr>
      </w:r>
      <w:r>
        <w:rPr>
          <w:sz w:val="20"/>
        </w:rPr>
        <w:pict w14:anchorId="2235E5D8">
          <v:shape id="_x0000_s2596" type="#_x0000_t202" style="width:498.65pt;height:141.5pt;mso-left-percent:-10001;mso-top-percent:-10001;mso-position-horizontal:absolute;mso-position-horizontal-relative:char;mso-position-vertical:absolute;mso-position-vertical-relative:line;mso-left-percent:-10001;mso-top-percent:-10001" fillcolor="#f0f6ff" stroked="f">
            <v:textbox inset="0,0,0,0">
              <w:txbxContent>
                <w:p w14:paraId="2235E88E" w14:textId="77777777" w:rsidR="00B571F8" w:rsidRDefault="00B571F8">
                  <w:pPr>
                    <w:pStyle w:val="BodyText"/>
                    <w:rPr>
                      <w:color w:val="000000"/>
                      <w:sz w:val="26"/>
                    </w:rPr>
                  </w:pPr>
                </w:p>
                <w:p w14:paraId="2235E88F" w14:textId="77777777" w:rsidR="00B571F8" w:rsidRDefault="00B571F8">
                  <w:pPr>
                    <w:pStyle w:val="BodyText"/>
                    <w:spacing w:before="3"/>
                    <w:rPr>
                      <w:color w:val="000000"/>
                      <w:sz w:val="27"/>
                    </w:rPr>
                  </w:pPr>
                </w:p>
                <w:p w14:paraId="2235E890" w14:textId="77777777" w:rsidR="00B571F8" w:rsidRPr="00A36506" w:rsidRDefault="00340AE4">
                  <w:pPr>
                    <w:ind w:left="550"/>
                    <w:jc w:val="both"/>
                    <w:rPr>
                      <w:rFonts w:ascii="Century Gothic"/>
                      <w:b/>
                      <w:color w:val="000000"/>
                      <w:sz w:val="20"/>
                      <w:szCs w:val="21"/>
                      <w:lang w:val="fr-FR"/>
                    </w:rPr>
                  </w:pPr>
                  <w:r w:rsidRPr="00A36506">
                    <w:rPr>
                      <w:rFonts w:ascii="Century Gothic" w:hAnsi="Century Gothic"/>
                      <w:b/>
                      <w:bCs/>
                      <w:color w:val="000000"/>
                      <w:sz w:val="20"/>
                      <w:szCs w:val="21"/>
                    </w:rPr>
                    <w:t>Le saviez-vous?</w:t>
                  </w:r>
                </w:p>
                <w:p w14:paraId="2235E891" w14:textId="77777777" w:rsidR="00B571F8" w:rsidRPr="00A36506" w:rsidRDefault="00340AE4">
                  <w:pPr>
                    <w:spacing w:before="90" w:line="326" w:lineRule="auto"/>
                    <w:ind w:left="550" w:right="545"/>
                    <w:jc w:val="both"/>
                    <w:rPr>
                      <w:rFonts w:ascii="Tahoma" w:hAnsi="Tahoma"/>
                      <w:color w:val="000000"/>
                      <w:sz w:val="20"/>
                      <w:szCs w:val="21"/>
                      <w:lang w:val="fr-FR"/>
                    </w:rPr>
                  </w:pPr>
                  <w:r w:rsidRPr="00A36506">
                    <w:rPr>
                      <w:rFonts w:ascii="Tahoma" w:hAnsi="Tahoma"/>
                      <w:color w:val="000000"/>
                      <w:sz w:val="20"/>
                      <w:szCs w:val="21"/>
                    </w:rPr>
                    <w:t>Si vous avez l’intention de rendre le contenu de votre cours accessible au public par le biais d’un site Web, vous devez vous conformer aux exigences des normes pour l’information et les communications en ce qui concerne les sites Web et leur contenu. Renseignez-vous auprès de votre campus sur les ressources disponibles pour vous aider à respecter les normes pour l’information et les communications.</w:t>
                  </w:r>
                </w:p>
              </w:txbxContent>
            </v:textbox>
            <w10:anchorlock/>
          </v:shape>
        </w:pict>
      </w:r>
    </w:p>
    <w:p w14:paraId="2235DEF9" w14:textId="77777777" w:rsidR="00B571F8" w:rsidRPr="004151AE" w:rsidRDefault="00B571F8">
      <w:pPr>
        <w:pStyle w:val="BodyText"/>
        <w:spacing w:before="2"/>
        <w:rPr>
          <w:sz w:val="25"/>
        </w:rPr>
      </w:pPr>
    </w:p>
    <w:p w14:paraId="2235DEFA" w14:textId="77777777" w:rsidR="00B571F8" w:rsidRPr="004151AE" w:rsidRDefault="00340AE4">
      <w:pPr>
        <w:pStyle w:val="Heading41"/>
        <w:numPr>
          <w:ilvl w:val="0"/>
          <w:numId w:val="40"/>
        </w:numPr>
        <w:tabs>
          <w:tab w:val="left" w:pos="444"/>
        </w:tabs>
        <w:spacing w:before="100"/>
        <w:ind w:left="443" w:hanging="331"/>
      </w:pPr>
      <w:r w:rsidRPr="004151AE">
        <w:rPr>
          <w:color w:val="003180"/>
        </w:rPr>
        <w:t>Les ressources et le matériel didactiques et de formation</w:t>
      </w:r>
    </w:p>
    <w:p w14:paraId="2235DEFB" w14:textId="77777777" w:rsidR="00B571F8" w:rsidRPr="004151AE" w:rsidRDefault="00B571F8">
      <w:pPr>
        <w:pStyle w:val="BodyText"/>
        <w:spacing w:before="3"/>
        <w:rPr>
          <w:rFonts w:ascii="Trebuchet MS"/>
          <w:b/>
          <w:sz w:val="33"/>
        </w:rPr>
      </w:pPr>
    </w:p>
    <w:p w14:paraId="2235DEFC" w14:textId="77777777" w:rsidR="00B571F8" w:rsidRPr="004151AE" w:rsidRDefault="00340AE4">
      <w:pPr>
        <w:pStyle w:val="BodyText"/>
        <w:spacing w:line="319" w:lineRule="auto"/>
        <w:ind w:left="113" w:right="111"/>
        <w:jc w:val="both"/>
      </w:pPr>
      <w:r w:rsidRPr="004151AE">
        <w:t>Sur demande, les établissements doivent fournir les ressources et le matériel didactiques ou de formation dans un format accessible qui tient compte des besoins en matière d’accessibilité du destinataire qui découlent de son handicap :</w:t>
      </w:r>
    </w:p>
    <w:p w14:paraId="2235DEFD" w14:textId="77777777" w:rsidR="00B571F8" w:rsidRPr="004151AE" w:rsidRDefault="00B571F8">
      <w:pPr>
        <w:pStyle w:val="BodyText"/>
        <w:spacing w:before="8"/>
        <w:rPr>
          <w:sz w:val="30"/>
        </w:rPr>
      </w:pPr>
    </w:p>
    <w:p w14:paraId="2235DEFE" w14:textId="77777777" w:rsidR="00B571F8" w:rsidRPr="004151AE" w:rsidRDefault="00340AE4">
      <w:pPr>
        <w:pStyle w:val="ListParagraph"/>
        <w:numPr>
          <w:ilvl w:val="0"/>
          <w:numId w:val="28"/>
        </w:numPr>
        <w:tabs>
          <w:tab w:val="left" w:pos="594"/>
        </w:tabs>
        <w:spacing w:before="0" w:line="319" w:lineRule="auto"/>
        <w:ind w:right="427"/>
      </w:pPr>
      <w:r w:rsidRPr="004151AE">
        <w:t>en obtenant, par achat ou autrement, les ressources ou le matériel dans un format électronique accessible ou prêt à être converti si un tel format est disponible,</w:t>
      </w:r>
    </w:p>
    <w:p w14:paraId="2235DEFF" w14:textId="58B91D27" w:rsidR="00B571F8" w:rsidRPr="004151AE" w:rsidRDefault="00340AE4">
      <w:pPr>
        <w:pStyle w:val="ListParagraph"/>
        <w:numPr>
          <w:ilvl w:val="0"/>
          <w:numId w:val="28"/>
        </w:numPr>
        <w:tabs>
          <w:tab w:val="left" w:pos="594"/>
        </w:tabs>
        <w:spacing w:before="2" w:line="319" w:lineRule="auto"/>
        <w:ind w:right="162"/>
      </w:pPr>
      <w:r w:rsidRPr="004151AE">
        <w:t>en veillant à ce qu’une ressource comparable soit fournie dans un format électronique accessible ou prêt à être converti si ces ressources ou ce matériel ne peuvent être obtenus, par achat ou autrement, ou convertis dans un format accessible.</w:t>
      </w:r>
    </w:p>
    <w:p w14:paraId="2235DF00" w14:textId="77777777" w:rsidR="00B571F8" w:rsidRPr="00A36506" w:rsidRDefault="00B571F8" w:rsidP="00A36506">
      <w:pPr>
        <w:rPr>
          <w:sz w:val="24"/>
          <w:szCs w:val="24"/>
        </w:rPr>
      </w:pPr>
    </w:p>
    <w:p w14:paraId="2235DF01" w14:textId="651335CE" w:rsidR="00B571F8" w:rsidRPr="00A36506" w:rsidRDefault="001C55CC" w:rsidP="00A36506">
      <w:pPr>
        <w:rPr>
          <w:sz w:val="24"/>
          <w:szCs w:val="24"/>
        </w:rPr>
      </w:pPr>
      <w:r>
        <w:rPr>
          <w:sz w:val="24"/>
          <w:szCs w:val="24"/>
        </w:rPr>
        <w:pict w14:anchorId="2D0401B2">
          <v:rect id="_x0000_s2259" style="position:absolute;margin-left:-.05pt;margin-top:1.1pt;width:498.65pt;height:293.45pt;z-index:-251594752" fillcolor="#f1fafc" stroked="f"/>
        </w:pict>
      </w:r>
    </w:p>
    <w:p w14:paraId="2235DF02" w14:textId="77777777" w:rsidR="00B571F8" w:rsidRPr="00A36506" w:rsidRDefault="00B571F8" w:rsidP="00A36506">
      <w:pPr>
        <w:rPr>
          <w:sz w:val="24"/>
          <w:szCs w:val="24"/>
        </w:rPr>
      </w:pPr>
    </w:p>
    <w:p w14:paraId="2235DF03" w14:textId="77777777" w:rsidR="00B571F8" w:rsidRPr="00A36506" w:rsidRDefault="00340AE4">
      <w:pPr>
        <w:ind w:left="664"/>
        <w:jc w:val="both"/>
        <w:rPr>
          <w:rFonts w:ascii="Century Gothic"/>
          <w:b/>
          <w:sz w:val="20"/>
          <w:szCs w:val="20"/>
        </w:rPr>
      </w:pPr>
      <w:r w:rsidRPr="00A36506">
        <w:rPr>
          <w:rFonts w:ascii="Century Gothic" w:hAnsi="Century Gothic"/>
          <w:b/>
          <w:bCs/>
          <w:sz w:val="20"/>
          <w:szCs w:val="20"/>
        </w:rPr>
        <w:t>Pensez-y :</w:t>
      </w:r>
    </w:p>
    <w:p w14:paraId="2235DF04" w14:textId="77777777" w:rsidR="00B571F8" w:rsidRDefault="00340AE4">
      <w:pPr>
        <w:spacing w:before="89" w:line="326" w:lineRule="auto"/>
        <w:ind w:left="664" w:right="662"/>
        <w:jc w:val="both"/>
        <w:rPr>
          <w:rFonts w:ascii="Tahoma" w:hAnsi="Tahoma"/>
          <w:sz w:val="20"/>
          <w:szCs w:val="20"/>
        </w:rPr>
      </w:pPr>
      <w:r w:rsidRPr="00A36506">
        <w:rPr>
          <w:rFonts w:ascii="Tahoma" w:hAnsi="Tahoma"/>
          <w:sz w:val="20"/>
          <w:szCs w:val="20"/>
        </w:rPr>
        <w:t>Le format de document portable (mieux connu sous le nom de PDF) est une norme ouverte, maintenue par l’Organisation internationale de normalisation (ISO). Vos étudiants peuvent facilement visualiser ces fichiers compressés dans le monde entier avec n’importe quel téléphone intelligent, Windows ou Mac OS en utilisant le logiciel gratuit Acrobat Reader DC. Ces fichiers compressés nécessitent également moins de bande passante pour être téléversés.</w:t>
      </w:r>
    </w:p>
    <w:p w14:paraId="2235DF05" w14:textId="0F615F95" w:rsidR="00B571F8" w:rsidRPr="00A36506" w:rsidRDefault="00340AE4">
      <w:pPr>
        <w:pStyle w:val="ListParagraph"/>
        <w:numPr>
          <w:ilvl w:val="0"/>
          <w:numId w:val="39"/>
        </w:numPr>
        <w:tabs>
          <w:tab w:val="left" w:pos="1259"/>
        </w:tabs>
        <w:spacing w:before="220" w:line="326" w:lineRule="auto"/>
        <w:ind w:right="662"/>
        <w:jc w:val="both"/>
        <w:rPr>
          <w:rFonts w:ascii="Tahoma"/>
          <w:sz w:val="20"/>
          <w:szCs w:val="20"/>
        </w:rPr>
      </w:pPr>
      <w:r w:rsidRPr="00A36506">
        <w:rPr>
          <w:rFonts w:ascii="Tahoma" w:hAnsi="Tahoma"/>
          <w:sz w:val="20"/>
          <w:szCs w:val="20"/>
        </w:rPr>
        <w:t xml:space="preserve">Consultez les </w:t>
      </w:r>
      <w:hyperlink r:id="rId173" w:history="1">
        <w:r w:rsidRPr="00A36506">
          <w:rPr>
            <w:rFonts w:ascii="Tahoma" w:hAnsi="Tahoma"/>
            <w:color w:val="0000FF"/>
            <w:sz w:val="20"/>
            <w:szCs w:val="20"/>
            <w:u w:val="single"/>
          </w:rPr>
          <w:t>Vidéos de formation d’accessibilité</w:t>
        </w:r>
      </w:hyperlink>
      <w:r w:rsidR="00430005" w:rsidRPr="0071094B">
        <w:rPr>
          <w:noProof/>
        </w:rPr>
        <w:drawing>
          <wp:inline distT="0" distB="0" distL="0" distR="0" wp14:anchorId="6A883950" wp14:editId="61E4536D">
            <wp:extent cx="139700" cy="139700"/>
            <wp:effectExtent l="0" t="0" r="0" b="0"/>
            <wp:docPr id="6472168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23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Pr="00A36506">
        <w:rPr>
          <w:rFonts w:ascii="Tahoma" w:hAnsi="Tahoma"/>
          <w:color w:val="0000FF"/>
          <w:sz w:val="20"/>
          <w:szCs w:val="20"/>
        </w:rPr>
        <w:t xml:space="preserve"> </w:t>
      </w:r>
      <w:r w:rsidRPr="00A36506">
        <w:rPr>
          <w:rFonts w:ascii="Tahoma" w:hAnsi="Tahoma"/>
          <w:sz w:val="20"/>
          <w:szCs w:val="20"/>
        </w:rPr>
        <w:t>de Microsoft pour apprendre à créer des documents Word et des présentations PowerPoint accessibles, prêts à être convertis en PDF accessibles.</w:t>
      </w:r>
    </w:p>
    <w:p w14:paraId="2235DF06" w14:textId="25ACBD5F" w:rsidR="00B571F8" w:rsidRPr="00A36506" w:rsidRDefault="00340AE4">
      <w:pPr>
        <w:pStyle w:val="ListParagraph"/>
        <w:numPr>
          <w:ilvl w:val="0"/>
          <w:numId w:val="39"/>
        </w:numPr>
        <w:tabs>
          <w:tab w:val="left" w:pos="1259"/>
        </w:tabs>
        <w:spacing w:before="2" w:line="326" w:lineRule="auto"/>
        <w:ind w:right="662" w:hanging="312"/>
        <w:jc w:val="both"/>
        <w:rPr>
          <w:rFonts w:ascii="Tahoma"/>
          <w:sz w:val="20"/>
          <w:szCs w:val="20"/>
        </w:rPr>
      </w:pPr>
      <w:r w:rsidRPr="00A36506">
        <w:rPr>
          <w:rFonts w:ascii="Tahoma" w:hAnsi="Tahoma"/>
          <w:sz w:val="20"/>
          <w:szCs w:val="20"/>
        </w:rPr>
        <w:t xml:space="preserve">Une fois que vous avez converti votre document Microsoft en document PDF Adobe Acrobat, suivez le tutoriel </w:t>
      </w:r>
      <w:hyperlink r:id="rId174" w:history="1">
        <w:r w:rsidRPr="00A36506">
          <w:rPr>
            <w:rFonts w:ascii="Tahoma" w:hAnsi="Tahoma"/>
            <w:color w:val="0000FF"/>
            <w:sz w:val="20"/>
            <w:szCs w:val="20"/>
            <w:u w:val="single"/>
          </w:rPr>
          <w:t>Création et vérification de l’accessibilité PDF</w:t>
        </w:r>
      </w:hyperlink>
      <w:r w:rsidR="00430005" w:rsidRPr="0071094B">
        <w:rPr>
          <w:noProof/>
        </w:rPr>
        <w:drawing>
          <wp:inline distT="0" distB="0" distL="0" distR="0" wp14:anchorId="259C8895" wp14:editId="60011C6F">
            <wp:extent cx="139700" cy="139700"/>
            <wp:effectExtent l="0" t="0" r="0" b="0"/>
            <wp:docPr id="18576345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23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Pr="00A36506">
        <w:rPr>
          <w:rFonts w:ascii="Tahoma" w:hAnsi="Tahoma"/>
          <w:color w:val="0000FF"/>
          <w:sz w:val="20"/>
          <w:szCs w:val="20"/>
        </w:rPr>
        <w:t xml:space="preserve"> </w:t>
      </w:r>
      <w:r w:rsidRPr="00A36506">
        <w:rPr>
          <w:rFonts w:ascii="Tahoma" w:hAnsi="Tahoma"/>
          <w:sz w:val="20"/>
          <w:szCs w:val="20"/>
        </w:rPr>
        <w:t>pour apprendre à utiliser l’outil d’accessibilité fourni dans Acrobat afin de procéder aux dernières retouches en matière d’accessibilité. Veuillez noter que cette étape nécessite la licence payante Acrobat Pro version 10 ou 11. Le logiciel gratuit Acrobat Reader DC ne suffit pas.</w:t>
      </w:r>
    </w:p>
    <w:p w14:paraId="2235DF07" w14:textId="77777777" w:rsidR="00B571F8" w:rsidRPr="004151AE" w:rsidRDefault="00B571F8">
      <w:pPr>
        <w:spacing w:line="326" w:lineRule="auto"/>
        <w:jc w:val="both"/>
        <w:rPr>
          <w:rFonts w:ascii="Tahoma"/>
          <w:sz w:val="21"/>
        </w:rPr>
        <w:sectPr w:rsidR="00B571F8" w:rsidRPr="004151AE" w:rsidSect="00523017">
          <w:pgSz w:w="12240" w:h="15840"/>
          <w:pgMar w:top="851" w:right="1134" w:bottom="851" w:left="1134" w:header="749" w:footer="0" w:gutter="0"/>
          <w:cols w:space="708"/>
        </w:sectPr>
      </w:pPr>
    </w:p>
    <w:p w14:paraId="2235DF08" w14:textId="77777777" w:rsidR="00B571F8" w:rsidRPr="004151AE" w:rsidRDefault="00340AE4">
      <w:pPr>
        <w:pStyle w:val="Heading51"/>
        <w:spacing w:before="177"/>
      </w:pPr>
      <w:r w:rsidRPr="004151AE">
        <w:rPr>
          <w:color w:val="003180"/>
        </w:rPr>
        <w:lastRenderedPageBreak/>
        <w:t>Exceptions</w:t>
      </w:r>
    </w:p>
    <w:p w14:paraId="2235DF09" w14:textId="77777777" w:rsidR="00B571F8" w:rsidRPr="004151AE" w:rsidRDefault="00B571F8">
      <w:pPr>
        <w:pStyle w:val="BodyText"/>
        <w:spacing w:before="8"/>
        <w:rPr>
          <w:rFonts w:ascii="Trebuchet MS"/>
          <w:b/>
          <w:sz w:val="29"/>
        </w:rPr>
      </w:pPr>
    </w:p>
    <w:p w14:paraId="2235DF0A" w14:textId="77777777" w:rsidR="00B571F8" w:rsidRPr="004151AE" w:rsidRDefault="00340AE4">
      <w:pPr>
        <w:pStyle w:val="BodyText"/>
        <w:spacing w:before="1" w:line="319" w:lineRule="auto"/>
        <w:ind w:left="113" w:right="111"/>
        <w:jc w:val="both"/>
      </w:pPr>
      <w:r w:rsidRPr="004151AE">
        <w:t>Lorsque les documents demandés sont jugés non convertibles, il faut fournir une explication à la personne ayant fait la demande et un résumé de l’information. Vous trouverez de plus amples renseignements sur la manière de répondre à de telles demandes dans la politique de mesures d’adaptation de votre établissement.</w:t>
      </w:r>
    </w:p>
    <w:p w14:paraId="2235DF0B" w14:textId="77777777" w:rsidR="00B571F8" w:rsidRPr="004151AE" w:rsidRDefault="001C55CC">
      <w:pPr>
        <w:pStyle w:val="BodyText"/>
        <w:spacing w:before="2"/>
        <w:rPr>
          <w:sz w:val="10"/>
        </w:rPr>
      </w:pPr>
      <w:r>
        <w:rPr>
          <w:sz w:val="24"/>
        </w:rPr>
        <w:pict w14:anchorId="2235E5DA">
          <v:shape id="_x0000_s2262" type="#_x0000_t202" style="position:absolute;margin-left:56.7pt;margin-top:6.95pt;width:498.65pt;height:124.2pt;z-index:-251694080;mso-wrap-distance-left:0;mso-wrap-distance-right:0;mso-position-horizontal-relative:page" fillcolor="#f0f6ff" stroked="f">
            <v:textbox inset="0,0,0,0">
              <w:txbxContent>
                <w:p w14:paraId="2235E892" w14:textId="77777777" w:rsidR="00B571F8" w:rsidRPr="00430005" w:rsidRDefault="00B571F8">
                  <w:pPr>
                    <w:pStyle w:val="BodyText"/>
                    <w:rPr>
                      <w:color w:val="000000"/>
                      <w:sz w:val="20"/>
                      <w:szCs w:val="18"/>
                    </w:rPr>
                  </w:pPr>
                </w:p>
                <w:p w14:paraId="2235E893" w14:textId="77777777" w:rsidR="00B571F8" w:rsidRPr="00430005" w:rsidRDefault="00B571F8">
                  <w:pPr>
                    <w:pStyle w:val="BodyText"/>
                    <w:spacing w:before="3"/>
                    <w:rPr>
                      <w:color w:val="000000"/>
                      <w:sz w:val="20"/>
                      <w:szCs w:val="18"/>
                    </w:rPr>
                  </w:pPr>
                </w:p>
                <w:p w14:paraId="2235E894" w14:textId="77777777" w:rsidR="00B571F8" w:rsidRPr="00430005" w:rsidRDefault="00340AE4">
                  <w:pPr>
                    <w:ind w:left="550"/>
                    <w:jc w:val="both"/>
                    <w:rPr>
                      <w:rFonts w:ascii="Century Gothic"/>
                      <w:b/>
                      <w:color w:val="000000"/>
                      <w:sz w:val="20"/>
                      <w:szCs w:val="21"/>
                      <w:lang w:val="fr-FR"/>
                    </w:rPr>
                  </w:pPr>
                  <w:r w:rsidRPr="00430005">
                    <w:rPr>
                      <w:rFonts w:ascii="Century Gothic" w:hAnsi="Century Gothic"/>
                      <w:b/>
                      <w:bCs/>
                      <w:color w:val="000000"/>
                      <w:sz w:val="20"/>
                      <w:szCs w:val="21"/>
                    </w:rPr>
                    <w:t>Le saviez-vous?</w:t>
                  </w:r>
                </w:p>
                <w:p w14:paraId="2235E895" w14:textId="77777777" w:rsidR="00B571F8" w:rsidRPr="00430005" w:rsidRDefault="00340AE4">
                  <w:pPr>
                    <w:spacing w:before="90" w:line="326" w:lineRule="auto"/>
                    <w:ind w:left="550" w:right="548"/>
                    <w:jc w:val="both"/>
                    <w:rPr>
                      <w:rFonts w:ascii="Tahoma" w:hAnsi="Tahoma"/>
                      <w:color w:val="000000"/>
                      <w:sz w:val="20"/>
                      <w:szCs w:val="21"/>
                      <w:lang w:val="fr-FR"/>
                    </w:rPr>
                  </w:pPr>
                  <w:r w:rsidRPr="00430005">
                    <w:rPr>
                      <w:rFonts w:ascii="Tahoma" w:hAnsi="Tahoma"/>
                      <w:color w:val="000000"/>
                      <w:sz w:val="20"/>
                      <w:szCs w:val="21"/>
                    </w:rPr>
                    <w:t>Les producteurs de manuels scolaires ou de formations destinés aux établissements d’enseignement ou de formation sont également tenus de mettre à disposition des versions accessibles ou prêtes à être converties des documents imprimés. Travaillez avec les services de la bibliothèque de votre établissement pour vous aider à trouver les formats accessibles de votre matériel pédagogique.</w:t>
                  </w:r>
                </w:p>
              </w:txbxContent>
            </v:textbox>
            <w10:wrap type="topAndBottom" anchorx="page"/>
          </v:shape>
        </w:pict>
      </w:r>
    </w:p>
    <w:p w14:paraId="2235DF0C" w14:textId="77777777" w:rsidR="00B571F8" w:rsidRPr="004151AE" w:rsidRDefault="00B571F8">
      <w:pPr>
        <w:pStyle w:val="BodyText"/>
        <w:rPr>
          <w:sz w:val="17"/>
        </w:rPr>
      </w:pPr>
    </w:p>
    <w:p w14:paraId="2235DF0D" w14:textId="77777777" w:rsidR="00B571F8" w:rsidRPr="004151AE" w:rsidRDefault="00340AE4">
      <w:pPr>
        <w:pStyle w:val="BodyText"/>
        <w:spacing w:before="135" w:line="319" w:lineRule="auto"/>
        <w:ind w:left="113" w:right="111"/>
        <w:jc w:val="both"/>
      </w:pPr>
      <w:r w:rsidRPr="004151AE">
        <w:t>Réfléchissez maintenant à la question suivante : comment l’utilisation d’une plateforme d’apprentissage accessible et la sélection de matériel pédagogique accessible ou prêt à être converti peuvent-elles aider les étudiants ayant un handicap à se sentir plus inclus?</w:t>
      </w:r>
    </w:p>
    <w:p w14:paraId="2235DF0E" w14:textId="77777777" w:rsidR="00B571F8" w:rsidRPr="004151AE" w:rsidRDefault="00B571F8">
      <w:pPr>
        <w:pStyle w:val="BodyText"/>
        <w:spacing w:before="11"/>
        <w:rPr>
          <w:sz w:val="30"/>
        </w:rPr>
      </w:pPr>
    </w:p>
    <w:p w14:paraId="2235DF0F" w14:textId="77777777" w:rsidR="00B571F8" w:rsidRPr="004151AE" w:rsidRDefault="00340AE4">
      <w:pPr>
        <w:pStyle w:val="Heading41"/>
        <w:numPr>
          <w:ilvl w:val="0"/>
          <w:numId w:val="40"/>
        </w:numPr>
        <w:tabs>
          <w:tab w:val="left" w:pos="442"/>
        </w:tabs>
        <w:ind w:left="441" w:hanging="329"/>
      </w:pPr>
      <w:r w:rsidRPr="004151AE">
        <w:rPr>
          <w:color w:val="003180"/>
        </w:rPr>
        <w:t>Formation supplémentaire pour les professeurs et autres éducateurs</w:t>
      </w:r>
    </w:p>
    <w:p w14:paraId="2235DF10" w14:textId="77777777" w:rsidR="00B571F8" w:rsidRPr="004151AE" w:rsidRDefault="00B571F8">
      <w:pPr>
        <w:pStyle w:val="BodyText"/>
        <w:spacing w:before="3"/>
        <w:rPr>
          <w:rFonts w:ascii="Trebuchet MS"/>
          <w:b/>
          <w:sz w:val="33"/>
        </w:rPr>
      </w:pPr>
    </w:p>
    <w:p w14:paraId="2235DF11" w14:textId="77777777" w:rsidR="00B571F8" w:rsidRPr="004151AE" w:rsidRDefault="00340AE4">
      <w:pPr>
        <w:pStyle w:val="BodyText"/>
        <w:spacing w:line="319" w:lineRule="auto"/>
        <w:ind w:left="113" w:right="111"/>
        <w:jc w:val="both"/>
      </w:pPr>
      <w:r w:rsidRPr="004151AE">
        <w:t>Les établissements sont tenus de dispenser aux éducateurs une formation de sensibilisation à l’accessibilité concernant la prestation de programmes ou de cours accessibles et de tenir un registre de la formation dispensée, y compris les dates de formation et le nombre de personnes à qui cette formation est offerte.</w:t>
      </w:r>
    </w:p>
    <w:p w14:paraId="2235DF12" w14:textId="77777777" w:rsidR="00B571F8" w:rsidRPr="004151AE" w:rsidRDefault="001C55CC">
      <w:pPr>
        <w:pStyle w:val="BodyText"/>
        <w:spacing w:before="2"/>
        <w:rPr>
          <w:sz w:val="10"/>
        </w:rPr>
      </w:pPr>
      <w:r>
        <w:rPr>
          <w:sz w:val="24"/>
        </w:rPr>
        <w:pict w14:anchorId="2235E5DB">
          <v:shape id="_x0000_s2263" type="#_x0000_t202" style="position:absolute;margin-left:56.7pt;margin-top:6.95pt;width:498.65pt;height:124.2pt;z-index:-251693056;mso-wrap-distance-left:0;mso-wrap-distance-right:0;mso-position-horizontal-relative:page" fillcolor="#f0f6ff" stroked="f">
            <v:textbox style="mso-next-textbox:#_x0000_s2263" inset="0,0,0,0">
              <w:txbxContent>
                <w:p w14:paraId="2235E896" w14:textId="77777777" w:rsidR="00B571F8" w:rsidRPr="00430005" w:rsidRDefault="00B571F8">
                  <w:pPr>
                    <w:pStyle w:val="BodyText"/>
                    <w:rPr>
                      <w:color w:val="000000"/>
                      <w:sz w:val="21"/>
                      <w:szCs w:val="20"/>
                    </w:rPr>
                  </w:pPr>
                </w:p>
                <w:p w14:paraId="2235E897" w14:textId="77777777" w:rsidR="00B571F8" w:rsidRPr="00430005" w:rsidRDefault="00B571F8">
                  <w:pPr>
                    <w:pStyle w:val="BodyText"/>
                    <w:spacing w:before="3"/>
                    <w:rPr>
                      <w:color w:val="000000"/>
                      <w:sz w:val="21"/>
                      <w:szCs w:val="20"/>
                    </w:rPr>
                  </w:pPr>
                </w:p>
                <w:p w14:paraId="2235E898" w14:textId="77777777" w:rsidR="00B571F8" w:rsidRPr="00430005" w:rsidRDefault="00340AE4">
                  <w:pPr>
                    <w:ind w:left="550"/>
                    <w:jc w:val="both"/>
                    <w:rPr>
                      <w:rFonts w:ascii="Century Gothic"/>
                      <w:b/>
                      <w:color w:val="000000"/>
                      <w:sz w:val="20"/>
                      <w:szCs w:val="21"/>
                      <w:lang w:val="fr-FR"/>
                    </w:rPr>
                  </w:pPr>
                  <w:r w:rsidRPr="00430005">
                    <w:rPr>
                      <w:rFonts w:ascii="Century Gothic" w:hAnsi="Century Gothic"/>
                      <w:b/>
                      <w:bCs/>
                      <w:color w:val="000000"/>
                      <w:sz w:val="20"/>
                      <w:szCs w:val="21"/>
                    </w:rPr>
                    <w:t>Le saviez-vous?</w:t>
                  </w:r>
                </w:p>
                <w:p w14:paraId="2235E899" w14:textId="77777777" w:rsidR="00B571F8" w:rsidRPr="00430005" w:rsidRDefault="00340AE4">
                  <w:pPr>
                    <w:spacing w:before="90" w:line="326" w:lineRule="auto"/>
                    <w:ind w:left="550" w:right="545"/>
                    <w:jc w:val="both"/>
                    <w:rPr>
                      <w:rFonts w:ascii="Tahoma"/>
                      <w:color w:val="000000"/>
                      <w:sz w:val="20"/>
                      <w:szCs w:val="21"/>
                      <w:lang w:val="fr-FR"/>
                    </w:rPr>
                  </w:pPr>
                  <w:r w:rsidRPr="00430005">
                    <w:rPr>
                      <w:rFonts w:ascii="Tahoma" w:hAnsi="Tahoma"/>
                      <w:color w:val="000000"/>
                      <w:sz w:val="20"/>
                      <w:szCs w:val="21"/>
                    </w:rPr>
                    <w:t>En suivant cette formation, vous répondez déjà à cette exigence. Si vous pensez avoir besoin de plus de soutien, demandez à votre gestionnaire ou à votre direction de vous indiquer les formations, les ressources disponibles et les services de soutien qui vous aideront à instaurer un environnement d’apprentissage inclusif pour les personnes ayant un handicap.</w:t>
                  </w:r>
                </w:p>
              </w:txbxContent>
            </v:textbox>
            <w10:wrap type="topAndBottom" anchorx="page"/>
          </v:shape>
        </w:pict>
      </w:r>
    </w:p>
    <w:p w14:paraId="2235DF13" w14:textId="77777777" w:rsidR="00B571F8" w:rsidRPr="004151AE" w:rsidRDefault="00B571F8">
      <w:pPr>
        <w:pStyle w:val="BodyText"/>
        <w:rPr>
          <w:sz w:val="27"/>
        </w:rPr>
      </w:pPr>
    </w:p>
    <w:p w14:paraId="2235DF14" w14:textId="77777777" w:rsidR="00B571F8" w:rsidRPr="004151AE" w:rsidRDefault="00340AE4">
      <w:pPr>
        <w:pStyle w:val="Heading41"/>
        <w:numPr>
          <w:ilvl w:val="0"/>
          <w:numId w:val="40"/>
        </w:numPr>
        <w:tabs>
          <w:tab w:val="left" w:pos="446"/>
        </w:tabs>
        <w:spacing w:before="100"/>
        <w:ind w:left="445" w:hanging="333"/>
      </w:pPr>
      <w:r w:rsidRPr="004151AE">
        <w:rPr>
          <w:color w:val="003180"/>
        </w:rPr>
        <w:t>Bibliothèques des établissements d’enseignement et de formation</w:t>
      </w:r>
    </w:p>
    <w:p w14:paraId="2235DF15" w14:textId="77777777" w:rsidR="00B571F8" w:rsidRPr="004151AE" w:rsidRDefault="00B571F8">
      <w:pPr>
        <w:pStyle w:val="BodyText"/>
        <w:spacing w:before="3"/>
        <w:rPr>
          <w:rFonts w:ascii="Trebuchet MS"/>
          <w:b/>
          <w:sz w:val="33"/>
        </w:rPr>
      </w:pPr>
    </w:p>
    <w:p w14:paraId="2235DF16" w14:textId="77777777" w:rsidR="00B571F8" w:rsidRPr="004151AE" w:rsidRDefault="00340AE4">
      <w:pPr>
        <w:pStyle w:val="BodyText"/>
        <w:spacing w:line="319" w:lineRule="auto"/>
        <w:ind w:left="113" w:right="111"/>
        <w:jc w:val="both"/>
      </w:pPr>
      <w:r w:rsidRPr="004151AE">
        <w:t>Les bibliothèques d’établissement fournissent, acquièrent ou obtiennent autrement, sur demande et lorsqu’il est disponible, un format accessible ou prêt à être converti de toute ressource ou de tout matériel imprimé, numérique ou multimédia à l’intention des personnes handicapées.</w:t>
      </w:r>
    </w:p>
    <w:p w14:paraId="2235DF17" w14:textId="77777777" w:rsidR="00B571F8" w:rsidRPr="004151AE" w:rsidRDefault="00B571F8">
      <w:pPr>
        <w:spacing w:line="319" w:lineRule="auto"/>
        <w:jc w:val="both"/>
        <w:sectPr w:rsidR="00B571F8" w:rsidRPr="004151AE" w:rsidSect="00523017">
          <w:pgSz w:w="12240" w:h="15840"/>
          <w:pgMar w:top="851" w:right="1134" w:bottom="851" w:left="1134" w:header="749" w:footer="0" w:gutter="0"/>
          <w:cols w:space="708"/>
        </w:sectPr>
      </w:pPr>
    </w:p>
    <w:p w14:paraId="2235DF18" w14:textId="77777777" w:rsidR="00B571F8" w:rsidRPr="004151AE" w:rsidRDefault="00340AE4">
      <w:pPr>
        <w:pStyle w:val="Heading51"/>
        <w:spacing w:before="177"/>
      </w:pPr>
      <w:r w:rsidRPr="004151AE">
        <w:rPr>
          <w:color w:val="003180"/>
        </w:rPr>
        <w:lastRenderedPageBreak/>
        <w:t>Applicabilité</w:t>
      </w:r>
    </w:p>
    <w:p w14:paraId="2235DF19" w14:textId="77777777" w:rsidR="00B571F8" w:rsidRPr="004151AE" w:rsidRDefault="00B571F8">
      <w:pPr>
        <w:pStyle w:val="BodyText"/>
        <w:spacing w:before="1"/>
        <w:rPr>
          <w:rFonts w:ascii="Trebuchet MS"/>
          <w:b/>
          <w:sz w:val="35"/>
        </w:rPr>
      </w:pPr>
    </w:p>
    <w:p w14:paraId="2235DF1A" w14:textId="77777777" w:rsidR="00B571F8" w:rsidRPr="004151AE" w:rsidRDefault="00340AE4">
      <w:pPr>
        <w:pStyle w:val="ListParagraph"/>
        <w:numPr>
          <w:ilvl w:val="0"/>
          <w:numId w:val="29"/>
        </w:numPr>
        <w:tabs>
          <w:tab w:val="left" w:pos="594"/>
        </w:tabs>
        <w:spacing w:before="1" w:line="319" w:lineRule="auto"/>
        <w:ind w:right="329"/>
      </w:pPr>
      <w:r w:rsidRPr="004151AE">
        <w:t>Les ressources imprimées comprennent, entre autres, les livres, les revues, les affiches, les journaux et les articles de presse.</w:t>
      </w:r>
    </w:p>
    <w:p w14:paraId="2235DF1B" w14:textId="77777777" w:rsidR="00B571F8" w:rsidRPr="004151AE" w:rsidRDefault="00340AE4">
      <w:pPr>
        <w:pStyle w:val="ListParagraph"/>
        <w:numPr>
          <w:ilvl w:val="0"/>
          <w:numId w:val="29"/>
        </w:numPr>
        <w:tabs>
          <w:tab w:val="left" w:pos="594"/>
        </w:tabs>
        <w:spacing w:before="1" w:line="319" w:lineRule="auto"/>
        <w:ind w:right="509"/>
      </w:pPr>
      <w:r w:rsidRPr="004151AE">
        <w:t>Les ressources numériques ou multimédias sont généralement une combinaison de texte et d’audio et comprennent, entre autres, des matériels tels que des films, des vidéos, des CD-ROM et des DVD.</w:t>
      </w:r>
    </w:p>
    <w:p w14:paraId="2235DF1C" w14:textId="77777777" w:rsidR="00B571F8" w:rsidRPr="004151AE" w:rsidRDefault="00B571F8">
      <w:pPr>
        <w:pStyle w:val="BodyText"/>
        <w:spacing w:before="5"/>
        <w:rPr>
          <w:sz w:val="26"/>
        </w:rPr>
      </w:pPr>
    </w:p>
    <w:p w14:paraId="2235DF1D" w14:textId="77777777" w:rsidR="00B571F8" w:rsidRPr="004151AE" w:rsidRDefault="00340AE4">
      <w:pPr>
        <w:pStyle w:val="Heading51"/>
        <w:spacing w:before="1"/>
      </w:pPr>
      <w:r w:rsidRPr="004151AE">
        <w:rPr>
          <w:color w:val="003180"/>
        </w:rPr>
        <w:t>Information non convertible</w:t>
      </w:r>
    </w:p>
    <w:p w14:paraId="2235DF1E" w14:textId="77777777" w:rsidR="00B571F8" w:rsidRPr="004151AE" w:rsidRDefault="00B571F8">
      <w:pPr>
        <w:pStyle w:val="BodyText"/>
        <w:spacing w:before="8"/>
        <w:rPr>
          <w:rFonts w:ascii="Trebuchet MS"/>
          <w:b/>
          <w:sz w:val="29"/>
        </w:rPr>
      </w:pPr>
    </w:p>
    <w:p w14:paraId="2235DF1F" w14:textId="77777777" w:rsidR="00B571F8" w:rsidRPr="004151AE" w:rsidRDefault="00340AE4">
      <w:pPr>
        <w:pStyle w:val="BodyText"/>
        <w:spacing w:line="319" w:lineRule="auto"/>
        <w:ind w:left="113" w:right="111"/>
        <w:jc w:val="both"/>
      </w:pPr>
      <w:r w:rsidRPr="004151AE">
        <w:t>Lorsque les ressources ou documents demandés ne sont pas convertibles, la bibliothèque doit en expliquer la raison et fournir un résumé de l’information dans un format qui tient compte des besoins d’accessibilité de la personne ayant fait la demande.</w:t>
      </w:r>
    </w:p>
    <w:p w14:paraId="2235DF20" w14:textId="77777777" w:rsidR="00B571F8" w:rsidRPr="004151AE" w:rsidRDefault="001C55CC">
      <w:pPr>
        <w:pStyle w:val="BodyText"/>
        <w:spacing w:before="2"/>
        <w:rPr>
          <w:sz w:val="10"/>
        </w:rPr>
      </w:pPr>
      <w:r>
        <w:rPr>
          <w:sz w:val="24"/>
        </w:rPr>
        <w:pict w14:anchorId="2235E5DC">
          <v:shape id="_x0000_s2264" type="#_x0000_t202" style="position:absolute;margin-left:56.7pt;margin-top:6.95pt;width:498.65pt;height:124.2pt;z-index:-251692032;mso-wrap-distance-left:0;mso-wrap-distance-right:0;mso-position-horizontal-relative:page" fillcolor="#f0f6ff" stroked="f">
            <v:textbox inset="0,0,0,0">
              <w:txbxContent>
                <w:p w14:paraId="2235E89A" w14:textId="77777777" w:rsidR="00B571F8" w:rsidRPr="00430005" w:rsidRDefault="00B571F8">
                  <w:pPr>
                    <w:pStyle w:val="BodyText"/>
                    <w:rPr>
                      <w:color w:val="000000"/>
                      <w:sz w:val="21"/>
                      <w:szCs w:val="20"/>
                    </w:rPr>
                  </w:pPr>
                </w:p>
                <w:p w14:paraId="2235E89B" w14:textId="77777777" w:rsidR="00B571F8" w:rsidRPr="00430005" w:rsidRDefault="00B571F8">
                  <w:pPr>
                    <w:pStyle w:val="BodyText"/>
                    <w:spacing w:before="3"/>
                    <w:rPr>
                      <w:color w:val="000000"/>
                      <w:sz w:val="21"/>
                      <w:szCs w:val="20"/>
                    </w:rPr>
                  </w:pPr>
                </w:p>
                <w:p w14:paraId="2235E89C" w14:textId="77777777" w:rsidR="00B571F8" w:rsidRPr="00430005" w:rsidRDefault="00340AE4">
                  <w:pPr>
                    <w:ind w:left="550"/>
                    <w:jc w:val="both"/>
                    <w:rPr>
                      <w:rFonts w:ascii="Century Gothic"/>
                      <w:b/>
                      <w:color w:val="000000"/>
                      <w:sz w:val="20"/>
                      <w:szCs w:val="21"/>
                      <w:lang w:val="fr-FR"/>
                    </w:rPr>
                  </w:pPr>
                  <w:r w:rsidRPr="00430005">
                    <w:rPr>
                      <w:rFonts w:ascii="Century Gothic" w:hAnsi="Century Gothic"/>
                      <w:b/>
                      <w:bCs/>
                      <w:color w:val="000000"/>
                      <w:sz w:val="20"/>
                      <w:szCs w:val="21"/>
                    </w:rPr>
                    <w:t>Le saviez-vous?</w:t>
                  </w:r>
                </w:p>
                <w:p w14:paraId="2235E89D" w14:textId="77777777" w:rsidR="00B571F8" w:rsidRPr="00430005" w:rsidRDefault="00340AE4">
                  <w:pPr>
                    <w:spacing w:before="90" w:line="326" w:lineRule="auto"/>
                    <w:ind w:left="550" w:right="545"/>
                    <w:jc w:val="both"/>
                    <w:rPr>
                      <w:rFonts w:ascii="Tahoma"/>
                      <w:color w:val="000000"/>
                      <w:sz w:val="20"/>
                      <w:szCs w:val="21"/>
                      <w:lang w:val="fr-FR"/>
                    </w:rPr>
                  </w:pPr>
                  <w:r w:rsidRPr="00430005">
                    <w:rPr>
                      <w:rFonts w:ascii="Tahoma" w:hAnsi="Tahoma"/>
                      <w:color w:val="000000"/>
                      <w:sz w:val="20"/>
                      <w:szCs w:val="21"/>
                    </w:rPr>
                    <w:t>Le Traité de Marrakech prévoit des exceptions au droit d’auteur afin de faciliter la création de versions accessibles de livres et d’autres œuvres protégées par le droit d’auteur pour les personnes ayant une déficience visuelle. Pour obtenir de plus amples renseignements, veuillez communiquer avec votre service de bibliothèque.</w:t>
                  </w:r>
                </w:p>
              </w:txbxContent>
            </v:textbox>
            <w10:wrap type="topAndBottom" anchorx="page"/>
          </v:shape>
        </w:pict>
      </w:r>
    </w:p>
    <w:p w14:paraId="2235DF21" w14:textId="77777777" w:rsidR="00B571F8" w:rsidRPr="004151AE" w:rsidRDefault="00B571F8">
      <w:pPr>
        <w:pStyle w:val="BodyText"/>
        <w:rPr>
          <w:sz w:val="17"/>
        </w:rPr>
      </w:pPr>
    </w:p>
    <w:p w14:paraId="2235DF22" w14:textId="77777777" w:rsidR="00B571F8" w:rsidRPr="004151AE" w:rsidRDefault="00340AE4">
      <w:pPr>
        <w:pStyle w:val="BodyText"/>
        <w:spacing w:before="135" w:line="319" w:lineRule="auto"/>
        <w:ind w:left="113" w:right="111"/>
        <w:jc w:val="both"/>
      </w:pPr>
      <w:r w:rsidRPr="004151AE">
        <w:rPr>
          <w:b/>
          <w:bCs/>
        </w:rPr>
        <w:t xml:space="preserve">N’oubliez pas : </w:t>
      </w:r>
      <w:r w:rsidRPr="004151AE">
        <w:t>L’accessibilité est une solution proactive pour offrir un accès égal à tout le monde. C’est la base de l’égalité de service. Dans un contexte d’accessibilité, nous devrions nous attendre à ce que les solutions d’accessibilité soient prêtes à être utilisées sans avoir à le demander ou à le planifier. L’accessibilité peut être assurée en suivant un ensemble de normes et de pratiques faciles à mettre en œuvre qui rendent l’« adaptation » inutile. Nous pouvons bénéficier de l’accessibilité sans annoncer ou expliquer nos handicaps (Pulrang, 2013).</w:t>
      </w:r>
    </w:p>
    <w:p w14:paraId="2235DF23" w14:textId="3F31558E" w:rsidR="00B571F8" w:rsidRPr="004151AE" w:rsidRDefault="001C55CC">
      <w:pPr>
        <w:pStyle w:val="BodyText"/>
        <w:spacing w:before="4"/>
        <w:rPr>
          <w:sz w:val="10"/>
        </w:rPr>
      </w:pPr>
      <w:r>
        <w:rPr>
          <w:noProof/>
          <w:sz w:val="24"/>
        </w:rPr>
        <w:pict w14:anchorId="19D205BC">
          <v:shape id="_x0000_s2272" type="#_x0000_t202" style="position:absolute;margin-left:19.7pt;margin-top:119.75pt;width:469.6pt;height:87.6pt;z-index:-251592704" filled="f" stroked="f">
            <v:textbox inset="0,0,0,0">
              <w:txbxContent>
                <w:p w14:paraId="6C896271" w14:textId="77777777" w:rsidR="00430005" w:rsidRPr="00430005" w:rsidRDefault="00340AE4" w:rsidP="00430005">
                  <w:pPr>
                    <w:pStyle w:val="ListParagraph"/>
                    <w:numPr>
                      <w:ilvl w:val="0"/>
                      <w:numId w:val="72"/>
                    </w:numPr>
                    <w:spacing w:before="2" w:line="326" w:lineRule="auto"/>
                    <w:ind w:left="284" w:hanging="284"/>
                    <w:rPr>
                      <w:rFonts w:ascii="Tahoma" w:hAnsi="Tahoma" w:cs="Tahoma"/>
                      <w:sz w:val="20"/>
                      <w:szCs w:val="20"/>
                      <w:lang w:val="fr-FR"/>
                    </w:rPr>
                  </w:pPr>
                  <w:r w:rsidRPr="00430005">
                    <w:rPr>
                      <w:rFonts w:ascii="Tahoma" w:hAnsi="Tahoma" w:cs="Tahoma"/>
                      <w:sz w:val="20"/>
                      <w:szCs w:val="20"/>
                    </w:rPr>
                    <w:t>Passez en revue votre plan de cours ou de formation actuel. Les renseignements, les plateformes, les sources originales et tout autre élément répondent-ils aux exigences de la LAPHO?</w:t>
                  </w:r>
                </w:p>
                <w:p w14:paraId="780AB60B" w14:textId="77777777" w:rsidR="00430005" w:rsidRPr="00430005" w:rsidRDefault="00340AE4" w:rsidP="00430005">
                  <w:pPr>
                    <w:pStyle w:val="ListParagraph"/>
                    <w:numPr>
                      <w:ilvl w:val="0"/>
                      <w:numId w:val="72"/>
                    </w:numPr>
                    <w:spacing w:before="12" w:line="326" w:lineRule="auto"/>
                    <w:ind w:left="284" w:hanging="284"/>
                    <w:rPr>
                      <w:rFonts w:ascii="Tahoma" w:hAnsi="Tahoma" w:cs="Tahoma"/>
                      <w:sz w:val="20"/>
                      <w:szCs w:val="20"/>
                      <w:lang w:val="fr-FR"/>
                    </w:rPr>
                  </w:pPr>
                  <w:r w:rsidRPr="00430005">
                    <w:rPr>
                      <w:rFonts w:ascii="Tahoma" w:hAnsi="Tahoma" w:cs="Tahoma"/>
                      <w:sz w:val="20"/>
                      <w:szCs w:val="20"/>
                    </w:rPr>
                    <w:t>Comment procéderiez-vous pour mettre en œuvre les exigences du RNAI dans votre cours comodal?</w:t>
                  </w:r>
                </w:p>
                <w:p w14:paraId="62770287" w14:textId="5253039E" w:rsidR="00430005" w:rsidRPr="00430005" w:rsidRDefault="00430005" w:rsidP="00430005">
                  <w:pPr>
                    <w:pStyle w:val="ListParagraph"/>
                    <w:numPr>
                      <w:ilvl w:val="0"/>
                      <w:numId w:val="72"/>
                    </w:numPr>
                    <w:spacing w:before="12" w:line="326" w:lineRule="auto"/>
                    <w:ind w:left="284" w:hanging="284"/>
                    <w:rPr>
                      <w:rFonts w:ascii="Tahoma" w:hAnsi="Tahoma" w:cs="Tahoma"/>
                      <w:sz w:val="20"/>
                      <w:szCs w:val="20"/>
                      <w:lang w:val="fr-FR"/>
                    </w:rPr>
                  </w:pPr>
                  <w:r w:rsidRPr="00430005">
                    <w:rPr>
                      <w:rFonts w:ascii="Tahoma" w:hAnsi="Tahoma" w:cs="Tahoma"/>
                      <w:sz w:val="20"/>
                      <w:szCs w:val="20"/>
                    </w:rPr>
                    <w:t xml:space="preserve">Lisez cette </w:t>
                  </w:r>
                  <w:hyperlink r:id="rId175" w:history="1">
                    <w:r w:rsidRPr="00430005">
                      <w:rPr>
                        <w:rFonts w:ascii="Tahoma" w:hAnsi="Tahoma" w:cs="Tahoma"/>
                        <w:color w:val="0000FF"/>
                        <w:sz w:val="20"/>
                        <w:szCs w:val="20"/>
                        <w:u w:val="single"/>
                      </w:rPr>
                      <w:t>Liste de contrôle de la LAPHO (PDF)</w:t>
                    </w:r>
                  </w:hyperlink>
                  <w:r w:rsidRPr="00430005">
                    <w:rPr>
                      <w:rFonts w:ascii="Tahoma" w:hAnsi="Tahoma" w:cs="Tahoma"/>
                      <w:sz w:val="20"/>
                      <w:szCs w:val="20"/>
                    </w:rPr>
                    <w:t xml:space="preserve"> </w:t>
                  </w:r>
                  <w:r w:rsidR="007F0D7D" w:rsidRPr="00430005">
                    <w:rPr>
                      <w:rFonts w:ascii="Tahoma" w:hAnsi="Tahoma" w:cs="Tahoma"/>
                      <w:noProof/>
                      <w:sz w:val="20"/>
                      <w:szCs w:val="20"/>
                    </w:rPr>
                    <w:drawing>
                      <wp:inline distT="0" distB="0" distL="0" distR="0" wp14:anchorId="4A089A3F" wp14:editId="4712517B">
                        <wp:extent cx="76200" cy="133350"/>
                        <wp:effectExtent l="0" t="0" r="0" b="0"/>
                        <wp:docPr id="1975221115" name="Picture 1975221115" descr="Le lien permet de télécharger un document.">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3.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6200" cy="133350"/>
                                </a:xfrm>
                                <a:prstGeom prst="rect">
                                  <a:avLst/>
                                </a:prstGeom>
                              </pic:spPr>
                            </pic:pic>
                          </a:graphicData>
                        </a:graphic>
                      </wp:inline>
                    </w:drawing>
                  </w:r>
                  <w:r w:rsidR="007F0D7D" w:rsidRPr="00430005">
                    <w:rPr>
                      <w:rFonts w:ascii="Tahoma" w:hAnsi="Tahoma" w:cs="Tahoma"/>
                      <w:sz w:val="20"/>
                      <w:szCs w:val="20"/>
                    </w:rPr>
                    <w:t xml:space="preserve"> </w:t>
                  </w:r>
                  <w:r w:rsidRPr="00430005">
                    <w:rPr>
                      <w:rFonts w:ascii="Tahoma" w:hAnsi="Tahoma" w:cs="Tahoma"/>
                      <w:sz w:val="20"/>
                      <w:szCs w:val="20"/>
                    </w:rPr>
                    <w:t xml:space="preserve">(en anglais) ou </w:t>
                  </w:r>
                  <w:hyperlink r:id="rId176" w:history="1">
                    <w:r w:rsidRPr="00430005">
                      <w:rPr>
                        <w:rFonts w:ascii="Tahoma" w:hAnsi="Tahoma" w:cs="Tahoma"/>
                        <w:color w:val="0000FF"/>
                        <w:sz w:val="20"/>
                        <w:szCs w:val="20"/>
                        <w:u w:val="single"/>
                      </w:rPr>
                      <w:t>Liste de contrôle de la LAPHO (Word)</w:t>
                    </w:r>
                  </w:hyperlink>
                  <w:r w:rsidR="007F0D7D" w:rsidRPr="007F0D7D">
                    <w:rPr>
                      <w:rFonts w:ascii="Tahoma" w:hAnsi="Tahoma" w:cs="Tahoma"/>
                      <w:noProof/>
                      <w:sz w:val="20"/>
                      <w:szCs w:val="20"/>
                    </w:rPr>
                    <w:t xml:space="preserve"> </w:t>
                  </w:r>
                  <w:r w:rsidR="007F0D7D" w:rsidRPr="00430005">
                    <w:rPr>
                      <w:rFonts w:ascii="Tahoma" w:hAnsi="Tahoma" w:cs="Tahoma"/>
                      <w:noProof/>
                      <w:sz w:val="20"/>
                      <w:szCs w:val="20"/>
                    </w:rPr>
                    <w:drawing>
                      <wp:inline distT="0" distB="0" distL="0" distR="0" wp14:anchorId="73859BD1" wp14:editId="67B79297">
                        <wp:extent cx="76200" cy="133350"/>
                        <wp:effectExtent l="0" t="0" r="0" b="0"/>
                        <wp:docPr id="37" name="image13.png" descr="Le lien permet de télécharger un document.">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3.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6200" cy="133350"/>
                                </a:xfrm>
                                <a:prstGeom prst="rect">
                                  <a:avLst/>
                                </a:prstGeom>
                              </pic:spPr>
                            </pic:pic>
                          </a:graphicData>
                        </a:graphic>
                      </wp:inline>
                    </w:drawing>
                  </w:r>
                  <w:r w:rsidRPr="00430005">
                    <w:rPr>
                      <w:rFonts w:ascii="Tahoma" w:hAnsi="Tahoma" w:cs="Tahoma"/>
                      <w:sz w:val="20"/>
                      <w:szCs w:val="20"/>
                    </w:rPr>
                    <w:t xml:space="preserve"> (en anglais) pour connaître les étapes avec les outils</w:t>
                  </w:r>
                  <w:r w:rsidR="00D95679">
                    <w:rPr>
                      <w:rFonts w:ascii="Tahoma" w:hAnsi="Tahoma" w:cs="Tahoma"/>
                      <w:sz w:val="20"/>
                      <w:szCs w:val="20"/>
                    </w:rPr>
                    <w:t xml:space="preserve"> </w:t>
                  </w:r>
                  <w:r w:rsidR="00D95679" w:rsidRPr="00D95679">
                    <w:rPr>
                      <w:rFonts w:ascii="Tahoma" w:hAnsi="Tahoma" w:cs="Tahoma"/>
                      <w:sz w:val="20"/>
                      <w:szCs w:val="20"/>
                    </w:rPr>
                    <w:t>et des ressources.</w:t>
                  </w:r>
                </w:p>
              </w:txbxContent>
            </v:textbox>
          </v:shape>
        </w:pict>
      </w:r>
      <w:r>
        <w:rPr>
          <w:noProof/>
          <w:sz w:val="24"/>
        </w:rPr>
        <w:pict w14:anchorId="71FDB228">
          <v:shape id="_x0000_s2274" type="#_x0000_t202" style="position:absolute;margin-left:-.05pt;margin-top:6.95pt;width:498.65pt;height:94.3pt;z-index:-251591680" fillcolor="#266b7c" stroked="f">
            <v:textbox inset="0,0,0,0">
              <w:txbxContent>
                <w:p w14:paraId="2235E8A7" w14:textId="77777777" w:rsidR="00B571F8" w:rsidRDefault="00B571F8">
                  <w:pPr>
                    <w:rPr>
                      <w:color w:val="000000"/>
                      <w:sz w:val="38"/>
                    </w:rPr>
                  </w:pPr>
                </w:p>
                <w:p w14:paraId="2235E8A8" w14:textId="77777777" w:rsidR="00B571F8" w:rsidRDefault="00B571F8">
                  <w:pPr>
                    <w:spacing w:before="9"/>
                    <w:rPr>
                      <w:color w:val="000000"/>
                      <w:sz w:val="32"/>
                    </w:rPr>
                  </w:pPr>
                </w:p>
                <w:p w14:paraId="15BC486A" w14:textId="7332D2D0" w:rsidR="007F0D7D" w:rsidRPr="007F0D7D" w:rsidRDefault="00340AE4" w:rsidP="007F0D7D">
                  <w:pPr>
                    <w:spacing w:before="1"/>
                    <w:ind w:left="383"/>
                    <w:rPr>
                      <w:rFonts w:ascii="Trebuchet MS"/>
                      <w:b/>
                      <w:color w:val="FFFFFF" w:themeColor="background1"/>
                      <w:sz w:val="32"/>
                      <w:lang w:val="fr-FR"/>
                    </w:rPr>
                  </w:pPr>
                  <w:r>
                    <w:rPr>
                      <w:rFonts w:ascii="Trebuchet MS" w:hAnsi="Trebuchet MS"/>
                      <w:b/>
                      <w:bCs/>
                      <w:color w:val="FFFFFF"/>
                      <w:sz w:val="32"/>
                    </w:rPr>
                    <w:t>Activité 2 : Réfléchir aux exigences de la LAPHO</w:t>
                  </w:r>
                </w:p>
              </w:txbxContent>
            </v:textbox>
          </v:shape>
        </w:pict>
      </w:r>
      <w:r>
        <w:rPr>
          <w:noProof/>
          <w:sz w:val="24"/>
        </w:rPr>
        <w:pict w14:anchorId="5E084C47">
          <v:rect id="_x0000_s2266" style="position:absolute;margin-left:-.05pt;margin-top:101.25pt;width:498.65pt;height:126.45pt;z-index:-251593728" fillcolor="#f1fafc" stroked="f"/>
        </w:pict>
      </w:r>
    </w:p>
    <w:p w14:paraId="2235DF24" w14:textId="77777777" w:rsidR="00B571F8" w:rsidRPr="004151AE" w:rsidRDefault="00B571F8">
      <w:pPr>
        <w:rPr>
          <w:sz w:val="10"/>
        </w:rPr>
        <w:sectPr w:rsidR="00B571F8" w:rsidRPr="004151AE" w:rsidSect="00523017">
          <w:pgSz w:w="12240" w:h="15840"/>
          <w:pgMar w:top="851" w:right="1134" w:bottom="851" w:left="1134" w:header="749" w:footer="0" w:gutter="0"/>
          <w:cols w:space="708"/>
        </w:sectPr>
      </w:pPr>
    </w:p>
    <w:p w14:paraId="2235DF25" w14:textId="77777777" w:rsidR="00B571F8" w:rsidRPr="004151AE" w:rsidRDefault="00B571F8">
      <w:pPr>
        <w:pStyle w:val="BodyText"/>
        <w:spacing w:before="4"/>
        <w:rPr>
          <w:sz w:val="15"/>
        </w:rPr>
      </w:pPr>
    </w:p>
    <w:p w14:paraId="2235DF26" w14:textId="77777777" w:rsidR="00B571F8" w:rsidRPr="004151AE" w:rsidRDefault="001C55CC">
      <w:pPr>
        <w:pStyle w:val="BodyText"/>
        <w:ind w:left="113"/>
        <w:rPr>
          <w:sz w:val="20"/>
        </w:rPr>
      </w:pPr>
      <w:r>
        <w:rPr>
          <w:sz w:val="20"/>
        </w:rPr>
      </w:r>
      <w:r>
        <w:rPr>
          <w:sz w:val="20"/>
        </w:rPr>
        <w:pict w14:anchorId="2235E5DF">
          <v:group id="_x0000_s2275" style="width:498.65pt;height:183.15pt;mso-position-horizontal-relative:char;mso-position-vertical-relative:line" coordsize="9973,3663">
            <v:rect id="_x0000_s2276" style="position:absolute;width:9973;height:3663" fillcolor="#f1fafc" stroked="f"/>
            <v:rect id="_x0000_s2277" style="position:absolute;left:978;top:1120;width:8611;height:1867" stroked="f"/>
            <v:shape id="_x0000_s2278" style="position:absolute;left:1590;top:1674;width:350;height:467" coordorigin="1590,1675" coordsize="350,467" o:spt="100" adj="0,,0" path="m1940,2141r-350,l1590,1675r234,l1853,1704r-29,l1824,1791r116,l1940,1850r-291,l1649,2025r87,l1707,2083r233,l1940,2141xm1940,1791r-29,l1824,1704r29,l1940,1791xm1940,2083r-116,l1794,2025r88,l1882,1850r58,l1940,2083xm1707,1937r-11,-2l1686,1928r-6,-9l1678,1908r2,-11l1686,1887r10,-6l1707,1879r11,2l1728,1887r6,10l1736,1908r-2,11l1728,1928r-10,7l1707,1937xm1853,1937r-88,l1765,1879r88,l1853,1937xm1853,1995r-175,l1678,1966r175,l1853,1995xm1794,2083r-58,l1765,2025r29,58xe" fillcolor="black" stroked="f">
              <v:stroke joinstyle="round"/>
              <v:formulas/>
              <v:path arrowok="t" o:connecttype="segments"/>
            </v:shape>
            <v:shape id="_x0000_s2279" type="#_x0000_t202" style="position:absolute;width:9973;height:3663" filled="f" stroked="f">
              <v:textbox inset="0,0,0,0">
                <w:txbxContent>
                  <w:p w14:paraId="2235E8AA" w14:textId="77777777" w:rsidR="00B571F8" w:rsidRDefault="00B571F8">
                    <w:pPr>
                      <w:rPr>
                        <w:sz w:val="26"/>
                      </w:rPr>
                    </w:pPr>
                  </w:p>
                  <w:p w14:paraId="2235E8AB" w14:textId="77777777" w:rsidR="00B571F8" w:rsidRDefault="00B571F8">
                    <w:pPr>
                      <w:spacing w:before="8"/>
                      <w:rPr>
                        <w:sz w:val="31"/>
                      </w:rPr>
                    </w:pPr>
                  </w:p>
                  <w:p w14:paraId="25CF29FA" w14:textId="77777777" w:rsidR="0025415E" w:rsidRDefault="0025415E">
                    <w:pPr>
                      <w:spacing w:before="8"/>
                      <w:rPr>
                        <w:sz w:val="31"/>
                      </w:rPr>
                    </w:pPr>
                  </w:p>
                </w:txbxContent>
              </v:textbox>
            </v:shape>
            <v:shape id="_x0000_s2280" type="#_x0000_t202" style="position:absolute;left:982;top:1125;width:8601;height:1856" filled="f" strokecolor="#003180" strokeweight=".49pt">
              <v:textbox inset="0,0,0,0">
                <w:txbxContent>
                  <w:p w14:paraId="2235E8AD" w14:textId="77777777" w:rsidR="00B571F8" w:rsidRDefault="00B571F8"/>
                  <w:p w14:paraId="2235E8AE" w14:textId="77777777" w:rsidR="00B571F8" w:rsidRDefault="00B571F8">
                    <w:pPr>
                      <w:spacing w:before="9"/>
                      <w:rPr>
                        <w:sz w:val="21"/>
                      </w:rPr>
                    </w:pPr>
                  </w:p>
                  <w:p w14:paraId="2235E8AF" w14:textId="107A1445" w:rsidR="00B571F8" w:rsidRPr="0025415E" w:rsidRDefault="00340AE4" w:rsidP="0025415E">
                    <w:pPr>
                      <w:spacing w:line="305" w:lineRule="auto"/>
                      <w:ind w:left="1134" w:right="136"/>
                      <w:rPr>
                        <w:rFonts w:ascii="Verdana" w:hAnsi="Verdana"/>
                        <w:i/>
                        <w:sz w:val="20"/>
                        <w:szCs w:val="20"/>
                        <w:lang w:val="fr-FR"/>
                      </w:rPr>
                    </w:pPr>
                    <w:r w:rsidRPr="0025415E">
                      <w:rPr>
                        <w:rFonts w:ascii="Verdana" w:hAnsi="Verdana"/>
                        <w:i/>
                        <w:iCs/>
                        <w:sz w:val="20"/>
                        <w:szCs w:val="20"/>
                      </w:rPr>
                      <w:t>Un élément interactif H5P a été exclu de cette version du texte. Vous pouvez le consulter en ligne ici :</w:t>
                    </w:r>
                  </w:p>
                  <w:p w14:paraId="2235E8B0" w14:textId="77777777" w:rsidR="00B571F8" w:rsidRPr="0025415E" w:rsidRDefault="001C55CC">
                    <w:pPr>
                      <w:spacing w:before="12"/>
                      <w:ind w:left="486"/>
                      <w:rPr>
                        <w:rFonts w:ascii="Verdana"/>
                        <w:i/>
                        <w:sz w:val="20"/>
                        <w:szCs w:val="20"/>
                        <w:lang w:val="fr-FR"/>
                      </w:rPr>
                    </w:pPr>
                    <w:hyperlink r:id="rId177" w:history="1">
                      <w:r w:rsidR="00340AE4" w:rsidRPr="0025415E">
                        <w:rPr>
                          <w:rFonts w:ascii="Verdana" w:hAnsi="Verdana"/>
                          <w:i/>
                          <w:iCs/>
                          <w:color w:val="0000FF"/>
                          <w:sz w:val="20"/>
                          <w:szCs w:val="20"/>
                          <w:u w:val="single"/>
                        </w:rPr>
                        <w:t>https://ecampusontario.pressbooks.pub/universaldesignvls/?p=78#h5p-13</w:t>
                      </w:r>
                    </w:hyperlink>
                  </w:p>
                </w:txbxContent>
              </v:textbox>
            </v:shape>
            <w10:anchorlock/>
          </v:group>
        </w:pict>
      </w:r>
    </w:p>
    <w:p w14:paraId="2235DF27" w14:textId="77777777" w:rsidR="00B571F8" w:rsidRPr="004151AE" w:rsidRDefault="00B571F8">
      <w:pPr>
        <w:pStyle w:val="BodyText"/>
        <w:rPr>
          <w:sz w:val="20"/>
        </w:rPr>
      </w:pPr>
    </w:p>
    <w:p w14:paraId="2235DF28" w14:textId="77777777" w:rsidR="00B571F8" w:rsidRPr="004151AE" w:rsidRDefault="001C55CC">
      <w:pPr>
        <w:pStyle w:val="BodyText"/>
        <w:spacing w:before="10"/>
        <w:rPr>
          <w:sz w:val="21"/>
        </w:rPr>
      </w:pPr>
      <w:r>
        <w:rPr>
          <w:sz w:val="24"/>
        </w:rPr>
        <w:pict w14:anchorId="2235E5E0">
          <v:rect id="_x0000_s2281" style="position:absolute;margin-left:56.7pt;margin-top:13.5pt;width:498.6pt;height:1pt;z-index:-251691008;mso-wrap-distance-left:0;mso-wrap-distance-right:0;mso-position-horizontal-relative:page" fillcolor="#7f7f7f" stroked="f">
            <w10:wrap type="topAndBottom" anchorx="page"/>
          </v:rect>
        </w:pict>
      </w:r>
    </w:p>
    <w:p w14:paraId="2235DF29" w14:textId="77777777" w:rsidR="00B571F8" w:rsidRPr="004151AE" w:rsidRDefault="00B571F8">
      <w:pPr>
        <w:pStyle w:val="BodyText"/>
        <w:rPr>
          <w:sz w:val="20"/>
        </w:rPr>
      </w:pPr>
    </w:p>
    <w:p w14:paraId="2235DF2A" w14:textId="77777777" w:rsidR="00B571F8" w:rsidRPr="004151AE" w:rsidRDefault="00B571F8">
      <w:pPr>
        <w:pStyle w:val="BodyText"/>
        <w:spacing w:before="10"/>
        <w:rPr>
          <w:sz w:val="18"/>
        </w:rPr>
      </w:pPr>
    </w:p>
    <w:p w14:paraId="2235DF2B" w14:textId="77777777" w:rsidR="00B571F8" w:rsidRPr="0029120E" w:rsidRDefault="00340AE4">
      <w:pPr>
        <w:pStyle w:val="Heading31"/>
        <w:spacing w:before="101"/>
        <w:rPr>
          <w:lang w:val="en-US"/>
        </w:rPr>
      </w:pPr>
      <w:r w:rsidRPr="0029120E">
        <w:rPr>
          <w:color w:val="003180"/>
          <w:lang w:val="en-US"/>
        </w:rPr>
        <w:t>Références</w:t>
      </w:r>
    </w:p>
    <w:p w14:paraId="2235DF2C" w14:textId="77777777" w:rsidR="00B571F8" w:rsidRPr="0029120E" w:rsidRDefault="00B571F8">
      <w:pPr>
        <w:pStyle w:val="BodyText"/>
        <w:spacing w:before="9"/>
        <w:rPr>
          <w:rFonts w:ascii="Trebuchet MS"/>
          <w:b/>
          <w:sz w:val="36"/>
          <w:lang w:val="en-US"/>
        </w:rPr>
      </w:pPr>
    </w:p>
    <w:p w14:paraId="2235DF2D" w14:textId="28290DAF" w:rsidR="00B571F8" w:rsidRPr="0029120E" w:rsidRDefault="00340AE4">
      <w:pPr>
        <w:pStyle w:val="BodyText"/>
        <w:spacing w:line="319" w:lineRule="auto"/>
        <w:ind w:left="113" w:right="125"/>
        <w:rPr>
          <w:lang w:val="en-US"/>
        </w:rPr>
      </w:pPr>
      <w:r w:rsidRPr="0029120E">
        <w:rPr>
          <w:lang w:val="en-US"/>
        </w:rPr>
        <w:t xml:space="preserve">Accessibility Services Canada. (n.d.). About the AODA [Graphique]. </w:t>
      </w:r>
      <w:r w:rsidR="007F0D7D" w:rsidRPr="0029120E">
        <w:rPr>
          <w:lang w:val="en-US"/>
        </w:rPr>
        <w:t xml:space="preserve">https://accessibilitycanada.ca/aoda/ </w:t>
      </w:r>
      <w:r w:rsidRPr="0029120E">
        <w:rPr>
          <w:lang w:val="en-US"/>
        </w:rPr>
        <w:t xml:space="preserve">Ontario Human Rights Commission. (2004). Guidelines on accessible education. </w:t>
      </w:r>
      <w:hyperlink r:id="rId178" w:history="1">
        <w:r w:rsidRPr="0029120E">
          <w:rPr>
            <w:lang w:val="en-US"/>
          </w:rPr>
          <w:t>http://www.ohrc.on.ca/</w:t>
        </w:r>
      </w:hyperlink>
    </w:p>
    <w:p w14:paraId="2235DF2E" w14:textId="77777777" w:rsidR="00B571F8" w:rsidRPr="0029120E" w:rsidRDefault="00340AE4">
      <w:pPr>
        <w:pStyle w:val="BodyText"/>
        <w:spacing w:before="2"/>
        <w:ind w:left="353"/>
        <w:rPr>
          <w:lang w:val="en-US"/>
        </w:rPr>
      </w:pPr>
      <w:r w:rsidRPr="0029120E">
        <w:rPr>
          <w:lang w:val="en-US"/>
        </w:rPr>
        <w:t>sites/default/files/attachments/Guidelines_on_accessible_education.pdf</w:t>
      </w:r>
    </w:p>
    <w:p w14:paraId="2235DF2F" w14:textId="77777777" w:rsidR="00B571F8" w:rsidRPr="0029120E" w:rsidRDefault="00340AE4">
      <w:pPr>
        <w:pStyle w:val="BodyText"/>
        <w:spacing w:before="90"/>
        <w:ind w:left="113"/>
        <w:rPr>
          <w:lang w:val="en-US"/>
        </w:rPr>
      </w:pPr>
      <w:r w:rsidRPr="0029120E">
        <w:rPr>
          <w:lang w:val="en-US"/>
        </w:rPr>
        <w:t>OntarioUniversities. (2013, Dec 3). Discover: An Educator’s Introduction to the AODA [Video].</w:t>
      </w:r>
    </w:p>
    <w:p w14:paraId="2235DF30" w14:textId="77777777" w:rsidR="00B571F8" w:rsidRPr="0029120E" w:rsidRDefault="00340AE4">
      <w:pPr>
        <w:pStyle w:val="BodyText"/>
        <w:spacing w:before="90"/>
        <w:ind w:left="353"/>
        <w:rPr>
          <w:lang w:val="en-US"/>
        </w:rPr>
      </w:pPr>
      <w:r w:rsidRPr="0029120E">
        <w:rPr>
          <w:lang w:val="en-US"/>
        </w:rPr>
        <w:t>YouTube. https://youtu.be/4AxaWGbf4mk</w:t>
      </w:r>
    </w:p>
    <w:p w14:paraId="2235DF31" w14:textId="0E2F31D5" w:rsidR="00B571F8" w:rsidRPr="004151AE" w:rsidRDefault="00340AE4">
      <w:pPr>
        <w:pStyle w:val="BodyText"/>
        <w:spacing w:before="90" w:line="319" w:lineRule="auto"/>
        <w:ind w:left="353" w:right="1786" w:hanging="240"/>
      </w:pPr>
      <w:r w:rsidRPr="0029120E">
        <w:rPr>
          <w:lang w:val="en-US"/>
        </w:rPr>
        <w:t xml:space="preserve">Pulrang, A. (2013, Aug 17). Accessibility vs. Accommodation [Blog post]. </w:t>
      </w:r>
      <w:hyperlink r:id="rId179" w:history="1">
        <w:r w:rsidRPr="004151AE">
          <w:t>http://disabilitythinking.blogspot.com/2013/08/accessibility-and-accommodation.html</w:t>
        </w:r>
      </w:hyperlink>
    </w:p>
    <w:p w14:paraId="4A40665E" w14:textId="77777777" w:rsidR="00B571F8" w:rsidRDefault="00B571F8">
      <w:pPr>
        <w:spacing w:line="319" w:lineRule="auto"/>
      </w:pPr>
    </w:p>
    <w:p w14:paraId="2235DF32" w14:textId="77777777" w:rsidR="007F0D7D" w:rsidRPr="004151AE" w:rsidRDefault="007F0D7D">
      <w:pPr>
        <w:spacing w:line="319" w:lineRule="auto"/>
        <w:sectPr w:rsidR="007F0D7D" w:rsidRPr="004151AE" w:rsidSect="00523017">
          <w:pgSz w:w="12240" w:h="15840"/>
          <w:pgMar w:top="851" w:right="1134" w:bottom="851" w:left="1134" w:header="749" w:footer="0" w:gutter="0"/>
          <w:cols w:space="708"/>
        </w:sectPr>
      </w:pPr>
    </w:p>
    <w:p w14:paraId="2235DF33" w14:textId="2AC994DD" w:rsidR="00B571F8" w:rsidRPr="004151AE" w:rsidRDefault="00340AE4" w:rsidP="0025415E">
      <w:pPr>
        <w:pStyle w:val="Heading21"/>
        <w:numPr>
          <w:ilvl w:val="1"/>
          <w:numId w:val="38"/>
        </w:numPr>
        <w:tabs>
          <w:tab w:val="left" w:pos="731"/>
        </w:tabs>
        <w:ind w:left="850" w:hanging="737"/>
      </w:pPr>
      <w:bookmarkStart w:id="44" w:name="3.3:_OHRC_and_Accommodations"/>
      <w:bookmarkStart w:id="45" w:name="_bookmark21"/>
      <w:bookmarkEnd w:id="44"/>
      <w:bookmarkEnd w:id="45"/>
      <w:r w:rsidRPr="004151AE">
        <w:rPr>
          <w:color w:val="003180"/>
        </w:rPr>
        <w:lastRenderedPageBreak/>
        <w:t>:</w:t>
      </w:r>
      <w:r w:rsidR="0025415E">
        <w:rPr>
          <w:color w:val="003180"/>
        </w:rPr>
        <w:tab/>
      </w:r>
      <w:r w:rsidRPr="004151AE">
        <w:rPr>
          <w:color w:val="003180"/>
        </w:rPr>
        <w:t xml:space="preserve">Le </w:t>
      </w:r>
      <w:r w:rsidRPr="004151AE">
        <w:rPr>
          <w:i/>
          <w:iCs/>
          <w:color w:val="003180"/>
        </w:rPr>
        <w:t>Code des droits de la personne de l’Ontario</w:t>
      </w:r>
      <w:r w:rsidRPr="004151AE">
        <w:rPr>
          <w:color w:val="003180"/>
        </w:rPr>
        <w:t xml:space="preserve"> et les mesures d’adaptation</w:t>
      </w:r>
    </w:p>
    <w:p w14:paraId="2235DF34" w14:textId="77777777" w:rsidR="00B571F8" w:rsidRPr="004151AE" w:rsidRDefault="00B571F8">
      <w:pPr>
        <w:pStyle w:val="BodyText"/>
        <w:rPr>
          <w:rFonts w:ascii="Gill Sans MT"/>
          <w:sz w:val="20"/>
        </w:rPr>
      </w:pPr>
    </w:p>
    <w:p w14:paraId="2235DF35" w14:textId="77777777" w:rsidR="00B571F8" w:rsidRPr="004151AE" w:rsidRDefault="001C55CC">
      <w:pPr>
        <w:pStyle w:val="BodyText"/>
        <w:rPr>
          <w:rFonts w:ascii="Gill Sans MT"/>
          <w:sz w:val="20"/>
        </w:rPr>
      </w:pPr>
      <w:r>
        <w:rPr>
          <w:sz w:val="24"/>
        </w:rPr>
        <w:pict w14:anchorId="2235E5E1">
          <v:rect id="_x0000_s2282" style="position:absolute;margin-left:56.7pt;margin-top:12.8pt;width:498.6pt;height:.75pt;z-index:-251689984;mso-wrap-distance-left:0;mso-wrap-distance-right:0;mso-position-horizontal-relative:page" fillcolor="#003180" stroked="f">
            <w10:wrap type="topAndBottom" anchorx="page"/>
          </v:rect>
        </w:pict>
      </w:r>
    </w:p>
    <w:p w14:paraId="2235DF36" w14:textId="77777777" w:rsidR="00B571F8" w:rsidRPr="004151AE" w:rsidRDefault="00B571F8">
      <w:pPr>
        <w:pStyle w:val="BodyText"/>
        <w:rPr>
          <w:rFonts w:ascii="Gill Sans MT"/>
          <w:sz w:val="20"/>
        </w:rPr>
      </w:pPr>
    </w:p>
    <w:p w14:paraId="2235DF37" w14:textId="77777777" w:rsidR="00B571F8" w:rsidRPr="004151AE" w:rsidRDefault="00B571F8">
      <w:pPr>
        <w:pStyle w:val="BodyText"/>
        <w:rPr>
          <w:rFonts w:ascii="Gill Sans MT"/>
          <w:sz w:val="20"/>
        </w:rPr>
      </w:pPr>
    </w:p>
    <w:p w14:paraId="2235DF38" w14:textId="77777777" w:rsidR="00B571F8" w:rsidRPr="004151AE" w:rsidRDefault="00B571F8">
      <w:pPr>
        <w:pStyle w:val="BodyText"/>
        <w:spacing w:before="3"/>
        <w:rPr>
          <w:rFonts w:ascii="Gill Sans MT"/>
        </w:rPr>
      </w:pPr>
    </w:p>
    <w:p w14:paraId="2235DF39" w14:textId="77777777" w:rsidR="00B571F8" w:rsidRPr="007F0D7D" w:rsidRDefault="00340AE4" w:rsidP="007F0D7D">
      <w:pPr>
        <w:spacing w:before="113" w:line="244" w:lineRule="auto"/>
        <w:ind w:left="8307"/>
        <w:rPr>
          <w:rFonts w:ascii="Tahoma"/>
          <w:sz w:val="18"/>
          <w:szCs w:val="20"/>
        </w:rPr>
      </w:pPr>
      <w:r w:rsidRPr="007F0D7D">
        <w:rPr>
          <w:noProof/>
          <w:sz w:val="20"/>
          <w:szCs w:val="20"/>
        </w:rPr>
        <w:drawing>
          <wp:anchor distT="0" distB="0" distL="0" distR="0" simplePos="0" relativeHeight="251566592" behindDoc="0" locked="0" layoutInCell="1" allowOverlap="1" wp14:anchorId="2235E5E2" wp14:editId="359A6CD9">
            <wp:simplePos x="0" y="0"/>
            <wp:positionH relativeFrom="page">
              <wp:posOffset>719999</wp:posOffset>
            </wp:positionH>
            <wp:positionV relativeFrom="paragraph">
              <wp:posOffset>-1255</wp:posOffset>
            </wp:positionV>
            <wp:extent cx="5065919" cy="2849580"/>
            <wp:effectExtent l="0" t="0" r="0" b="0"/>
            <wp:wrapNone/>
            <wp:docPr id="97" name="image33.jpeg" descr=". une femme en fauteuil roulant avec un chien-guide, deux interprètes en langue des signes et une place de stationnement pour personnes handicapé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33.jpeg"/>
                    <pic:cNvPicPr/>
                  </pic:nvPicPr>
                  <pic:blipFill>
                    <a:blip r:embed="rId180" cstate="print"/>
                    <a:stretch>
                      <a:fillRect/>
                    </a:stretch>
                  </pic:blipFill>
                  <pic:spPr>
                    <a:xfrm>
                      <a:off x="0" y="0"/>
                      <a:ext cx="5065919" cy="2849580"/>
                    </a:xfrm>
                    <a:prstGeom prst="rect">
                      <a:avLst/>
                    </a:prstGeom>
                  </pic:spPr>
                </pic:pic>
              </a:graphicData>
            </a:graphic>
          </wp:anchor>
        </w:drawing>
      </w:r>
      <w:r w:rsidRPr="007F0D7D">
        <w:rPr>
          <w:rFonts w:ascii="Tahoma"/>
          <w:color w:val="003180"/>
          <w:sz w:val="18"/>
          <w:szCs w:val="20"/>
        </w:rPr>
        <w:t>(photos sam mateo county, 2012;</w:t>
      </w:r>
    </w:p>
    <w:p w14:paraId="2235DF3A" w14:textId="77777777" w:rsidR="00B571F8" w:rsidRPr="007F0D7D" w:rsidRDefault="00340AE4" w:rsidP="007F0D7D">
      <w:pPr>
        <w:spacing w:before="1" w:line="244" w:lineRule="auto"/>
        <w:ind w:left="8307"/>
        <w:rPr>
          <w:rFonts w:ascii="Tahoma"/>
          <w:sz w:val="18"/>
          <w:szCs w:val="20"/>
        </w:rPr>
      </w:pPr>
      <w:r w:rsidRPr="007F0D7D">
        <w:rPr>
          <w:rFonts w:ascii="Tahoma" w:hAnsi="Tahoma"/>
          <w:color w:val="003180"/>
          <w:sz w:val="18"/>
          <w:szCs w:val="20"/>
        </w:rPr>
        <w:t>PittCaleb, 2013; taberandrew, 2008)</w:t>
      </w:r>
    </w:p>
    <w:p w14:paraId="2235DF3B" w14:textId="77777777" w:rsidR="00B571F8" w:rsidRPr="004151AE" w:rsidRDefault="00B571F8">
      <w:pPr>
        <w:pStyle w:val="BodyText"/>
        <w:rPr>
          <w:rFonts w:ascii="Tahoma"/>
          <w:sz w:val="20"/>
        </w:rPr>
      </w:pPr>
    </w:p>
    <w:p w14:paraId="2235DF3C" w14:textId="77777777" w:rsidR="00B571F8" w:rsidRPr="004151AE" w:rsidRDefault="00B571F8">
      <w:pPr>
        <w:pStyle w:val="BodyText"/>
        <w:rPr>
          <w:rFonts w:ascii="Tahoma"/>
          <w:sz w:val="20"/>
        </w:rPr>
      </w:pPr>
    </w:p>
    <w:p w14:paraId="2235DF3D" w14:textId="77777777" w:rsidR="00B571F8" w:rsidRPr="004151AE" w:rsidRDefault="00B571F8">
      <w:pPr>
        <w:pStyle w:val="BodyText"/>
        <w:rPr>
          <w:rFonts w:ascii="Tahoma"/>
          <w:sz w:val="20"/>
        </w:rPr>
      </w:pPr>
    </w:p>
    <w:p w14:paraId="2235DF3E" w14:textId="77777777" w:rsidR="00B571F8" w:rsidRPr="004151AE" w:rsidRDefault="00B571F8">
      <w:pPr>
        <w:pStyle w:val="BodyText"/>
        <w:rPr>
          <w:rFonts w:ascii="Tahoma"/>
          <w:sz w:val="20"/>
        </w:rPr>
      </w:pPr>
    </w:p>
    <w:p w14:paraId="2235DF3F" w14:textId="77777777" w:rsidR="00B571F8" w:rsidRPr="004151AE" w:rsidRDefault="00B571F8">
      <w:pPr>
        <w:pStyle w:val="BodyText"/>
        <w:rPr>
          <w:rFonts w:ascii="Tahoma"/>
          <w:sz w:val="20"/>
        </w:rPr>
      </w:pPr>
    </w:p>
    <w:p w14:paraId="2235DF40" w14:textId="77777777" w:rsidR="00B571F8" w:rsidRPr="004151AE" w:rsidRDefault="00B571F8">
      <w:pPr>
        <w:pStyle w:val="BodyText"/>
        <w:rPr>
          <w:rFonts w:ascii="Tahoma"/>
          <w:sz w:val="20"/>
        </w:rPr>
      </w:pPr>
    </w:p>
    <w:p w14:paraId="2235DF41" w14:textId="77777777" w:rsidR="00B571F8" w:rsidRPr="004151AE" w:rsidRDefault="00B571F8">
      <w:pPr>
        <w:pStyle w:val="BodyText"/>
        <w:rPr>
          <w:rFonts w:ascii="Tahoma"/>
          <w:sz w:val="20"/>
        </w:rPr>
      </w:pPr>
    </w:p>
    <w:p w14:paraId="2235DF42" w14:textId="77777777" w:rsidR="00B571F8" w:rsidRPr="004151AE" w:rsidRDefault="00B571F8">
      <w:pPr>
        <w:pStyle w:val="BodyText"/>
        <w:rPr>
          <w:rFonts w:ascii="Tahoma"/>
          <w:sz w:val="20"/>
        </w:rPr>
      </w:pPr>
    </w:p>
    <w:p w14:paraId="2235DF43" w14:textId="77777777" w:rsidR="00B571F8" w:rsidRPr="004151AE" w:rsidRDefault="00B571F8">
      <w:pPr>
        <w:pStyle w:val="BodyText"/>
        <w:rPr>
          <w:rFonts w:ascii="Tahoma"/>
          <w:sz w:val="20"/>
        </w:rPr>
      </w:pPr>
    </w:p>
    <w:p w14:paraId="2235DF44" w14:textId="77777777" w:rsidR="00B571F8" w:rsidRPr="004151AE" w:rsidRDefault="00B571F8">
      <w:pPr>
        <w:pStyle w:val="BodyText"/>
        <w:rPr>
          <w:rFonts w:ascii="Tahoma"/>
          <w:sz w:val="20"/>
        </w:rPr>
      </w:pPr>
    </w:p>
    <w:p w14:paraId="2235DF45" w14:textId="77777777" w:rsidR="00B571F8" w:rsidRPr="004151AE" w:rsidRDefault="00B571F8">
      <w:pPr>
        <w:pStyle w:val="BodyText"/>
        <w:rPr>
          <w:rFonts w:ascii="Tahoma"/>
          <w:sz w:val="20"/>
        </w:rPr>
      </w:pPr>
    </w:p>
    <w:p w14:paraId="2235DF46" w14:textId="77777777" w:rsidR="00B571F8" w:rsidRPr="004151AE" w:rsidRDefault="00B571F8">
      <w:pPr>
        <w:pStyle w:val="BodyText"/>
        <w:rPr>
          <w:rFonts w:ascii="Tahoma"/>
          <w:sz w:val="20"/>
        </w:rPr>
      </w:pPr>
    </w:p>
    <w:p w14:paraId="2235DF47" w14:textId="77777777" w:rsidR="00B571F8" w:rsidRPr="004151AE" w:rsidRDefault="00B571F8">
      <w:pPr>
        <w:pStyle w:val="BodyText"/>
        <w:rPr>
          <w:rFonts w:ascii="Tahoma"/>
          <w:sz w:val="20"/>
        </w:rPr>
      </w:pPr>
    </w:p>
    <w:p w14:paraId="2235DF48" w14:textId="77777777" w:rsidR="00B571F8" w:rsidRPr="004151AE" w:rsidRDefault="00B571F8">
      <w:pPr>
        <w:pStyle w:val="BodyText"/>
        <w:spacing w:before="5"/>
        <w:rPr>
          <w:rFonts w:ascii="Tahoma"/>
          <w:sz w:val="28"/>
        </w:rPr>
      </w:pPr>
    </w:p>
    <w:p w14:paraId="2235DF49" w14:textId="77777777" w:rsidR="00B571F8" w:rsidRPr="004151AE" w:rsidRDefault="00340AE4">
      <w:pPr>
        <w:pStyle w:val="BodyText"/>
        <w:spacing w:before="135" w:line="319" w:lineRule="auto"/>
        <w:ind w:left="113" w:right="111"/>
        <w:jc w:val="both"/>
      </w:pPr>
      <w:r w:rsidRPr="004151AE">
        <w:t>Idéalement, l’élaboration d’un cours selon les principes de la CUA et les lignes directrices en matière d’accessibilité répondra de manière proactive aux besoins de tous les étudiants, y compris aux demandes de soutien décrites dans les demandes de mesures d’adaptation. Cela devrait permettre de réduire le temps passé à ajuster les mesures d’adaptation après coup. Cependant, comme il n’existe pas d’approche unique en matière d’apprentissage, le besoin de mesures d’adaptation individuelles au sein d’un environnement d’apprentissage sera toujours présent. Lorsque vous concevez un cours en gardant à l’esprit l’accessibilité et en appliquant les principes de la CUA, vous devriez être en mesure de prendre en compte les demandes individuelles et de réajuster une partie de votre cours plus facilement.</w:t>
      </w:r>
    </w:p>
    <w:p w14:paraId="2235DF4A" w14:textId="77777777" w:rsidR="00B571F8" w:rsidRPr="004151AE" w:rsidRDefault="00340AE4">
      <w:pPr>
        <w:pStyle w:val="BodyText"/>
        <w:spacing w:before="6" w:line="319" w:lineRule="auto"/>
        <w:ind w:left="113" w:right="111" w:firstLine="240"/>
        <w:jc w:val="both"/>
      </w:pPr>
      <w:r w:rsidRPr="004151AE">
        <w:t xml:space="preserve">En vertu du </w:t>
      </w:r>
      <w:r w:rsidRPr="004151AE">
        <w:rPr>
          <w:i/>
          <w:iCs/>
        </w:rPr>
        <w:t xml:space="preserve">Code des droits de la personne de l’Ontario </w:t>
      </w:r>
      <w:r w:rsidRPr="004151AE">
        <w:t>(CDPO), les personnes sont protégées contre la discrimination, directe ou indirecte, dans les « services », sur la base de motifs de discrimination protégés. Cette protection inclut l’éducation en tant que domaine social, puisque l’éducation est un service au sens du Code. Cela signifie que les étudiants ayant un handicap sont couverts par le Code. Le Code prévoit également des protections pour les personnes qui subissent des représailles ou sont menacées de représailles pour avoir tenté d’exercer leurs droits de la personne (OHRC, 2003).</w:t>
      </w:r>
    </w:p>
    <w:p w14:paraId="2235DF4B" w14:textId="77777777" w:rsidR="00B571F8" w:rsidRPr="004151AE" w:rsidRDefault="001C55CC">
      <w:pPr>
        <w:pStyle w:val="BodyText"/>
        <w:spacing w:before="3"/>
        <w:rPr>
          <w:sz w:val="12"/>
        </w:rPr>
      </w:pPr>
      <w:r>
        <w:rPr>
          <w:sz w:val="24"/>
        </w:rPr>
        <w:pict w14:anchorId="2235E5E4">
          <v:shape id="_x0000_s2283" type="#_x0000_t202" style="position:absolute;margin-left:78.55pt;margin-top:8.35pt;width:454.95pt;height:111.5pt;z-index:-251688960;mso-wrap-distance-left:0;mso-wrap-distance-right:0;mso-position-horizontal-relative:page" filled="f" strokecolor="#003180" strokeweight=".49pt">
            <v:textbox inset="0,0,0,0">
              <w:txbxContent>
                <w:p w14:paraId="2235E8B1" w14:textId="77777777" w:rsidR="00B571F8" w:rsidRDefault="00B571F8">
                  <w:pPr>
                    <w:pStyle w:val="BodyText"/>
                  </w:pPr>
                </w:p>
                <w:p w14:paraId="2235E8B2" w14:textId="77777777" w:rsidR="00B571F8" w:rsidRDefault="00B571F8">
                  <w:pPr>
                    <w:pStyle w:val="BodyText"/>
                  </w:pPr>
                </w:p>
                <w:p w14:paraId="2235E8B3" w14:textId="77777777" w:rsidR="00B571F8" w:rsidRPr="0025415E" w:rsidRDefault="00340AE4">
                  <w:pPr>
                    <w:spacing w:before="207" w:line="321" w:lineRule="auto"/>
                    <w:ind w:left="486" w:right="484"/>
                    <w:jc w:val="both"/>
                    <w:rPr>
                      <w:rFonts w:ascii="Century Gothic" w:hAnsi="Century Gothic"/>
                      <w:b/>
                      <w:sz w:val="18"/>
                      <w:szCs w:val="21"/>
                      <w:lang w:val="fr-FR"/>
                    </w:rPr>
                  </w:pPr>
                  <w:r w:rsidRPr="0025415E">
                    <w:rPr>
                      <w:rFonts w:ascii="Century Gothic" w:hAnsi="Century Gothic"/>
                      <w:b/>
                      <w:bCs/>
                      <w:sz w:val="18"/>
                      <w:szCs w:val="21"/>
                    </w:rPr>
                    <w:t>« L’éducation, au sens large, est un “service” aux termes du Code. Les “services d’éducation” portent notamment sur l’acquisition des connaissances, les normes scolaires, l’évaluation et l’accréditation. »</w:t>
                  </w:r>
                </w:p>
              </w:txbxContent>
            </v:textbox>
            <w10:wrap type="topAndBottom" anchorx="page"/>
          </v:shape>
        </w:pict>
      </w:r>
    </w:p>
    <w:p w14:paraId="2235DF4C" w14:textId="77777777" w:rsidR="00B571F8" w:rsidRPr="004151AE" w:rsidRDefault="00B571F8">
      <w:pPr>
        <w:rPr>
          <w:sz w:val="12"/>
        </w:rPr>
        <w:sectPr w:rsidR="00B571F8" w:rsidRPr="004151AE" w:rsidSect="00523017">
          <w:headerReference w:type="default" r:id="rId181"/>
          <w:pgSz w:w="12240" w:h="15840"/>
          <w:pgMar w:top="851" w:right="1134" w:bottom="851" w:left="1134" w:header="0" w:footer="0" w:gutter="0"/>
          <w:cols w:space="708"/>
        </w:sectPr>
      </w:pPr>
    </w:p>
    <w:p w14:paraId="2235DF4D" w14:textId="77777777" w:rsidR="00B571F8" w:rsidRPr="004151AE" w:rsidRDefault="00B571F8">
      <w:pPr>
        <w:pStyle w:val="BodyText"/>
        <w:spacing w:before="4"/>
        <w:rPr>
          <w:sz w:val="15"/>
        </w:rPr>
      </w:pPr>
    </w:p>
    <w:p w14:paraId="2235DF4E" w14:textId="77777777" w:rsidR="00B571F8" w:rsidRPr="004151AE" w:rsidRDefault="001C55CC">
      <w:pPr>
        <w:pStyle w:val="BodyText"/>
        <w:ind w:left="545"/>
        <w:rPr>
          <w:sz w:val="20"/>
        </w:rPr>
      </w:pPr>
      <w:r>
        <w:rPr>
          <w:sz w:val="20"/>
        </w:rPr>
      </w:r>
      <w:r>
        <w:rPr>
          <w:sz w:val="20"/>
        </w:rPr>
        <w:pict w14:anchorId="2235E5E6">
          <v:shape id="_x0000_s2595" type="#_x0000_t202" style="width:454.95pt;height:89.9pt;mso-left-percent:-10001;mso-top-percent:-10001;mso-position-horizontal:absolute;mso-position-horizontal-relative:char;mso-position-vertical:absolute;mso-position-vertical-relative:line;mso-left-percent:-10001;mso-top-percent:-10001" filled="f" strokecolor="#003180" strokeweight=".49pt">
            <v:textbox inset="0,0,0,0">
              <w:txbxContent>
                <w:p w14:paraId="2235E8B4" w14:textId="77777777" w:rsidR="00B571F8" w:rsidRDefault="00B571F8">
                  <w:pPr>
                    <w:pStyle w:val="BodyText"/>
                  </w:pPr>
                </w:p>
                <w:p w14:paraId="2235E8B5" w14:textId="77777777" w:rsidR="00B571F8" w:rsidRDefault="00B571F8">
                  <w:pPr>
                    <w:pStyle w:val="BodyText"/>
                  </w:pPr>
                </w:p>
                <w:p w14:paraId="2235E8B6" w14:textId="77777777" w:rsidR="00B571F8" w:rsidRDefault="00B571F8">
                  <w:pPr>
                    <w:pStyle w:val="BodyText"/>
                    <w:spacing w:before="4"/>
                    <w:rPr>
                      <w:sz w:val="35"/>
                    </w:rPr>
                  </w:pPr>
                </w:p>
                <w:p w14:paraId="2235E8B7" w14:textId="77777777" w:rsidR="00B571F8" w:rsidRPr="0025415E" w:rsidRDefault="00340AE4" w:rsidP="0025415E">
                  <w:pPr>
                    <w:ind w:left="4139"/>
                    <w:rPr>
                      <w:rFonts w:ascii="Tahoma" w:hAnsi="Tahoma"/>
                      <w:sz w:val="18"/>
                      <w:szCs w:val="21"/>
                      <w:lang w:val="fr-FR"/>
                    </w:rPr>
                  </w:pPr>
                  <w:r w:rsidRPr="0025415E">
                    <w:rPr>
                      <w:rFonts w:ascii="Tahoma" w:hAnsi="Tahoma"/>
                      <w:sz w:val="18"/>
                      <w:szCs w:val="21"/>
                    </w:rPr>
                    <w:t>– Commission ontarienne des droits de la personne, 2004</w:t>
                  </w:r>
                </w:p>
              </w:txbxContent>
            </v:textbox>
            <w10:anchorlock/>
          </v:shape>
        </w:pict>
      </w:r>
    </w:p>
    <w:p w14:paraId="2235DF4F" w14:textId="77777777" w:rsidR="00B571F8" w:rsidRPr="004151AE" w:rsidRDefault="00B571F8">
      <w:pPr>
        <w:pStyle w:val="BodyText"/>
        <w:spacing w:before="7"/>
        <w:rPr>
          <w:sz w:val="28"/>
        </w:rPr>
      </w:pPr>
    </w:p>
    <w:p w14:paraId="2235DF50" w14:textId="77777777" w:rsidR="00B571F8" w:rsidRPr="004151AE" w:rsidRDefault="00340AE4">
      <w:pPr>
        <w:pStyle w:val="Heading31"/>
        <w:spacing w:before="100"/>
      </w:pPr>
      <w:r w:rsidRPr="004151AE">
        <w:rPr>
          <w:color w:val="003180"/>
        </w:rPr>
        <w:t>Principes d’adaptation en vertu du Code</w:t>
      </w:r>
    </w:p>
    <w:p w14:paraId="2235DF51" w14:textId="77777777" w:rsidR="00B571F8" w:rsidRPr="004151AE" w:rsidRDefault="00B571F8">
      <w:pPr>
        <w:pStyle w:val="BodyText"/>
        <w:spacing w:before="9"/>
        <w:rPr>
          <w:rFonts w:ascii="Trebuchet MS"/>
          <w:b/>
          <w:sz w:val="36"/>
        </w:rPr>
      </w:pPr>
    </w:p>
    <w:p w14:paraId="2235DF52" w14:textId="2BE7D312" w:rsidR="00B571F8" w:rsidRPr="004151AE" w:rsidRDefault="00340AE4">
      <w:pPr>
        <w:pStyle w:val="BodyText"/>
        <w:spacing w:line="319" w:lineRule="auto"/>
        <w:ind w:left="113" w:right="111"/>
        <w:jc w:val="both"/>
      </w:pPr>
      <w:r w:rsidRPr="004151AE">
        <w:t xml:space="preserve">Les mesures d’adaptation pour les personnes handicapées sont régies par la Charte des droits et libertés et par les lois provinciales sur les droits de la personne, comme le </w:t>
      </w:r>
      <w:r w:rsidRPr="004151AE">
        <w:rPr>
          <w:i/>
          <w:iCs/>
        </w:rPr>
        <w:t>Code des droits de la personne de l’Ontario</w:t>
      </w:r>
      <w:r w:rsidRPr="004151AE">
        <w:t xml:space="preserve">, adopté en 1962. Le </w:t>
      </w:r>
      <w:hyperlink r:id="rId182" w:history="1">
        <w:r w:rsidRPr="004151AE">
          <w:rPr>
            <w:i/>
            <w:iCs/>
            <w:color w:val="0000FF"/>
            <w:u w:val="single"/>
          </w:rPr>
          <w:t>Code des droits de la personne de l’Ontario</w:t>
        </w:r>
      </w:hyperlink>
      <w:r w:rsidRPr="004151AE">
        <w:rPr>
          <w:color w:val="0000FF"/>
          <w:u w:val="single"/>
        </w:rPr>
        <w:t>(CDPO)</w:t>
      </w:r>
      <w:r w:rsidR="00347617" w:rsidRPr="0071094B">
        <w:rPr>
          <w:noProof/>
        </w:rPr>
        <w:drawing>
          <wp:inline distT="0" distB="0" distL="0" distR="0" wp14:anchorId="21E87CA4" wp14:editId="59ADB2AC">
            <wp:extent cx="136525" cy="136525"/>
            <wp:effectExtent l="0" t="0" r="0" b="0"/>
            <wp:docPr id="9898454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23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Pr="004151AE">
        <w:rPr>
          <w:color w:val="0000FF"/>
        </w:rPr>
        <w:t xml:space="preserve"> </w:t>
      </w:r>
      <w:hyperlink r:id="rId183" w:history="1">
        <w:r w:rsidRPr="007F0D7D">
          <w:rPr>
            <w:rStyle w:val="Hyperlink"/>
            <w:color w:val="auto"/>
            <w:u w:val="none"/>
          </w:rPr>
          <w:t>https://www.ohrc.on.ca/fr/le-code-des-droits-de-la-personne-de-l%E2%80%99ontario</w:t>
        </w:r>
      </w:hyperlink>
      <w:r w:rsidRPr="004151AE">
        <w:rPr>
          <w:color w:val="0000FF"/>
        </w:rPr>
        <w:t xml:space="preserve"> </w:t>
      </w:r>
      <w:r w:rsidRPr="004151AE">
        <w:t>rend illégales toutes les actions discriminatoires à l’égard des personnes fondées sur des motifs protégés dans un domaine social protégé.</w:t>
      </w:r>
    </w:p>
    <w:p w14:paraId="2235DF53" w14:textId="77777777" w:rsidR="00B571F8" w:rsidRPr="004151AE" w:rsidRDefault="00340AE4">
      <w:pPr>
        <w:pStyle w:val="BodyText"/>
        <w:spacing w:before="4" w:line="319" w:lineRule="auto"/>
        <w:ind w:left="113" w:right="111" w:firstLine="240"/>
        <w:jc w:val="both"/>
      </w:pPr>
      <w:r w:rsidRPr="004151AE">
        <w:t>En parcourant la liste suivante, prenez le temps de vous demander si le fait que certains de ces motifs ou secteurs sociaux sont protégés vous étonne. Si oui, pourquoi? Y a-t-il des motifs ou des secteurs que vous vous attendiez à voir et qui n’apparaissent pas ici? Quels sont ces motifs ou ces secteurs?</w:t>
      </w:r>
    </w:p>
    <w:p w14:paraId="2235DF54" w14:textId="77777777" w:rsidR="00B571F8" w:rsidRPr="004151AE" w:rsidRDefault="00340AE4">
      <w:pPr>
        <w:pStyle w:val="BodyText"/>
        <w:spacing w:before="10"/>
        <w:ind w:left="353"/>
        <w:rPr>
          <w:rFonts w:ascii="Courier New"/>
        </w:rPr>
      </w:pPr>
      <w:r w:rsidRPr="004151AE">
        <w:rPr>
          <w:rFonts w:ascii="Courier New" w:hAnsi="Courier New"/>
        </w:rPr>
        <w:t>[table id=5]</w:t>
      </w:r>
    </w:p>
    <w:p w14:paraId="2235DF55" w14:textId="77777777" w:rsidR="00B571F8" w:rsidRPr="004151AE" w:rsidRDefault="00B571F8">
      <w:pPr>
        <w:pStyle w:val="BodyText"/>
        <w:rPr>
          <w:rFonts w:ascii="Courier New"/>
          <w:sz w:val="26"/>
        </w:rPr>
      </w:pPr>
    </w:p>
    <w:p w14:paraId="2235DF56" w14:textId="77777777" w:rsidR="00B571F8" w:rsidRPr="004151AE" w:rsidRDefault="00340AE4">
      <w:pPr>
        <w:pStyle w:val="Heading31"/>
        <w:spacing w:before="204"/>
      </w:pPr>
      <w:r w:rsidRPr="004151AE">
        <w:rPr>
          <w:color w:val="003180"/>
        </w:rPr>
        <w:t>Qu’entend-on par mesure d’adaptation?</w:t>
      </w:r>
    </w:p>
    <w:p w14:paraId="2235DF57" w14:textId="77777777" w:rsidR="00B571F8" w:rsidRPr="004151AE" w:rsidRDefault="00B571F8">
      <w:pPr>
        <w:pStyle w:val="BodyText"/>
        <w:spacing w:before="9"/>
        <w:rPr>
          <w:rFonts w:ascii="Trebuchet MS"/>
          <w:b/>
          <w:sz w:val="36"/>
        </w:rPr>
      </w:pPr>
    </w:p>
    <w:p w14:paraId="2235DF58" w14:textId="77777777" w:rsidR="00B571F8" w:rsidRPr="004151AE" w:rsidRDefault="00340AE4">
      <w:pPr>
        <w:pStyle w:val="BodyText"/>
        <w:spacing w:before="1" w:line="319" w:lineRule="auto"/>
        <w:ind w:left="113" w:right="111"/>
        <w:jc w:val="both"/>
      </w:pPr>
      <w:r w:rsidRPr="004151AE">
        <w:t>Les mesures d’adaptation constituent un moyen de prévenir et d’éliminer les obstacles qui empêchent les personnes handicapées de participer pleinement à l’environnement éducatif d’une manière accessible et adaptée à leur situation particulière. Le principe de l’adaptation repose sur trois considérations : la dignité, l’individualisation et l’inclusion (OHRC, n.d.).</w:t>
      </w:r>
    </w:p>
    <w:p w14:paraId="2235DF59" w14:textId="77777777" w:rsidR="00B571F8" w:rsidRPr="004151AE" w:rsidRDefault="00B571F8">
      <w:pPr>
        <w:pStyle w:val="BodyText"/>
        <w:spacing w:before="6"/>
        <w:rPr>
          <w:sz w:val="35"/>
        </w:rPr>
      </w:pPr>
    </w:p>
    <w:p w14:paraId="2235DF5A" w14:textId="77777777" w:rsidR="00B571F8" w:rsidRPr="004151AE" w:rsidRDefault="00340AE4">
      <w:pPr>
        <w:pStyle w:val="Heading31"/>
      </w:pPr>
      <w:r w:rsidRPr="004151AE">
        <w:rPr>
          <w:color w:val="003180"/>
        </w:rPr>
        <w:t>Définition d’une mesure d’adaptation appropriée</w:t>
      </w:r>
    </w:p>
    <w:p w14:paraId="2235DF5B" w14:textId="77777777" w:rsidR="00B571F8" w:rsidRPr="004151AE" w:rsidRDefault="00B571F8">
      <w:pPr>
        <w:pStyle w:val="BodyText"/>
        <w:spacing w:before="9"/>
        <w:rPr>
          <w:rFonts w:ascii="Trebuchet MS"/>
          <w:b/>
          <w:sz w:val="36"/>
        </w:rPr>
      </w:pPr>
    </w:p>
    <w:p w14:paraId="2235DF5C" w14:textId="77777777" w:rsidR="00B571F8" w:rsidRPr="004151AE" w:rsidRDefault="00340AE4">
      <w:pPr>
        <w:pStyle w:val="BodyText"/>
        <w:spacing w:line="319" w:lineRule="auto"/>
        <w:ind w:left="113" w:right="111"/>
        <w:jc w:val="both"/>
      </w:pPr>
      <w:r w:rsidRPr="004151AE">
        <w:t>Il existe une grande variété de mesures d’adaptation pour les personnes ayant un handicap au niveau postsecondaire. On y compte notamment :</w:t>
      </w:r>
    </w:p>
    <w:p w14:paraId="2235DF5D" w14:textId="77777777" w:rsidR="00B571F8" w:rsidRPr="004151AE" w:rsidRDefault="00B571F8">
      <w:pPr>
        <w:pStyle w:val="BodyText"/>
        <w:spacing w:before="7"/>
        <w:rPr>
          <w:sz w:val="30"/>
        </w:rPr>
      </w:pPr>
    </w:p>
    <w:p w14:paraId="2235DF5E" w14:textId="77777777" w:rsidR="00B571F8" w:rsidRPr="004151AE" w:rsidRDefault="00340AE4" w:rsidP="007F0D7D">
      <w:pPr>
        <w:pStyle w:val="ListParagraph"/>
        <w:numPr>
          <w:ilvl w:val="0"/>
          <w:numId w:val="37"/>
        </w:numPr>
        <w:tabs>
          <w:tab w:val="left" w:pos="594"/>
        </w:tabs>
        <w:spacing w:before="0" w:line="319" w:lineRule="auto"/>
        <w:ind w:left="596"/>
      </w:pPr>
      <w:r w:rsidRPr="004151AE">
        <w:t>Les mesures d’adaptation visant à améliorer l’accessibilité physique des installations</w:t>
      </w:r>
    </w:p>
    <w:p w14:paraId="2235DF5F" w14:textId="77777777" w:rsidR="00B571F8" w:rsidRPr="004151AE" w:rsidRDefault="00340AE4" w:rsidP="007F0D7D">
      <w:pPr>
        <w:pStyle w:val="ListParagraph"/>
        <w:numPr>
          <w:ilvl w:val="0"/>
          <w:numId w:val="37"/>
        </w:numPr>
        <w:tabs>
          <w:tab w:val="left" w:pos="594"/>
        </w:tabs>
        <w:spacing w:before="0" w:line="319" w:lineRule="auto"/>
        <w:ind w:left="596"/>
      </w:pPr>
      <w:r w:rsidRPr="004151AE">
        <w:t>La mise à disposition de technologies d’adaptation ou la formation à ces technologies</w:t>
      </w:r>
    </w:p>
    <w:p w14:paraId="2235DF60" w14:textId="77777777" w:rsidR="00B571F8" w:rsidRPr="004151AE" w:rsidRDefault="00340AE4" w:rsidP="007F0D7D">
      <w:pPr>
        <w:pStyle w:val="ListParagraph"/>
        <w:numPr>
          <w:ilvl w:val="0"/>
          <w:numId w:val="37"/>
        </w:numPr>
        <w:tabs>
          <w:tab w:val="left" w:pos="594"/>
        </w:tabs>
        <w:spacing w:before="0" w:line="319" w:lineRule="auto"/>
        <w:ind w:left="596"/>
      </w:pPr>
      <w:r w:rsidRPr="004151AE">
        <w:t>Des services d’interprétation en langue des signes</w:t>
      </w:r>
    </w:p>
    <w:p w14:paraId="2235DF61" w14:textId="77777777" w:rsidR="00B571F8" w:rsidRPr="004151AE" w:rsidRDefault="00340AE4" w:rsidP="007F0D7D">
      <w:pPr>
        <w:pStyle w:val="ListParagraph"/>
        <w:numPr>
          <w:ilvl w:val="0"/>
          <w:numId w:val="37"/>
        </w:numPr>
        <w:tabs>
          <w:tab w:val="left" w:pos="594"/>
        </w:tabs>
        <w:spacing w:before="0" w:line="319" w:lineRule="auto"/>
        <w:ind w:left="596"/>
      </w:pPr>
      <w:r w:rsidRPr="004151AE">
        <w:t>Le sous-titrage en temps réel</w:t>
      </w:r>
    </w:p>
    <w:p w14:paraId="2235DF62" w14:textId="77777777" w:rsidR="00B571F8" w:rsidRPr="004151AE" w:rsidRDefault="00340AE4" w:rsidP="007F0D7D">
      <w:pPr>
        <w:pStyle w:val="ListParagraph"/>
        <w:numPr>
          <w:ilvl w:val="0"/>
          <w:numId w:val="37"/>
        </w:numPr>
        <w:tabs>
          <w:tab w:val="left" w:pos="594"/>
        </w:tabs>
        <w:spacing w:before="0" w:line="319" w:lineRule="auto"/>
        <w:ind w:left="596"/>
      </w:pPr>
      <w:r w:rsidRPr="004151AE">
        <w:t>L’enregistrement de cours</w:t>
      </w:r>
    </w:p>
    <w:p w14:paraId="2235DF63" w14:textId="77777777" w:rsidR="00B571F8" w:rsidRPr="004151AE" w:rsidRDefault="00340AE4" w:rsidP="007F0D7D">
      <w:pPr>
        <w:pStyle w:val="ListParagraph"/>
        <w:numPr>
          <w:ilvl w:val="0"/>
          <w:numId w:val="37"/>
        </w:numPr>
        <w:tabs>
          <w:tab w:val="left" w:pos="594"/>
        </w:tabs>
        <w:spacing w:before="0" w:line="319" w:lineRule="auto"/>
        <w:ind w:left="596"/>
      </w:pPr>
      <w:r w:rsidRPr="004151AE">
        <w:t>Un soutien en classe telle que la prise de notes par une tierce personne (preneur de notes)</w:t>
      </w:r>
    </w:p>
    <w:p w14:paraId="2235DF64" w14:textId="7B65B893" w:rsidR="00B571F8" w:rsidRPr="004151AE" w:rsidRDefault="00340AE4" w:rsidP="007F0D7D">
      <w:pPr>
        <w:pStyle w:val="ListParagraph"/>
        <w:numPr>
          <w:ilvl w:val="0"/>
          <w:numId w:val="37"/>
        </w:numPr>
        <w:tabs>
          <w:tab w:val="left" w:pos="594"/>
        </w:tabs>
        <w:spacing w:before="0" w:line="319" w:lineRule="auto"/>
        <w:ind w:left="596"/>
      </w:pPr>
      <w:r w:rsidRPr="004151AE">
        <w:t>La modification des méthodes d’évaluation, telles que l’octroi de temps d’examen supplémentaire ou l’utilisation de formats d’examen</w:t>
      </w:r>
      <w:r w:rsidR="00347617" w:rsidRPr="00347617">
        <w:t xml:space="preserve"> de substitution</w:t>
      </w:r>
    </w:p>
    <w:p w14:paraId="2235DF65" w14:textId="77777777" w:rsidR="00B571F8" w:rsidRPr="004151AE" w:rsidRDefault="00B571F8">
      <w:pPr>
        <w:sectPr w:rsidR="00B571F8" w:rsidRPr="004151AE" w:rsidSect="00523017">
          <w:headerReference w:type="even" r:id="rId184"/>
          <w:headerReference w:type="default" r:id="rId185"/>
          <w:pgSz w:w="12240" w:h="15840"/>
          <w:pgMar w:top="851" w:right="1134" w:bottom="851" w:left="1134" w:header="749" w:footer="0" w:gutter="0"/>
          <w:pgNumType w:start="62"/>
          <w:cols w:space="708"/>
        </w:sectPr>
      </w:pPr>
    </w:p>
    <w:p w14:paraId="2235DF67" w14:textId="77777777" w:rsidR="00B571F8" w:rsidRPr="004151AE" w:rsidRDefault="00B571F8">
      <w:pPr>
        <w:pStyle w:val="BodyText"/>
        <w:spacing w:before="5"/>
        <w:rPr>
          <w:sz w:val="38"/>
        </w:rPr>
      </w:pPr>
    </w:p>
    <w:p w14:paraId="2235DF68" w14:textId="77777777" w:rsidR="00B571F8" w:rsidRPr="004151AE" w:rsidRDefault="00340AE4">
      <w:pPr>
        <w:pStyle w:val="BodyText"/>
        <w:spacing w:before="1" w:line="319" w:lineRule="auto"/>
        <w:ind w:left="113" w:right="111"/>
        <w:jc w:val="both"/>
      </w:pPr>
      <w:r w:rsidRPr="004151AE">
        <w:t>Dans l’enseignement postsecondaire, les mesures d’adaptation relèvent principalement de la responsabilité du service étudiant d’accessibilité. Il incombe à ce bureau de recueillir et de conserver les documents pertinents à l’appui de la demande de mesures d’adaptation, de collaborer avec les étudiants à l’élaboration de leur plan d’adaptation et de préparer la communication à transmettre aux enseignants.</w:t>
      </w:r>
    </w:p>
    <w:p w14:paraId="2235DF69" w14:textId="77777777" w:rsidR="00B571F8" w:rsidRPr="004151AE" w:rsidRDefault="00B571F8">
      <w:pPr>
        <w:pStyle w:val="BodyText"/>
        <w:spacing w:before="6"/>
        <w:rPr>
          <w:sz w:val="35"/>
        </w:rPr>
      </w:pPr>
    </w:p>
    <w:p w14:paraId="2235DF6A" w14:textId="77777777" w:rsidR="00B571F8" w:rsidRPr="004151AE" w:rsidRDefault="00340AE4">
      <w:pPr>
        <w:pStyle w:val="Heading31"/>
        <w:spacing w:line="247" w:lineRule="auto"/>
        <w:ind w:right="125"/>
      </w:pPr>
      <w:r w:rsidRPr="004151AE">
        <w:rPr>
          <w:color w:val="003180"/>
        </w:rPr>
        <w:t>Politique sur l’éducation accessible aux élèves handicapés</w:t>
      </w:r>
    </w:p>
    <w:p w14:paraId="2235DF6B" w14:textId="77777777" w:rsidR="00B571F8" w:rsidRPr="004151AE" w:rsidRDefault="00340AE4">
      <w:pPr>
        <w:pStyle w:val="BodyText"/>
        <w:spacing w:before="9"/>
        <w:rPr>
          <w:rFonts w:ascii="Trebuchet MS"/>
          <w:b/>
          <w:sz w:val="28"/>
        </w:rPr>
      </w:pPr>
      <w:r w:rsidRPr="004151AE">
        <w:rPr>
          <w:noProof/>
        </w:rPr>
        <w:drawing>
          <wp:anchor distT="0" distB="0" distL="0" distR="0" simplePos="0" relativeHeight="251552256" behindDoc="0" locked="0" layoutInCell="1" allowOverlap="1" wp14:anchorId="2235E5E9" wp14:editId="31717B77">
            <wp:simplePos x="0" y="0"/>
            <wp:positionH relativeFrom="page">
              <wp:posOffset>719999</wp:posOffset>
            </wp:positionH>
            <wp:positionV relativeFrom="paragraph">
              <wp:posOffset>227571</wp:posOffset>
            </wp:positionV>
            <wp:extent cx="6339841" cy="3912870"/>
            <wp:effectExtent l="0" t="0" r="0" b="0"/>
            <wp:wrapTopAndBottom/>
            <wp:docPr id="10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34.png"/>
                    <pic:cNvPicPr/>
                  </pic:nvPicPr>
                  <pic:blipFill>
                    <a:blip r:embed="rId186" cstate="print"/>
                    <a:stretch>
                      <a:fillRect/>
                    </a:stretch>
                  </pic:blipFill>
                  <pic:spPr>
                    <a:xfrm>
                      <a:off x="0" y="0"/>
                      <a:ext cx="6339841" cy="3912870"/>
                    </a:xfrm>
                    <a:prstGeom prst="rect">
                      <a:avLst/>
                    </a:prstGeom>
                  </pic:spPr>
                </pic:pic>
              </a:graphicData>
            </a:graphic>
          </wp:anchor>
        </w:drawing>
      </w:r>
    </w:p>
    <w:p w14:paraId="2235DF6C" w14:textId="3674F0CA" w:rsidR="00B571F8" w:rsidRPr="004151AE" w:rsidRDefault="00340AE4" w:rsidP="00C251F9">
      <w:pPr>
        <w:pStyle w:val="BodyText"/>
        <w:spacing w:before="146" w:line="319" w:lineRule="auto"/>
        <w:ind w:left="113" w:right="111" w:firstLine="240"/>
        <w:jc w:val="both"/>
      </w:pPr>
      <w:r w:rsidRPr="004151AE">
        <w:t xml:space="preserve">La Commission ontarienne des droits de la personne a publié la </w:t>
      </w:r>
      <w:hyperlink r:id="rId187" w:history="1">
        <w:r w:rsidRPr="004151AE">
          <w:rPr>
            <w:color w:val="0000FF"/>
            <w:u w:val="single"/>
          </w:rPr>
          <w:t>Politique sur l’éducation accessible</w:t>
        </w:r>
      </w:hyperlink>
      <w:r w:rsidR="00C251F9">
        <w:rPr>
          <w:color w:val="0000FF"/>
          <w:u w:val="single"/>
        </w:rPr>
        <w:t xml:space="preserve"> </w:t>
      </w:r>
      <w:hyperlink r:id="rId188" w:history="1">
        <w:r w:rsidRPr="004151AE">
          <w:rPr>
            <w:color w:val="0000FF"/>
            <w:u w:val="single"/>
          </w:rPr>
          <w:t>aux élèves handicapés</w:t>
        </w:r>
      </w:hyperlink>
      <w:r w:rsidR="00C251F9" w:rsidRPr="0071094B">
        <w:rPr>
          <w:noProof/>
        </w:rPr>
        <w:drawing>
          <wp:inline distT="0" distB="0" distL="0" distR="0" wp14:anchorId="3A74E150" wp14:editId="2FB46434">
            <wp:extent cx="136525" cy="136525"/>
            <wp:effectExtent l="0" t="0" r="0" b="0"/>
            <wp:docPr id="63948306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23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Pr="004151AE">
        <w:t>. Cette politique a été conçue pour aider les éducateurs à reconnaître et à remplir leurs obligations en vertu du Code. L’objectif est de créer une expérience éducative plus inclusive grâce à des politiques et des procédures visant à prévenir et à éliminer les obstacles. En outre, une mise en œuvre efficace de cette politique permettra de résoudre les problèmes avant que des plaintes pour violation des droits de la personne ne soient déposées auprès du Tribunal des droits de la personne de l’Ontario (TDPO).</w:t>
      </w:r>
    </w:p>
    <w:p w14:paraId="2235DF6D" w14:textId="75F286AE" w:rsidR="00B571F8" w:rsidRPr="004151AE" w:rsidRDefault="00340AE4">
      <w:pPr>
        <w:pStyle w:val="BodyText"/>
        <w:spacing w:before="4" w:line="319" w:lineRule="auto"/>
        <w:ind w:left="113" w:right="111" w:firstLine="240"/>
        <w:jc w:val="both"/>
      </w:pPr>
      <w:r w:rsidRPr="004151AE">
        <w:t>Les prestataires d’éducation peuvent prendre les mesures suivantes pour donner aux personnes handicapées de meilleures occasions de participer pleinement aux services éducatifs :</w:t>
      </w:r>
    </w:p>
    <w:p w14:paraId="2235DF6E" w14:textId="77777777" w:rsidR="00B571F8" w:rsidRPr="004151AE" w:rsidRDefault="00340AE4">
      <w:pPr>
        <w:spacing w:before="2"/>
        <w:ind w:left="353"/>
        <w:jc w:val="both"/>
      </w:pPr>
      <w:r w:rsidRPr="004151AE">
        <w:rPr>
          <w:b/>
          <w:bCs/>
        </w:rPr>
        <w:t xml:space="preserve">ÉTAPE 1 : </w:t>
      </w:r>
      <w:r w:rsidRPr="004151AE">
        <w:t>Promouvoir la conception inclusive</w:t>
      </w:r>
    </w:p>
    <w:p w14:paraId="2235DF6F" w14:textId="77777777" w:rsidR="00B571F8" w:rsidRPr="004151AE" w:rsidRDefault="00B571F8">
      <w:pPr>
        <w:jc w:val="both"/>
        <w:sectPr w:rsidR="00B571F8" w:rsidRPr="004151AE" w:rsidSect="00523017">
          <w:pgSz w:w="12240" w:h="15840"/>
          <w:pgMar w:top="851" w:right="1134" w:bottom="851" w:left="1134" w:header="749" w:footer="0" w:gutter="0"/>
          <w:cols w:space="708"/>
        </w:sectPr>
      </w:pPr>
    </w:p>
    <w:p w14:paraId="2235DF70" w14:textId="77777777" w:rsidR="00B571F8" w:rsidRPr="004151AE" w:rsidRDefault="00340AE4">
      <w:pPr>
        <w:spacing w:before="231"/>
        <w:ind w:left="113"/>
      </w:pPr>
      <w:r w:rsidRPr="004151AE">
        <w:rPr>
          <w:b/>
          <w:bCs/>
        </w:rPr>
        <w:lastRenderedPageBreak/>
        <w:t xml:space="preserve">ÉTAPE 2 : </w:t>
      </w:r>
      <w:r w:rsidRPr="004151AE">
        <w:t>Éliminer les obstacles</w:t>
      </w:r>
    </w:p>
    <w:p w14:paraId="2235DF71" w14:textId="77777777" w:rsidR="00B571F8" w:rsidRPr="004151AE" w:rsidRDefault="00340AE4">
      <w:pPr>
        <w:pStyle w:val="BodyText"/>
        <w:spacing w:before="90"/>
        <w:ind w:left="113"/>
      </w:pPr>
      <w:r w:rsidRPr="004151AE">
        <w:rPr>
          <w:b/>
          <w:bCs/>
        </w:rPr>
        <w:t xml:space="preserve">ÉTAPE 3 : </w:t>
      </w:r>
      <w:r w:rsidRPr="004151AE">
        <w:t>Offrir des mesures d’adaptation pour répondre aux autres besoins (OHRC, n.d.)</w:t>
      </w:r>
    </w:p>
    <w:p w14:paraId="2235DF72" w14:textId="77777777" w:rsidR="00B571F8" w:rsidRPr="004151AE" w:rsidRDefault="001C55CC">
      <w:pPr>
        <w:pStyle w:val="BodyText"/>
        <w:rPr>
          <w:sz w:val="18"/>
        </w:rPr>
      </w:pPr>
      <w:r>
        <w:rPr>
          <w:sz w:val="24"/>
        </w:rPr>
        <w:pict w14:anchorId="2235E5ED">
          <v:shape id="_x0000_s2285" type="#_x0000_t202" style="position:absolute;margin-left:56.7pt;margin-top:11.35pt;width:498.65pt;height:141.5pt;z-index:-251687936;mso-wrap-distance-left:0;mso-wrap-distance-right:0;mso-position-horizontal-relative:page" fillcolor="#f0f6ff" stroked="f">
            <v:textbox inset="0,0,0,0">
              <w:txbxContent>
                <w:p w14:paraId="2235E8B8" w14:textId="77777777" w:rsidR="00B571F8" w:rsidRPr="00C251F9" w:rsidRDefault="00B571F8">
                  <w:pPr>
                    <w:pStyle w:val="BodyText"/>
                    <w:rPr>
                      <w:color w:val="000000"/>
                      <w:sz w:val="16"/>
                      <w:szCs w:val="14"/>
                    </w:rPr>
                  </w:pPr>
                </w:p>
                <w:p w14:paraId="2235E8B9" w14:textId="77777777" w:rsidR="00B571F8" w:rsidRPr="00C251F9" w:rsidRDefault="00B571F8">
                  <w:pPr>
                    <w:pStyle w:val="BodyText"/>
                    <w:spacing w:before="3"/>
                    <w:rPr>
                      <w:color w:val="000000"/>
                      <w:sz w:val="16"/>
                      <w:szCs w:val="14"/>
                    </w:rPr>
                  </w:pPr>
                </w:p>
                <w:p w14:paraId="2235E8BA" w14:textId="77777777" w:rsidR="00B571F8" w:rsidRPr="00C251F9" w:rsidRDefault="00340AE4">
                  <w:pPr>
                    <w:ind w:left="550"/>
                    <w:jc w:val="both"/>
                    <w:rPr>
                      <w:rFonts w:ascii="Century Gothic"/>
                      <w:b/>
                      <w:color w:val="000000"/>
                      <w:sz w:val="20"/>
                      <w:szCs w:val="21"/>
                      <w:lang w:val="fr-FR"/>
                    </w:rPr>
                  </w:pPr>
                  <w:r w:rsidRPr="00C251F9">
                    <w:rPr>
                      <w:rFonts w:ascii="Century Gothic" w:hAnsi="Century Gothic"/>
                      <w:b/>
                      <w:bCs/>
                      <w:color w:val="000000"/>
                      <w:sz w:val="20"/>
                      <w:szCs w:val="21"/>
                    </w:rPr>
                    <w:t>Le saviez-vous?</w:t>
                  </w:r>
                </w:p>
                <w:p w14:paraId="2235E8BB" w14:textId="77777777" w:rsidR="00B571F8" w:rsidRPr="00C251F9" w:rsidRDefault="00340AE4">
                  <w:pPr>
                    <w:spacing w:before="90" w:line="326" w:lineRule="auto"/>
                    <w:ind w:left="550" w:right="545"/>
                    <w:jc w:val="both"/>
                    <w:rPr>
                      <w:rFonts w:ascii="Tahoma" w:hAnsi="Tahoma"/>
                      <w:color w:val="000000"/>
                      <w:sz w:val="20"/>
                      <w:szCs w:val="21"/>
                      <w:lang w:val="fr-FR"/>
                    </w:rPr>
                  </w:pPr>
                  <w:r w:rsidRPr="00C251F9">
                    <w:rPr>
                      <w:rFonts w:ascii="Tahoma" w:hAnsi="Tahoma"/>
                      <w:color w:val="000000"/>
                      <w:sz w:val="20"/>
                      <w:szCs w:val="21"/>
                    </w:rPr>
                    <w:t xml:space="preserve">Le </w:t>
                  </w:r>
                  <w:r w:rsidRPr="00C251F9">
                    <w:rPr>
                      <w:rFonts w:ascii="Tahoma" w:hAnsi="Tahoma"/>
                      <w:i/>
                      <w:iCs/>
                      <w:color w:val="000000"/>
                      <w:sz w:val="20"/>
                      <w:szCs w:val="21"/>
                    </w:rPr>
                    <w:t>Code des droits de la personne de l’Ontario</w:t>
                  </w:r>
                  <w:r w:rsidRPr="00C251F9">
                    <w:rPr>
                      <w:rFonts w:ascii="Tahoma" w:hAnsi="Tahoma"/>
                      <w:color w:val="000000"/>
                      <w:sz w:val="20"/>
                      <w:szCs w:val="21"/>
                    </w:rPr>
                    <w:t xml:space="preserve"> exige que tous les établissements d’enseignement postsecondaire disposent d’une politique d’accommodement pour les personnes étudiantes qui énonce le processus selon lequel les mesures d’adaptation sont considérées et examinées. Vous pouvez revoir la procédure de gestion des accommodements de votre établissement pour vous assurer que vous suivez la procédure et que vous vous adressez aux sources de soutien qui peuvent vous aider.</w:t>
                  </w:r>
                </w:p>
              </w:txbxContent>
            </v:textbox>
            <w10:wrap type="topAndBottom" anchorx="page"/>
          </v:shape>
        </w:pict>
      </w:r>
    </w:p>
    <w:p w14:paraId="2235DF73" w14:textId="77777777" w:rsidR="00B571F8" w:rsidRPr="004151AE" w:rsidRDefault="00B571F8">
      <w:pPr>
        <w:pStyle w:val="BodyText"/>
        <w:rPr>
          <w:sz w:val="20"/>
        </w:rPr>
      </w:pPr>
    </w:p>
    <w:p w14:paraId="2235DF74" w14:textId="77777777" w:rsidR="00B571F8" w:rsidRPr="004151AE" w:rsidRDefault="00340AE4">
      <w:pPr>
        <w:pStyle w:val="Heading31"/>
        <w:spacing w:before="230"/>
        <w:jc w:val="both"/>
      </w:pPr>
      <w:r w:rsidRPr="004151AE">
        <w:rPr>
          <w:color w:val="003180"/>
        </w:rPr>
        <w:t>Obligations liées au processus d’accommodement</w:t>
      </w:r>
    </w:p>
    <w:p w14:paraId="2235DF75" w14:textId="77777777" w:rsidR="00B571F8" w:rsidRPr="004151AE" w:rsidRDefault="00B571F8">
      <w:pPr>
        <w:pStyle w:val="BodyText"/>
        <w:spacing w:before="9"/>
        <w:rPr>
          <w:rFonts w:ascii="Trebuchet MS"/>
          <w:b/>
          <w:sz w:val="36"/>
        </w:rPr>
      </w:pPr>
    </w:p>
    <w:p w14:paraId="2235DF76" w14:textId="77777777" w:rsidR="00B571F8" w:rsidRPr="004151AE" w:rsidRDefault="00340AE4">
      <w:pPr>
        <w:pStyle w:val="BodyText"/>
        <w:spacing w:line="319" w:lineRule="auto"/>
        <w:ind w:left="113" w:right="111"/>
        <w:jc w:val="both"/>
      </w:pPr>
      <w:r w:rsidRPr="004151AE">
        <w:t>L’obligation d’accommodement, ou l’obligation d’adaptation, incombe à l’établissement d’enseignement dans son ensemble, et pas seulement au service pour les personnes handicapées. Tous les membres de l’établissement d’enseignement postsecondaire ont un rôle à jouer (OHRC, 2018). Par exemple :</w:t>
      </w:r>
    </w:p>
    <w:p w14:paraId="2235DF77" w14:textId="77777777" w:rsidR="00B571F8" w:rsidRPr="004151AE" w:rsidRDefault="00B571F8">
      <w:pPr>
        <w:pStyle w:val="BodyText"/>
        <w:spacing w:before="8"/>
        <w:rPr>
          <w:sz w:val="30"/>
        </w:rPr>
      </w:pPr>
    </w:p>
    <w:p w14:paraId="2235DF78" w14:textId="77777777" w:rsidR="00B571F8" w:rsidRPr="004151AE" w:rsidRDefault="00340AE4">
      <w:pPr>
        <w:pStyle w:val="ListParagraph"/>
        <w:numPr>
          <w:ilvl w:val="0"/>
          <w:numId w:val="37"/>
        </w:numPr>
        <w:tabs>
          <w:tab w:val="left" w:pos="594"/>
        </w:tabs>
        <w:spacing w:before="0" w:line="319" w:lineRule="auto"/>
        <w:ind w:right="646"/>
      </w:pPr>
      <w:r w:rsidRPr="004151AE">
        <w:t>Le corps enseignant et le personnel ont le devoir de s’informer sur les questions liées au handicap, d’interagir avec les étudiants de manière non discriminatoire, de participer au processus d’adaptation et de fournir des mesures d’adaptation appropriées jusqu’au point de préjudice injustifié.</w:t>
      </w:r>
    </w:p>
    <w:p w14:paraId="2235DF79" w14:textId="77777777" w:rsidR="00B571F8" w:rsidRPr="004151AE" w:rsidRDefault="00340AE4">
      <w:pPr>
        <w:pStyle w:val="ListParagraph"/>
        <w:numPr>
          <w:ilvl w:val="0"/>
          <w:numId w:val="37"/>
        </w:numPr>
        <w:tabs>
          <w:tab w:val="left" w:pos="594"/>
        </w:tabs>
        <w:spacing w:before="3" w:line="319" w:lineRule="auto"/>
        <w:ind w:right="448"/>
      </w:pPr>
      <w:r w:rsidRPr="004151AE">
        <w:t>Le personnel et le corps enseignant responsables de la conception ou du développement d’installations, de services, de politiques, de processus, de cours ou de programmes nouveaux ou révisés ont la responsabilité d’assurer que ceux-ci sont conçus de manière inclusive, en ayant à l’esprit les besoins des personnes handicapées.</w:t>
      </w:r>
    </w:p>
    <w:p w14:paraId="2235DF7A" w14:textId="77777777" w:rsidR="00B571F8" w:rsidRPr="004151AE" w:rsidRDefault="00340AE4">
      <w:pPr>
        <w:pStyle w:val="ListParagraph"/>
        <w:numPr>
          <w:ilvl w:val="0"/>
          <w:numId w:val="37"/>
        </w:numPr>
        <w:tabs>
          <w:tab w:val="left" w:pos="594"/>
        </w:tabs>
        <w:spacing w:before="2" w:line="319" w:lineRule="auto"/>
        <w:ind w:right="227"/>
      </w:pPr>
      <w:r w:rsidRPr="004151AE">
        <w:t>Des procédures et des lignes directrices claires et raisonnables pour la demande de mesures d’adaptation devraient être mises en place dans tous les établissements d’enseignement postsecondaire, et ces procédures et lignes directrices devraient être clairement communiquées à toute la communauté étudiante.</w:t>
      </w:r>
    </w:p>
    <w:p w14:paraId="2235DF7B" w14:textId="77777777" w:rsidR="00B571F8" w:rsidRPr="004151AE" w:rsidRDefault="00340AE4">
      <w:pPr>
        <w:pStyle w:val="ListParagraph"/>
        <w:numPr>
          <w:ilvl w:val="0"/>
          <w:numId w:val="37"/>
        </w:numPr>
        <w:tabs>
          <w:tab w:val="left" w:pos="594"/>
        </w:tabs>
        <w:spacing w:before="2" w:line="319" w:lineRule="auto"/>
        <w:ind w:right="175"/>
      </w:pPr>
      <w:r w:rsidRPr="004151AE">
        <w:t>Le processus de mesures d’adaptation, ainsi que son résultat, doit respecter la dignité des personnes concernées et tenir compte de l’importance de l’intégration et de la pleine participation. Toute planification de l’accessibilité doit tenir compte du fait que les personnes handicapées sont des parties prenantes importantes du processus.</w:t>
      </w:r>
    </w:p>
    <w:p w14:paraId="2235DF7C" w14:textId="77777777" w:rsidR="00B571F8" w:rsidRPr="004151AE" w:rsidRDefault="00B571F8">
      <w:pPr>
        <w:pStyle w:val="BodyText"/>
        <w:spacing w:before="7"/>
        <w:rPr>
          <w:sz w:val="35"/>
        </w:rPr>
      </w:pPr>
    </w:p>
    <w:p w14:paraId="2235DF7D" w14:textId="77777777" w:rsidR="00B571F8" w:rsidRPr="004151AE" w:rsidRDefault="00340AE4">
      <w:pPr>
        <w:pStyle w:val="Heading31"/>
        <w:jc w:val="both"/>
      </w:pPr>
      <w:r w:rsidRPr="004151AE">
        <w:rPr>
          <w:color w:val="003180"/>
        </w:rPr>
        <w:t>Obligation de se renseigner (8.6.1)</w:t>
      </w:r>
    </w:p>
    <w:p w14:paraId="2235DF7E" w14:textId="77777777" w:rsidR="00B571F8" w:rsidRPr="004151AE" w:rsidRDefault="00B571F8">
      <w:pPr>
        <w:pStyle w:val="BodyText"/>
        <w:spacing w:before="9"/>
        <w:rPr>
          <w:rFonts w:ascii="Trebuchet MS"/>
          <w:b/>
          <w:sz w:val="36"/>
        </w:rPr>
      </w:pPr>
    </w:p>
    <w:p w14:paraId="2235DF7F" w14:textId="77777777" w:rsidR="00B571F8" w:rsidRPr="004151AE" w:rsidRDefault="00340AE4">
      <w:pPr>
        <w:pStyle w:val="BodyText"/>
        <w:spacing w:line="319" w:lineRule="auto"/>
        <w:ind w:left="113" w:right="111"/>
        <w:jc w:val="both"/>
      </w:pPr>
      <w:r w:rsidRPr="004151AE">
        <w:t>En général, l’obligation d’offrir une mesure d’adaptation pour un handicap s’applique aux besoins qui sont connus ou qui devraient l’être. En règle générale, les prestataires d’éducation ne sont pas tenus d’assurer l’accommodement de handicaps dont ils n’ont pas été mis au courant. Cependant, dans certaines situations, les enseignants peuvent remarquer qu’un étudiant ou une étudiante qui avait de bons résultats commence soudainement à éprouver des difficultés ou encore à avoir un tout autre comportement en classe.</w:t>
      </w:r>
    </w:p>
    <w:p w14:paraId="2235DF80" w14:textId="77777777" w:rsidR="00B571F8" w:rsidRPr="004151AE" w:rsidRDefault="00B571F8">
      <w:pPr>
        <w:spacing w:line="319" w:lineRule="auto"/>
        <w:jc w:val="both"/>
        <w:sectPr w:rsidR="00B571F8" w:rsidRPr="004151AE" w:rsidSect="00523017">
          <w:pgSz w:w="12240" w:h="15840"/>
          <w:pgMar w:top="851" w:right="1134" w:bottom="851" w:left="1134" w:header="749" w:footer="0" w:gutter="0"/>
          <w:cols w:space="708"/>
        </w:sectPr>
      </w:pPr>
    </w:p>
    <w:p w14:paraId="2235DF81" w14:textId="77777777" w:rsidR="00B571F8" w:rsidRPr="004151AE" w:rsidRDefault="00340AE4">
      <w:pPr>
        <w:pStyle w:val="BodyText"/>
        <w:spacing w:before="231"/>
        <w:ind w:left="353"/>
      </w:pPr>
      <w:r w:rsidRPr="004151AE">
        <w:lastRenderedPageBreak/>
        <w:t>Une façon respectueuse de se renseigner pourrait se présenter comme suit :</w:t>
      </w:r>
    </w:p>
    <w:p w14:paraId="2235DF82" w14:textId="77777777" w:rsidR="00B571F8" w:rsidRPr="004151AE" w:rsidRDefault="00B571F8">
      <w:pPr>
        <w:pStyle w:val="BodyText"/>
        <w:spacing w:before="5"/>
        <w:rPr>
          <w:sz w:val="38"/>
        </w:rPr>
      </w:pPr>
    </w:p>
    <w:p w14:paraId="2235DF83" w14:textId="77777777" w:rsidR="00B571F8" w:rsidRPr="004151AE" w:rsidRDefault="00340AE4">
      <w:pPr>
        <w:pStyle w:val="ListParagraph"/>
        <w:numPr>
          <w:ilvl w:val="0"/>
          <w:numId w:val="37"/>
        </w:numPr>
        <w:tabs>
          <w:tab w:val="left" w:pos="594"/>
        </w:tabs>
        <w:spacing w:before="1" w:line="319" w:lineRule="auto"/>
        <w:ind w:right="922"/>
      </w:pPr>
      <w:r w:rsidRPr="004151AE">
        <w:t>Demander à la personne si elle a besoin d’un soutien quelconque pour l’aider à participer efficacement à l’école.</w:t>
      </w:r>
    </w:p>
    <w:p w14:paraId="2235DF84" w14:textId="77777777" w:rsidR="00B571F8" w:rsidRPr="004151AE" w:rsidRDefault="00340AE4">
      <w:pPr>
        <w:pStyle w:val="ListParagraph"/>
        <w:numPr>
          <w:ilvl w:val="0"/>
          <w:numId w:val="37"/>
        </w:numPr>
        <w:tabs>
          <w:tab w:val="left" w:pos="594"/>
        </w:tabs>
        <w:spacing w:before="1"/>
      </w:pPr>
      <w:r w:rsidRPr="004151AE">
        <w:t>Éviter d’exercer des pressions sur la personne pour qu’elle divulgue plus d’informations qu’elle ne le souhaite.</w:t>
      </w:r>
    </w:p>
    <w:p w14:paraId="2235DF85" w14:textId="77777777" w:rsidR="00B571F8" w:rsidRPr="004151AE" w:rsidRDefault="00B571F8">
      <w:pPr>
        <w:pStyle w:val="BodyText"/>
        <w:spacing w:before="6"/>
        <w:rPr>
          <w:sz w:val="38"/>
        </w:rPr>
      </w:pPr>
    </w:p>
    <w:p w14:paraId="2235DF86" w14:textId="77777777" w:rsidR="00B571F8" w:rsidRPr="004151AE" w:rsidRDefault="00340AE4">
      <w:pPr>
        <w:pStyle w:val="BodyText"/>
        <w:spacing w:line="319" w:lineRule="auto"/>
        <w:ind w:left="113" w:right="111"/>
        <w:jc w:val="both"/>
      </w:pPr>
      <w:r w:rsidRPr="004151AE">
        <w:t>Si la personne indique qu’elle pourrait avoir besoin d’aide, l’enseignant ou l’enseignante doit l’orienter vers le service étudiant d’accessibilité (bureau pour les étudiants en situation de handicap), qui peut l’aider à obtenir le soutien dont elle a besoin et auquel elle a droit.</w:t>
      </w:r>
    </w:p>
    <w:p w14:paraId="2235DF87" w14:textId="77777777" w:rsidR="00B571F8" w:rsidRPr="004151AE" w:rsidRDefault="00B571F8">
      <w:pPr>
        <w:pStyle w:val="BodyText"/>
        <w:spacing w:before="5"/>
        <w:rPr>
          <w:sz w:val="35"/>
        </w:rPr>
      </w:pPr>
    </w:p>
    <w:p w14:paraId="2235DF88" w14:textId="77777777" w:rsidR="00B571F8" w:rsidRPr="004151AE" w:rsidRDefault="00340AE4">
      <w:pPr>
        <w:pStyle w:val="Heading31"/>
        <w:spacing w:line="247" w:lineRule="auto"/>
        <w:ind w:right="125"/>
      </w:pPr>
      <w:r w:rsidRPr="004151AE">
        <w:rPr>
          <w:color w:val="003180"/>
        </w:rPr>
        <w:t>Confidentialité et protection des renseignements relatifs au handicap</w:t>
      </w:r>
    </w:p>
    <w:p w14:paraId="2235DF89" w14:textId="77777777" w:rsidR="00B571F8" w:rsidRPr="004151AE" w:rsidRDefault="00B571F8">
      <w:pPr>
        <w:pStyle w:val="BodyText"/>
        <w:spacing w:before="10"/>
        <w:rPr>
          <w:rFonts w:ascii="Trebuchet MS"/>
          <w:b/>
          <w:sz w:val="35"/>
        </w:rPr>
      </w:pPr>
    </w:p>
    <w:p w14:paraId="2235DF8A" w14:textId="77777777" w:rsidR="00B571F8" w:rsidRPr="004151AE" w:rsidRDefault="00340AE4">
      <w:pPr>
        <w:pStyle w:val="BodyText"/>
        <w:spacing w:line="319" w:lineRule="auto"/>
        <w:ind w:left="113" w:right="111"/>
        <w:jc w:val="both"/>
      </w:pPr>
      <w:r w:rsidRPr="004151AE">
        <w:t>Les personnes étudiantes de niveau postsecondaire ne devraient pas être obligées de révéler des renseignements médicaux personnels aux professeurs, aux enseignants, aux chargés de cours, au personnel administratif, etc., ni de demander des accommodements directement à ces derniers en tant que condition pour bénéficier de mesures d’adaptation (OHRC, 2018).</w:t>
      </w:r>
    </w:p>
    <w:p w14:paraId="2235DF8B" w14:textId="77777777" w:rsidR="00B571F8" w:rsidRPr="004151AE" w:rsidRDefault="00340AE4">
      <w:pPr>
        <w:pStyle w:val="BodyText"/>
        <w:spacing w:before="3" w:line="319" w:lineRule="auto"/>
        <w:ind w:left="113" w:right="111" w:firstLine="240"/>
        <w:jc w:val="both"/>
      </w:pPr>
      <w:r w:rsidRPr="004151AE">
        <w:t>Afin d’éviter l’étiquetage ou les stéréotypes, il est essentiel de préserver la confidentialité. L’établissement dans son ensemble est responsable de protéger l’information médicale en sa possession, ainsi que le droit à la vie privée et à la confidentialité des personnes étudiantes. Il importe de demander uniquement les renseignements spécifiques nécessaires pour l’accommodement, qui est souvent géré par le service étudiant d’accessibilité (ou le bureau pour les étudiants en situation de handicap).</w:t>
      </w:r>
    </w:p>
    <w:p w14:paraId="2235DF8C" w14:textId="77777777" w:rsidR="00B571F8" w:rsidRPr="004151AE" w:rsidRDefault="00B571F8">
      <w:pPr>
        <w:pStyle w:val="BodyText"/>
        <w:spacing w:before="10"/>
        <w:rPr>
          <w:sz w:val="30"/>
        </w:rPr>
      </w:pPr>
    </w:p>
    <w:p w14:paraId="2235DF8D" w14:textId="77777777" w:rsidR="00B571F8" w:rsidRPr="004151AE" w:rsidRDefault="00340AE4" w:rsidP="007F0D7D">
      <w:pPr>
        <w:pStyle w:val="ListParagraph"/>
        <w:numPr>
          <w:ilvl w:val="0"/>
          <w:numId w:val="37"/>
        </w:numPr>
        <w:tabs>
          <w:tab w:val="left" w:pos="594"/>
        </w:tabs>
        <w:spacing w:before="0" w:line="319" w:lineRule="auto"/>
        <w:ind w:left="596"/>
      </w:pPr>
      <w:r w:rsidRPr="004151AE">
        <w:t>En général, la divulgation d’un handicap ne doit être communiquée qu’à la discrétion de la personne étudiante.</w:t>
      </w:r>
    </w:p>
    <w:p w14:paraId="2235DF8E" w14:textId="77777777" w:rsidR="00B571F8" w:rsidRPr="004151AE" w:rsidRDefault="00B571F8">
      <w:pPr>
        <w:pStyle w:val="BodyText"/>
        <w:spacing w:before="5"/>
        <w:rPr>
          <w:sz w:val="38"/>
        </w:rPr>
      </w:pPr>
    </w:p>
    <w:p w14:paraId="2235DF8F" w14:textId="77777777" w:rsidR="00B571F8" w:rsidRPr="004151AE" w:rsidRDefault="00340AE4">
      <w:pPr>
        <w:pStyle w:val="BodyText"/>
        <w:spacing w:line="319" w:lineRule="auto"/>
        <w:ind w:left="113" w:right="111"/>
        <w:jc w:val="both"/>
      </w:pPr>
      <w:r w:rsidRPr="004151AE">
        <w:t>Les lettres ou plans d’adaptation fournis aux enseignants par le service étudiant d’accessibilité ne comprennent pas de diagnostic, mais bien un ensemble de mesures d’adaptation nécessaires pour permettre aux personnes d’avoir des chances égales d’atteindre le même niveau de rendement ou d’obtenir les mêmes avantages et privilèges que les autres personnes étudiantes.</w:t>
      </w:r>
    </w:p>
    <w:p w14:paraId="2235DF90" w14:textId="77777777" w:rsidR="00B571F8" w:rsidRPr="004151AE" w:rsidRDefault="00B571F8">
      <w:pPr>
        <w:pStyle w:val="BodyText"/>
        <w:spacing w:before="6"/>
        <w:rPr>
          <w:sz w:val="35"/>
        </w:rPr>
      </w:pPr>
    </w:p>
    <w:p w14:paraId="2235DF91" w14:textId="77777777" w:rsidR="00B571F8" w:rsidRPr="004151AE" w:rsidRDefault="00340AE4">
      <w:pPr>
        <w:pStyle w:val="Heading31"/>
      </w:pPr>
      <w:r w:rsidRPr="004151AE">
        <w:rPr>
          <w:color w:val="003180"/>
        </w:rPr>
        <w:t>Préjudice injustifié</w:t>
      </w:r>
    </w:p>
    <w:p w14:paraId="2235DF92" w14:textId="77777777" w:rsidR="00B571F8" w:rsidRPr="007F0D7D" w:rsidRDefault="00B571F8" w:rsidP="007F0D7D"/>
    <w:p w14:paraId="2235DF93" w14:textId="77777777" w:rsidR="00B571F8" w:rsidRPr="004151AE" w:rsidRDefault="00340AE4">
      <w:pPr>
        <w:pStyle w:val="BodyText"/>
        <w:spacing w:line="319" w:lineRule="auto"/>
        <w:ind w:left="113" w:right="111"/>
        <w:jc w:val="both"/>
      </w:pPr>
      <w:r w:rsidRPr="004151AE">
        <w:t>La loi oblige les prestataires d’éducation à assurer l’accommodement des étudiants handicapés jusqu’au point de préjudice injustifié. Dans bien des cas, l’accommodement de la personne étudiante n’entraînera pas de grandes difficultés. Parfois, il s’agira simplement d’assouplir les politiques, les règles et les exigences en place. Cela pourrait causer quelques inconvénients administratifs, qui ne sont pas en soi un critère de détermination du préjudice injustifié.</w:t>
      </w:r>
    </w:p>
    <w:p w14:paraId="2235DF94" w14:textId="77777777" w:rsidR="00B571F8" w:rsidRPr="004151AE" w:rsidRDefault="00340AE4">
      <w:pPr>
        <w:pStyle w:val="BodyText"/>
        <w:spacing w:before="4" w:line="319" w:lineRule="auto"/>
        <w:ind w:left="113" w:right="111" w:firstLine="240"/>
        <w:jc w:val="both"/>
      </w:pPr>
      <w:r w:rsidRPr="004151AE">
        <w:t>Aux termes du Code, seuls trois facteurs doivent être pris en compte pour déterminer si une mesure d’adaptation peut causer un préjudice injustifié :</w:t>
      </w:r>
    </w:p>
    <w:p w14:paraId="2235DF95" w14:textId="77777777" w:rsidR="00B571F8" w:rsidRPr="004151AE" w:rsidRDefault="00B571F8">
      <w:pPr>
        <w:spacing w:line="319" w:lineRule="auto"/>
        <w:jc w:val="both"/>
        <w:sectPr w:rsidR="00B571F8" w:rsidRPr="004151AE" w:rsidSect="00523017">
          <w:pgSz w:w="12240" w:h="15840"/>
          <w:pgMar w:top="851" w:right="1134" w:bottom="851" w:left="1134" w:header="749" w:footer="0" w:gutter="0"/>
          <w:cols w:space="708"/>
        </w:sectPr>
      </w:pPr>
    </w:p>
    <w:p w14:paraId="2235DF96" w14:textId="77777777" w:rsidR="00B571F8" w:rsidRPr="004151AE" w:rsidRDefault="00340AE4">
      <w:pPr>
        <w:pStyle w:val="ListParagraph"/>
        <w:numPr>
          <w:ilvl w:val="0"/>
          <w:numId w:val="37"/>
        </w:numPr>
        <w:tabs>
          <w:tab w:val="left" w:pos="594"/>
        </w:tabs>
        <w:spacing w:before="231"/>
      </w:pPr>
      <w:r w:rsidRPr="004151AE">
        <w:lastRenderedPageBreak/>
        <w:t>Coût</w:t>
      </w:r>
    </w:p>
    <w:p w14:paraId="2235DF97" w14:textId="77777777" w:rsidR="00B571F8" w:rsidRPr="004151AE" w:rsidRDefault="00340AE4">
      <w:pPr>
        <w:pStyle w:val="ListParagraph"/>
        <w:numPr>
          <w:ilvl w:val="0"/>
          <w:numId w:val="37"/>
        </w:numPr>
        <w:tabs>
          <w:tab w:val="left" w:pos="594"/>
        </w:tabs>
      </w:pPr>
      <w:r w:rsidRPr="004151AE">
        <w:t>Sources extérieures de financement, le cas échéant</w:t>
      </w:r>
    </w:p>
    <w:p w14:paraId="2235DF98" w14:textId="77777777" w:rsidR="00B571F8" w:rsidRPr="004151AE" w:rsidRDefault="00340AE4">
      <w:pPr>
        <w:pStyle w:val="ListParagraph"/>
        <w:numPr>
          <w:ilvl w:val="0"/>
          <w:numId w:val="37"/>
        </w:numPr>
        <w:tabs>
          <w:tab w:val="left" w:pos="594"/>
        </w:tabs>
      </w:pPr>
      <w:r w:rsidRPr="004151AE">
        <w:t>Exigences de santé et de sécurité, le cas échéant</w:t>
      </w:r>
    </w:p>
    <w:p w14:paraId="2235DF99" w14:textId="77777777" w:rsidR="00B571F8" w:rsidRPr="004151AE" w:rsidRDefault="00B571F8">
      <w:pPr>
        <w:pStyle w:val="BodyText"/>
        <w:spacing w:before="5"/>
        <w:rPr>
          <w:sz w:val="38"/>
        </w:rPr>
      </w:pPr>
    </w:p>
    <w:p w14:paraId="2235DF9A" w14:textId="77777777" w:rsidR="00B571F8" w:rsidRPr="004151AE" w:rsidRDefault="00340AE4">
      <w:pPr>
        <w:pStyle w:val="BodyText"/>
        <w:spacing w:before="1" w:line="319" w:lineRule="auto"/>
        <w:ind w:left="113" w:right="111"/>
        <w:jc w:val="both"/>
      </w:pPr>
      <w:r w:rsidRPr="004151AE">
        <w:t>Aux termes des lois ontariennes, aucun autre facteur ne peut être pris en considération. Par conséquent, les facteurs comme les inconvénients organisationnels, le moral des personnes étudiantes et du corps enseignant, les préférences de tierces parties et les conventions collectives ne sont pas des considérations valides lorsque vient le temps d’évaluer le préjudice injustifié que pourrait causer une mesure d’adaptation.</w:t>
      </w:r>
    </w:p>
    <w:p w14:paraId="2235DF9B" w14:textId="77777777" w:rsidR="00B571F8" w:rsidRPr="004151AE" w:rsidRDefault="00340AE4">
      <w:pPr>
        <w:pStyle w:val="BodyText"/>
        <w:spacing w:before="2" w:line="319" w:lineRule="auto"/>
        <w:ind w:left="113" w:right="111" w:firstLine="240"/>
        <w:jc w:val="both"/>
      </w:pPr>
      <w:r w:rsidRPr="004151AE">
        <w:t>Il est important de noter que le seuil du « préjudice injustifié » est assez élevé et qu’il incombe au prestataire d’éducation d’assumer le fardeau de la preuve.</w:t>
      </w:r>
    </w:p>
    <w:p w14:paraId="2235DF9C" w14:textId="77777777" w:rsidR="00B571F8" w:rsidRPr="004151AE" w:rsidRDefault="001C55CC">
      <w:pPr>
        <w:pStyle w:val="BodyText"/>
        <w:spacing w:before="2"/>
        <w:rPr>
          <w:sz w:val="10"/>
        </w:rPr>
      </w:pPr>
      <w:r>
        <w:rPr>
          <w:sz w:val="24"/>
        </w:rPr>
        <w:pict w14:anchorId="2235E5EE">
          <v:shape id="_x0000_s2286" type="#_x0000_t202" style="position:absolute;margin-left:56.7pt;margin-top:6.95pt;width:498.65pt;height:141.5pt;z-index:-251686912;mso-wrap-distance-left:0;mso-wrap-distance-right:0;mso-position-horizontal-relative:page" fillcolor="#f0f6ff" stroked="f">
            <v:textbox inset="0,0,0,0">
              <w:txbxContent>
                <w:p w14:paraId="2235E8BC" w14:textId="77777777" w:rsidR="00B571F8" w:rsidRPr="00C251F9" w:rsidRDefault="00B571F8">
                  <w:pPr>
                    <w:pStyle w:val="BodyText"/>
                    <w:rPr>
                      <w:color w:val="000000"/>
                      <w:sz w:val="14"/>
                      <w:szCs w:val="12"/>
                    </w:rPr>
                  </w:pPr>
                </w:p>
                <w:p w14:paraId="2235E8BD" w14:textId="77777777" w:rsidR="00B571F8" w:rsidRPr="00C251F9" w:rsidRDefault="00B571F8">
                  <w:pPr>
                    <w:pStyle w:val="BodyText"/>
                    <w:spacing w:before="3"/>
                    <w:rPr>
                      <w:color w:val="000000"/>
                      <w:sz w:val="14"/>
                      <w:szCs w:val="12"/>
                    </w:rPr>
                  </w:pPr>
                </w:p>
                <w:p w14:paraId="2235E8BE" w14:textId="77777777" w:rsidR="00B571F8" w:rsidRPr="00C251F9" w:rsidRDefault="00340AE4">
                  <w:pPr>
                    <w:ind w:left="550"/>
                    <w:jc w:val="both"/>
                    <w:rPr>
                      <w:rFonts w:ascii="Century Gothic"/>
                      <w:b/>
                      <w:color w:val="000000"/>
                      <w:sz w:val="20"/>
                      <w:szCs w:val="21"/>
                      <w:lang w:val="fr-FR"/>
                    </w:rPr>
                  </w:pPr>
                  <w:r w:rsidRPr="00C251F9">
                    <w:rPr>
                      <w:rFonts w:ascii="Century Gothic" w:hAnsi="Century Gothic"/>
                      <w:b/>
                      <w:bCs/>
                      <w:color w:val="000000"/>
                      <w:sz w:val="20"/>
                      <w:szCs w:val="21"/>
                    </w:rPr>
                    <w:t>Le saviez-vous?</w:t>
                  </w:r>
                </w:p>
                <w:p w14:paraId="2235E8BF" w14:textId="77777777" w:rsidR="00B571F8" w:rsidRPr="00C251F9" w:rsidRDefault="00340AE4">
                  <w:pPr>
                    <w:spacing w:before="90" w:line="326" w:lineRule="auto"/>
                    <w:ind w:left="550" w:right="545"/>
                    <w:jc w:val="both"/>
                    <w:rPr>
                      <w:rFonts w:ascii="Tahoma" w:hAnsi="Tahoma"/>
                      <w:color w:val="000000"/>
                      <w:sz w:val="20"/>
                      <w:szCs w:val="21"/>
                      <w:lang w:val="fr-FR"/>
                    </w:rPr>
                  </w:pPr>
                  <w:r w:rsidRPr="00C251F9">
                    <w:rPr>
                      <w:rFonts w:ascii="Tahoma" w:hAnsi="Tahoma"/>
                      <w:color w:val="000000"/>
                      <w:sz w:val="20"/>
                      <w:szCs w:val="21"/>
                    </w:rPr>
                    <w:t xml:space="preserve">Le </w:t>
                  </w:r>
                  <w:r w:rsidRPr="00C251F9">
                    <w:rPr>
                      <w:rFonts w:ascii="Tahoma" w:hAnsi="Tahoma"/>
                      <w:i/>
                      <w:iCs/>
                      <w:color w:val="000000"/>
                      <w:sz w:val="20"/>
                      <w:szCs w:val="21"/>
                    </w:rPr>
                    <w:t>Code des droits de la personne de l’Ontario</w:t>
                  </w:r>
                  <w:r w:rsidRPr="00C251F9">
                    <w:rPr>
                      <w:rFonts w:ascii="Tahoma" w:hAnsi="Tahoma"/>
                      <w:color w:val="000000"/>
                      <w:sz w:val="20"/>
                      <w:szCs w:val="21"/>
                    </w:rPr>
                    <w:t xml:space="preserve"> exige que tous les établissements d’enseignement postsecondaire disposent d’une politique d’accommodement pour les personnes étudiantes qui décrit le processus selon lequel les mesures d’adaptation sont considérées et examinées. Vous pouvez revoir la procédure de gestion des accommodements de votre établissement pour vous assurer que vous suivez la procédure et que vous vous adressez aux sources de soutien qui peuvent vous aider.</w:t>
                  </w:r>
                </w:p>
              </w:txbxContent>
            </v:textbox>
            <w10:wrap type="topAndBottom" anchorx="page"/>
          </v:shape>
        </w:pict>
      </w:r>
    </w:p>
    <w:p w14:paraId="2235DF9D" w14:textId="77777777" w:rsidR="00B571F8" w:rsidRPr="004151AE" w:rsidRDefault="00B571F8">
      <w:pPr>
        <w:pStyle w:val="BodyText"/>
        <w:rPr>
          <w:sz w:val="20"/>
        </w:rPr>
      </w:pPr>
    </w:p>
    <w:p w14:paraId="2235DF9E" w14:textId="77777777" w:rsidR="00B571F8" w:rsidRPr="004151AE" w:rsidRDefault="00340AE4">
      <w:pPr>
        <w:pStyle w:val="Heading31"/>
        <w:spacing w:before="230"/>
        <w:jc w:val="both"/>
      </w:pPr>
      <w:r w:rsidRPr="004151AE">
        <w:rPr>
          <w:color w:val="003180"/>
        </w:rPr>
        <w:t>Liberté universitaire</w:t>
      </w:r>
    </w:p>
    <w:p w14:paraId="2235DF9F" w14:textId="77777777" w:rsidR="00B571F8" w:rsidRPr="004151AE" w:rsidRDefault="00B571F8">
      <w:pPr>
        <w:pStyle w:val="BodyText"/>
        <w:spacing w:before="9"/>
        <w:rPr>
          <w:rFonts w:ascii="Trebuchet MS"/>
          <w:b/>
          <w:sz w:val="36"/>
        </w:rPr>
      </w:pPr>
    </w:p>
    <w:p w14:paraId="2235DFA0" w14:textId="77777777" w:rsidR="00B571F8" w:rsidRPr="004151AE" w:rsidRDefault="00340AE4">
      <w:pPr>
        <w:pStyle w:val="BodyText"/>
        <w:spacing w:line="319" w:lineRule="auto"/>
        <w:ind w:left="113" w:right="111"/>
        <w:jc w:val="both"/>
      </w:pPr>
      <w:r w:rsidRPr="004151AE">
        <w:t>La Commission ontarienne des droits de la personne (CODP) a adopté la position suivante : « La liberté universitaire est sans rapport avec l’obligation d’accommodement et ne devrait pas être invoquée comme défense contre l’accommodement des personnes handicapées » (OHRC, 2003, p. 61). L’objectif de la liberté universitaire est de protéger le rôle particulier des établissements d’enseignement supérieur dans la libre recherche de la vérité et de sa libre exposition. En tant que telle, elle concerne principalement la liberté de recherche et d’expression dans l’enseignement. Il est rare qu’une mesure d’adaptation liée à un handicap porte atteinte à la liberté universitaire.</w:t>
      </w:r>
    </w:p>
    <w:p w14:paraId="2235DFA1" w14:textId="77777777" w:rsidR="00B571F8" w:rsidRPr="004151AE" w:rsidRDefault="00B571F8">
      <w:pPr>
        <w:pStyle w:val="BodyText"/>
        <w:spacing w:before="7"/>
        <w:rPr>
          <w:sz w:val="35"/>
        </w:rPr>
      </w:pPr>
    </w:p>
    <w:p w14:paraId="2235DFA2" w14:textId="77777777" w:rsidR="00B571F8" w:rsidRPr="004151AE" w:rsidRDefault="00340AE4">
      <w:pPr>
        <w:pStyle w:val="Heading31"/>
        <w:jc w:val="both"/>
      </w:pPr>
      <w:r w:rsidRPr="004151AE">
        <w:rPr>
          <w:color w:val="003180"/>
        </w:rPr>
        <w:t>Intégrité de l’enseignement</w:t>
      </w:r>
    </w:p>
    <w:p w14:paraId="2235DFA3" w14:textId="77777777" w:rsidR="00B571F8" w:rsidRPr="004151AE" w:rsidRDefault="00B571F8">
      <w:pPr>
        <w:pStyle w:val="BodyText"/>
        <w:spacing w:before="9"/>
        <w:rPr>
          <w:rFonts w:ascii="Trebuchet MS"/>
          <w:b/>
          <w:sz w:val="36"/>
        </w:rPr>
      </w:pPr>
    </w:p>
    <w:p w14:paraId="2235DFA4" w14:textId="77777777" w:rsidR="00B571F8" w:rsidRPr="004151AE" w:rsidRDefault="00340AE4">
      <w:pPr>
        <w:pStyle w:val="BodyText"/>
        <w:spacing w:before="1" w:line="319" w:lineRule="auto"/>
        <w:ind w:left="113" w:right="111"/>
        <w:jc w:val="both"/>
      </w:pPr>
      <w:r w:rsidRPr="004151AE">
        <w:t>Une fois que la personne étudiante a reçu une adaptation appropriée, elle doit pouvoir satisfaire aux exigences scolaires raisonnables et de bonne foi, telles que satisfaire aux normes d’admission, faire la démonstration de compétences spécifiques, maîtriser la matière et réussir le cours ou le programme.</w:t>
      </w:r>
    </w:p>
    <w:p w14:paraId="270DB678" w14:textId="77777777" w:rsidR="00B571F8" w:rsidRDefault="00B571F8">
      <w:pPr>
        <w:spacing w:line="319" w:lineRule="auto"/>
        <w:jc w:val="both"/>
      </w:pPr>
    </w:p>
    <w:p w14:paraId="2235DFA5" w14:textId="77777777" w:rsidR="00290783" w:rsidRPr="004151AE" w:rsidRDefault="00290783">
      <w:pPr>
        <w:spacing w:line="319" w:lineRule="auto"/>
        <w:jc w:val="both"/>
        <w:sectPr w:rsidR="00290783" w:rsidRPr="004151AE" w:rsidSect="00523017">
          <w:pgSz w:w="12240" w:h="15840"/>
          <w:pgMar w:top="851" w:right="1134" w:bottom="851" w:left="1134" w:header="749" w:footer="0" w:gutter="0"/>
          <w:cols w:space="708"/>
        </w:sectPr>
      </w:pPr>
    </w:p>
    <w:p w14:paraId="2235DFA6" w14:textId="77777777" w:rsidR="00B571F8" w:rsidRPr="004151AE" w:rsidRDefault="00B571F8">
      <w:pPr>
        <w:pStyle w:val="BodyText"/>
        <w:spacing w:before="3"/>
        <w:rPr>
          <w:sz w:val="15"/>
        </w:rPr>
      </w:pPr>
    </w:p>
    <w:p w14:paraId="2235DFA7" w14:textId="77777777" w:rsidR="00B571F8" w:rsidRPr="004151AE" w:rsidRDefault="001C55CC">
      <w:pPr>
        <w:pStyle w:val="BodyText"/>
        <w:ind w:left="113"/>
        <w:rPr>
          <w:sz w:val="20"/>
        </w:rPr>
      </w:pPr>
      <w:r>
        <w:rPr>
          <w:sz w:val="20"/>
        </w:rPr>
      </w:r>
      <w:r>
        <w:rPr>
          <w:sz w:val="20"/>
        </w:rPr>
        <w:pict w14:anchorId="2235E5F0">
          <v:shape id="_x0000_s2594" type="#_x0000_t202" style="width:498.1pt;height:163.85pt;mso-left-percent:-10001;mso-top-percent:-10001;mso-position-horizontal:absolute;mso-position-horizontal-relative:char;mso-position-vertical:absolute;mso-position-vertical-relative:line;mso-left-percent:-10001;mso-top-percent:-10001" filled="f" strokecolor="#003180" strokeweight=".54pt">
            <v:textbox inset="0,0,0,0">
              <w:txbxContent>
                <w:p w14:paraId="2235E8C0" w14:textId="77777777" w:rsidR="00B571F8" w:rsidRPr="00C251F9" w:rsidRDefault="00B571F8">
                  <w:pPr>
                    <w:pStyle w:val="BodyText"/>
                    <w:rPr>
                      <w:sz w:val="28"/>
                    </w:rPr>
                  </w:pPr>
                </w:p>
                <w:p w14:paraId="2235E8C1" w14:textId="77777777" w:rsidR="00B571F8" w:rsidRPr="00C251F9" w:rsidRDefault="00B571F8">
                  <w:pPr>
                    <w:pStyle w:val="BodyText"/>
                    <w:rPr>
                      <w:sz w:val="28"/>
                    </w:rPr>
                  </w:pPr>
                </w:p>
                <w:p w14:paraId="2235E8C3" w14:textId="77777777" w:rsidR="00B571F8" w:rsidRPr="00C251F9" w:rsidRDefault="00340AE4" w:rsidP="00C251F9">
                  <w:pPr>
                    <w:spacing w:before="1"/>
                    <w:ind w:left="540" w:right="539"/>
                    <w:jc w:val="both"/>
                    <w:rPr>
                      <w:rFonts w:ascii="Century Gothic"/>
                      <w:b/>
                      <w:sz w:val="20"/>
                      <w:szCs w:val="21"/>
                      <w:lang w:val="fr-FR"/>
                    </w:rPr>
                  </w:pPr>
                  <w:r w:rsidRPr="00C251F9">
                    <w:rPr>
                      <w:rFonts w:ascii="Century Gothic" w:hAnsi="Century Gothic"/>
                      <w:b/>
                      <w:bCs/>
                      <w:sz w:val="20"/>
                      <w:szCs w:val="21"/>
                    </w:rPr>
                    <w:t>Dans un cas, le Tribunal des droits de la personne de l’Ontario (TDPO) a déclaré (cité dans OHRC, 2018) :</w:t>
                  </w:r>
                </w:p>
                <w:p w14:paraId="2235E8C4" w14:textId="77777777" w:rsidR="00B571F8" w:rsidRPr="00C251F9" w:rsidRDefault="00340AE4" w:rsidP="00C251F9">
                  <w:pPr>
                    <w:spacing w:before="196" w:line="321" w:lineRule="auto"/>
                    <w:ind w:left="540" w:right="539"/>
                    <w:jc w:val="both"/>
                    <w:rPr>
                      <w:rFonts w:ascii="Century Gothic" w:hAnsi="Century Gothic"/>
                      <w:b/>
                      <w:sz w:val="20"/>
                      <w:szCs w:val="21"/>
                      <w:lang w:val="fr-FR"/>
                    </w:rPr>
                  </w:pPr>
                  <w:r w:rsidRPr="00C251F9">
                    <w:rPr>
                      <w:rFonts w:ascii="Century Gothic" w:hAnsi="Century Gothic"/>
                      <w:b/>
                      <w:bCs/>
                      <w:sz w:val="20"/>
                      <w:szCs w:val="21"/>
                    </w:rPr>
                    <w:t>« Le but de l’accommodement est de permettre aux étudiants handicapés de démontrer leur capacité à maîtriser le contenu et les compétences nécessaires pour réussir le cours sans être désavantagés en raison de leur handicap… L’accommodement ne modifie pas les normes scolaires selon lesquelles la réussite dans un cours est déterminée. »</w:t>
                  </w:r>
                </w:p>
              </w:txbxContent>
            </v:textbox>
            <w10:anchorlock/>
          </v:shape>
        </w:pict>
      </w:r>
    </w:p>
    <w:p w14:paraId="2235DFA8" w14:textId="77777777" w:rsidR="00B571F8" w:rsidRPr="004151AE" w:rsidRDefault="00B571F8">
      <w:pPr>
        <w:pStyle w:val="BodyText"/>
        <w:spacing w:before="10"/>
        <w:rPr>
          <w:sz w:val="13"/>
        </w:rPr>
      </w:pPr>
    </w:p>
    <w:p w14:paraId="2235DFA9" w14:textId="77777777" w:rsidR="00B571F8" w:rsidRPr="004151AE" w:rsidRDefault="00340AE4">
      <w:pPr>
        <w:pStyle w:val="BodyText"/>
        <w:spacing w:before="135" w:line="319" w:lineRule="auto"/>
        <w:ind w:left="113" w:right="111"/>
        <w:jc w:val="both"/>
      </w:pPr>
      <w:r w:rsidRPr="004151AE">
        <w:t>Les prestataires d’éducation, en particulier au niveau postsecondaire, devraient clairement définir ce que sont les exigences scolaires raisonnables et de bonne foi d’un cours ou d’un programme pour améliorer la transparence, la cohérence et l’équité, et pour que les étudiants sachent ce que l’on attend d’eux. Par exemple, la maîtrise des notions fondamentales d’un programme d’études pourrait fort bien constituer une exigence essentielle. Il est beaucoup moins probable que la capacité de démontrer cette maîtrise sous une forme particulière constitue une exigence essentielle, à moins que la maîtrise de cette forme (p. ex., communication orale) ne soit aussi une exigence fondamentale du programme.</w:t>
      </w:r>
    </w:p>
    <w:p w14:paraId="2235DFAA" w14:textId="77777777" w:rsidR="00B571F8" w:rsidRPr="004151AE" w:rsidRDefault="00B571F8">
      <w:pPr>
        <w:pStyle w:val="BodyText"/>
        <w:spacing w:before="4"/>
      </w:pPr>
    </w:p>
    <w:p w14:paraId="2235DFAB" w14:textId="77777777" w:rsidR="00B571F8" w:rsidRPr="004151AE" w:rsidRDefault="00340AE4">
      <w:pPr>
        <w:spacing w:line="319" w:lineRule="auto"/>
        <w:ind w:left="113" w:right="111"/>
        <w:jc w:val="both"/>
      </w:pPr>
      <w:r w:rsidRPr="004151AE">
        <w:t xml:space="preserve">Cette vidéo de la CODP (2013), </w:t>
      </w:r>
      <w:r w:rsidRPr="004151AE">
        <w:rPr>
          <w:i/>
          <w:iCs/>
        </w:rPr>
        <w:t xml:space="preserve">Working Together: Part 3. Understanding the Duty to Accommodate </w:t>
      </w:r>
      <w:r w:rsidRPr="004151AE">
        <w:t>[5:31], explique brièvement vos droits et responsabilités en vertu du Code et de la LAPHO.</w:t>
      </w:r>
    </w:p>
    <w:p w14:paraId="2235DFAC" w14:textId="77777777" w:rsidR="00B571F8" w:rsidRPr="004151AE" w:rsidRDefault="001C55CC">
      <w:pPr>
        <w:pStyle w:val="BodyText"/>
        <w:spacing w:before="1"/>
        <w:rPr>
          <w:sz w:val="10"/>
        </w:rPr>
      </w:pPr>
      <w:r>
        <w:rPr>
          <w:sz w:val="24"/>
        </w:rPr>
        <w:pict w14:anchorId="2235E5F1">
          <v:group id="_x0000_s2288" style="position:absolute;margin-left:56.7pt;margin-top:6.9pt;width:498.65pt;height:87.45pt;z-index:-251685888;mso-wrap-distance-left:0;mso-wrap-distance-right:0;mso-position-horizontal-relative:page" coordorigin="1134,138" coordsize="9973,1749">
            <v:shape id="_x0000_s2289" style="position:absolute;left:1814;top:753;width:389;height:519" coordorigin="1814,754" coordsize="389,519" o:spt="100" adj="0,,0" path="m2203,1272r-389,l1814,754r259,l2106,786r-33,l2073,883r130,l2203,948r-324,l1879,1143r97,l1944,1207r259,l2203,1272xm2203,883r-32,l2073,786r33,l2203,883xm2203,1207r-130,l2041,1143r97,l2138,948r65,l2203,1207xm1944,1045r-13,-2l1921,1036r-7,-10l1911,1013r3,-13l1921,990r10,-7l1944,981r12,2l1967,990r7,10l1976,1013r-2,13l1967,1036r-11,7l1944,1045xm2106,1045r-97,l2009,981r97,l2106,1045xm2106,1110r-195,l1911,1078r195,l2106,1110xm2041,1207r-65,l2009,1143r32,64xe" fillcolor="black" stroked="f">
              <v:stroke joinstyle="round"/>
              <v:formulas/>
              <v:path arrowok="t" o:connecttype="segments"/>
            </v:shape>
            <v:shape id="_x0000_s2290" type="#_x0000_t202" style="position:absolute;left:1139;top:143;width:9962;height:1738" filled="f" strokecolor="#003180" strokeweight=".54pt">
              <v:textbox inset="0,0,0,0">
                <w:txbxContent>
                  <w:p w14:paraId="2235E8C5" w14:textId="77777777" w:rsidR="00B571F8" w:rsidRPr="007E3E41" w:rsidRDefault="00B571F8"/>
                  <w:p w14:paraId="2235E8C6" w14:textId="77777777" w:rsidR="00B571F8" w:rsidRDefault="00B571F8">
                    <w:pPr>
                      <w:spacing w:before="5"/>
                      <w:rPr>
                        <w:sz w:val="27"/>
                      </w:rPr>
                    </w:pPr>
                  </w:p>
                  <w:p w14:paraId="2235E8C7" w14:textId="77777777" w:rsidR="00B571F8" w:rsidRPr="00312C19" w:rsidRDefault="00340AE4">
                    <w:pPr>
                      <w:spacing w:line="319" w:lineRule="auto"/>
                      <w:ind w:left="1295" w:right="549"/>
                      <w:rPr>
                        <w:rFonts w:ascii="Verdana"/>
                        <w:i/>
                        <w:sz w:val="20"/>
                        <w:lang w:val="fr-FR"/>
                      </w:rPr>
                    </w:pPr>
                    <w:r>
                      <w:rPr>
                        <w:rFonts w:ascii="Verdana" w:hAnsi="Verdana"/>
                        <w:i/>
                        <w:iCs/>
                        <w:sz w:val="20"/>
                      </w:rPr>
                      <w:t xml:space="preserve">Un ou plusieurs éléments interactifs ont été exclus de cette version du texte. Vous pouvez les consulter en ligne ici : </w:t>
                    </w:r>
                    <w:r>
                      <w:rPr>
                        <w:rFonts w:ascii="Verdana" w:hAnsi="Verdana"/>
                        <w:i/>
                        <w:iCs/>
                        <w:color w:val="0000FF"/>
                        <w:sz w:val="20"/>
                        <w:u w:val="single"/>
                      </w:rPr>
                      <w:t>https://ecampusontario.pressbooks.pub/universaldesignvls/?p=82#oembed-1</w:t>
                    </w:r>
                  </w:p>
                </w:txbxContent>
              </v:textbox>
            </v:shape>
            <w10:wrap type="topAndBottom" anchorx="page"/>
          </v:group>
        </w:pict>
      </w:r>
      <w:r>
        <w:rPr>
          <w:sz w:val="24"/>
        </w:rPr>
        <w:pict w14:anchorId="2235E5F2">
          <v:group id="_x0000_s2291" style="position:absolute;margin-left:56.7pt;margin-top:110.6pt;width:498.65pt;height:219.35pt;z-index:-251684864;mso-wrap-distance-left:0;mso-wrap-distance-right:0;mso-position-horizontal-relative:page" coordorigin="1134,2212" coordsize="9973,4387">
            <v:shape id="_x0000_s2292" type="#_x0000_t202" style="position:absolute;left:1133;top:4097;width:9973;height:2501" fillcolor="#f1fafc" stroked="f">
              <v:textbox inset="0,0,0,0">
                <w:txbxContent>
                  <w:p w14:paraId="2235E8C8" w14:textId="77777777" w:rsidR="00B571F8" w:rsidRDefault="00B571F8">
                    <w:pPr>
                      <w:rPr>
                        <w:color w:val="000000"/>
                        <w:sz w:val="26"/>
                      </w:rPr>
                    </w:pPr>
                  </w:p>
                  <w:p w14:paraId="2235E8C9" w14:textId="77777777" w:rsidR="00B571F8" w:rsidRDefault="00B571F8">
                    <w:pPr>
                      <w:spacing w:before="1"/>
                      <w:rPr>
                        <w:color w:val="000000"/>
                        <w:sz w:val="34"/>
                      </w:rPr>
                    </w:pPr>
                  </w:p>
                  <w:p w14:paraId="2235E8CA" w14:textId="77777777" w:rsidR="00B571F8" w:rsidRPr="00B51A97" w:rsidRDefault="00340AE4">
                    <w:pPr>
                      <w:spacing w:line="326" w:lineRule="auto"/>
                      <w:ind w:left="383" w:right="383"/>
                      <w:jc w:val="both"/>
                      <w:rPr>
                        <w:rFonts w:ascii="Tahoma"/>
                        <w:color w:val="000000"/>
                        <w:sz w:val="20"/>
                        <w:szCs w:val="21"/>
                        <w:lang w:val="fr-FR"/>
                      </w:rPr>
                    </w:pPr>
                    <w:r w:rsidRPr="00B51A97">
                      <w:rPr>
                        <w:rFonts w:ascii="Tahoma" w:hAnsi="Tahoma"/>
                        <w:color w:val="000000"/>
                        <w:sz w:val="20"/>
                        <w:szCs w:val="21"/>
                      </w:rPr>
                      <w:t>Repensez à votre cours comodal de l’activité 1. Imaginez qu’il y a un exposé de groupe obligatoire en classe. Comme vous vous en souvenez peut-être, un étudiant a fait une demande de mesures d’adaptation qui comprend de limiter les exposés oraux. Lorsqu’il est question des options d’adaptation, les enseignants prennent en considération les éléments suivants :</w:t>
                    </w:r>
                  </w:p>
                </w:txbxContent>
              </v:textbox>
            </v:shape>
            <v:shape id="_x0000_s2293" type="#_x0000_t202" style="position:absolute;left:1133;top:2211;width:9973;height:1886" fillcolor="#266b7c" stroked="f">
              <v:textbox inset="0,0,0,0">
                <w:txbxContent>
                  <w:p w14:paraId="2235E8CB" w14:textId="77777777" w:rsidR="00B571F8" w:rsidRDefault="00B571F8">
                    <w:pPr>
                      <w:rPr>
                        <w:color w:val="000000"/>
                        <w:sz w:val="38"/>
                      </w:rPr>
                    </w:pPr>
                  </w:p>
                  <w:p w14:paraId="2235E8CC" w14:textId="77777777" w:rsidR="00B571F8" w:rsidRDefault="00B571F8">
                    <w:pPr>
                      <w:spacing w:before="9"/>
                      <w:rPr>
                        <w:color w:val="000000"/>
                        <w:sz w:val="32"/>
                      </w:rPr>
                    </w:pPr>
                  </w:p>
                  <w:p w14:paraId="2235E8CD" w14:textId="77777777" w:rsidR="00B571F8" w:rsidRPr="00312C19" w:rsidRDefault="00340AE4">
                    <w:pPr>
                      <w:spacing w:before="1"/>
                      <w:ind w:left="383"/>
                      <w:rPr>
                        <w:rFonts w:ascii="Trebuchet MS"/>
                        <w:b/>
                        <w:color w:val="000000"/>
                        <w:sz w:val="32"/>
                        <w:lang w:val="fr-FR"/>
                      </w:rPr>
                    </w:pPr>
                    <w:r>
                      <w:rPr>
                        <w:rFonts w:ascii="Trebuchet MS" w:hAnsi="Trebuchet MS"/>
                        <w:b/>
                        <w:bCs/>
                        <w:color w:val="FFFFFF"/>
                        <w:sz w:val="32"/>
                      </w:rPr>
                      <w:t>Activité 3 : Réfléchir à l’étude de cas</w:t>
                    </w:r>
                  </w:p>
                </w:txbxContent>
              </v:textbox>
            </v:shape>
            <w10:wrap type="topAndBottom" anchorx="page"/>
          </v:group>
        </w:pict>
      </w:r>
    </w:p>
    <w:p w14:paraId="2235DFAD" w14:textId="77777777" w:rsidR="00B571F8" w:rsidRPr="004151AE" w:rsidRDefault="00B571F8">
      <w:pPr>
        <w:pStyle w:val="BodyText"/>
        <w:spacing w:before="8"/>
        <w:rPr>
          <w:sz w:val="26"/>
        </w:rPr>
      </w:pPr>
    </w:p>
    <w:p w14:paraId="2235DFAE" w14:textId="77777777" w:rsidR="00B571F8" w:rsidRPr="004151AE" w:rsidRDefault="00B571F8">
      <w:pPr>
        <w:rPr>
          <w:sz w:val="26"/>
        </w:rPr>
        <w:sectPr w:rsidR="00B571F8" w:rsidRPr="004151AE" w:rsidSect="00523017">
          <w:pgSz w:w="12240" w:h="15840"/>
          <w:pgMar w:top="851" w:right="1134" w:bottom="851" w:left="1134" w:header="749" w:footer="0" w:gutter="0"/>
          <w:cols w:space="708"/>
        </w:sectPr>
      </w:pPr>
    </w:p>
    <w:p w14:paraId="2235DFAF" w14:textId="77777777" w:rsidR="00B571F8" w:rsidRPr="004151AE" w:rsidRDefault="00B571F8">
      <w:pPr>
        <w:pStyle w:val="BodyText"/>
        <w:spacing w:before="4"/>
        <w:rPr>
          <w:sz w:val="15"/>
        </w:rPr>
      </w:pPr>
    </w:p>
    <w:p w14:paraId="2235DFB0" w14:textId="77777777" w:rsidR="00B571F8" w:rsidRPr="004151AE" w:rsidRDefault="001C55CC">
      <w:pPr>
        <w:pStyle w:val="BodyText"/>
        <w:ind w:left="113"/>
        <w:rPr>
          <w:sz w:val="20"/>
        </w:rPr>
      </w:pPr>
      <w:r>
        <w:rPr>
          <w:sz w:val="20"/>
        </w:rPr>
      </w:r>
      <w:r>
        <w:rPr>
          <w:sz w:val="20"/>
        </w:rPr>
        <w:pict w14:anchorId="2235E5F4">
          <v:group id="_x0000_s2294" style="width:498.65pt;height:487.55pt;mso-position-horizontal-relative:char;mso-position-vertical-relative:line" coordsize="9973,9751">
            <v:shape id="_x0000_s2295" type="#_x0000_t202" style="position:absolute;width:9973;height:9751" filled="f" stroked="f">
              <v:textbox inset="0,0,0,0">
                <w:txbxContent>
                  <w:p w14:paraId="2235E8CE" w14:textId="77777777" w:rsidR="00B571F8" w:rsidRDefault="00B571F8">
                    <w:pPr>
                      <w:rPr>
                        <w:sz w:val="26"/>
                      </w:rPr>
                    </w:pPr>
                  </w:p>
                  <w:p w14:paraId="2235E8CF" w14:textId="77777777" w:rsidR="00B571F8" w:rsidRDefault="00B571F8">
                    <w:pPr>
                      <w:spacing w:before="8"/>
                      <w:rPr>
                        <w:sz w:val="31"/>
                      </w:rPr>
                    </w:pPr>
                  </w:p>
                  <w:p w14:paraId="2235E8D0" w14:textId="77777777" w:rsidR="00B571F8" w:rsidRPr="00B51A97" w:rsidRDefault="00340AE4" w:rsidP="005665AA">
                    <w:pPr>
                      <w:numPr>
                        <w:ilvl w:val="0"/>
                        <w:numId w:val="36"/>
                      </w:numPr>
                      <w:tabs>
                        <w:tab w:val="left" w:pos="978"/>
                      </w:tabs>
                      <w:spacing w:before="1" w:line="326" w:lineRule="auto"/>
                      <w:ind w:right="397"/>
                      <w:jc w:val="both"/>
                      <w:rPr>
                        <w:rFonts w:ascii="Tahoma" w:hAnsi="Tahoma"/>
                        <w:sz w:val="20"/>
                        <w:szCs w:val="21"/>
                        <w:lang w:val="fr-FR"/>
                      </w:rPr>
                    </w:pPr>
                    <w:r w:rsidRPr="00B51A97">
                      <w:rPr>
                        <w:rFonts w:ascii="Tahoma" w:hAnsi="Tahoma"/>
                        <w:sz w:val="20"/>
                        <w:szCs w:val="21"/>
                      </w:rPr>
                      <w:t>Demander à l’étudiant bénéficiant d’une mesure d’adaptation d’informer les membres du groupe de sa situation afin qu’ils puissent déterminer son rôle au sein du groupe.</w:t>
                    </w:r>
                  </w:p>
                  <w:p w14:paraId="2235E8D1" w14:textId="77777777" w:rsidR="00B571F8" w:rsidRPr="00B51A97" w:rsidRDefault="00340AE4">
                    <w:pPr>
                      <w:numPr>
                        <w:ilvl w:val="0"/>
                        <w:numId w:val="36"/>
                      </w:numPr>
                      <w:tabs>
                        <w:tab w:val="left" w:pos="978"/>
                      </w:tabs>
                      <w:spacing w:before="1"/>
                      <w:jc w:val="both"/>
                      <w:rPr>
                        <w:rFonts w:ascii="Tahoma"/>
                        <w:sz w:val="20"/>
                        <w:szCs w:val="21"/>
                        <w:lang w:val="fr-FR"/>
                      </w:rPr>
                    </w:pPr>
                    <w:r w:rsidRPr="00B51A97">
                      <w:rPr>
                        <w:rFonts w:ascii="Tahoma" w:hAnsi="Tahoma"/>
                        <w:sz w:val="20"/>
                        <w:szCs w:val="21"/>
                      </w:rPr>
                      <w:t>Demander à l’étudiant bénéficiant d’une mesure d’adaptation de faire sa présentation seul.</w:t>
                    </w:r>
                  </w:p>
                  <w:p w14:paraId="2235E8D2" w14:textId="77777777" w:rsidR="00B571F8" w:rsidRPr="00B51A97" w:rsidRDefault="00340AE4" w:rsidP="005665AA">
                    <w:pPr>
                      <w:numPr>
                        <w:ilvl w:val="0"/>
                        <w:numId w:val="36"/>
                      </w:numPr>
                      <w:tabs>
                        <w:tab w:val="left" w:pos="978"/>
                      </w:tabs>
                      <w:spacing w:before="92" w:line="326" w:lineRule="auto"/>
                      <w:ind w:right="397"/>
                      <w:jc w:val="both"/>
                      <w:rPr>
                        <w:rFonts w:ascii="Tahoma"/>
                        <w:sz w:val="20"/>
                        <w:szCs w:val="21"/>
                        <w:lang w:val="fr-FR"/>
                      </w:rPr>
                    </w:pPr>
                    <w:r w:rsidRPr="00B51A97">
                      <w:rPr>
                        <w:rFonts w:ascii="Tahoma" w:hAnsi="Tahoma"/>
                        <w:sz w:val="20"/>
                        <w:szCs w:val="21"/>
                      </w:rPr>
                      <w:t>Réunir tous les étudiants bénéficiant d’une mesure d’adaptation au sein d’un même groupe et leur accorder plus de temps pour effectuer le travail.</w:t>
                    </w:r>
                  </w:p>
                  <w:p w14:paraId="2235E8D3" w14:textId="77777777" w:rsidR="00B571F8" w:rsidRPr="00B51A97" w:rsidRDefault="00340AE4" w:rsidP="005665AA">
                    <w:pPr>
                      <w:spacing w:before="164" w:line="326" w:lineRule="auto"/>
                      <w:ind w:left="383" w:right="397"/>
                      <w:jc w:val="both"/>
                      <w:rPr>
                        <w:rFonts w:ascii="Tahoma"/>
                        <w:sz w:val="20"/>
                        <w:szCs w:val="21"/>
                        <w:lang w:val="fr-FR"/>
                      </w:rPr>
                    </w:pPr>
                    <w:r w:rsidRPr="00B51A97">
                      <w:rPr>
                        <w:rFonts w:ascii="Tahoma" w:hAnsi="Tahoma"/>
                        <w:sz w:val="20"/>
                        <w:szCs w:val="21"/>
                      </w:rPr>
                      <w:t>Pour chaque solution proposée, pouvez-vous déterminer le principe d’adaptation qui est en jeu? Les solutions proposées répondent-elles à ces considérations? Pourquoi ou pourquoi pas? Que doit faire l’enseignant pour respecter ses obligations?</w:t>
                    </w:r>
                  </w:p>
                  <w:p w14:paraId="2235E8D4" w14:textId="77777777" w:rsidR="00B571F8" w:rsidRPr="00B51A97" w:rsidRDefault="00B571F8">
                    <w:pPr>
                      <w:rPr>
                        <w:rFonts w:ascii="Tahoma"/>
                        <w:sz w:val="24"/>
                        <w:szCs w:val="24"/>
                        <w:lang w:val="fr-FR"/>
                      </w:rPr>
                    </w:pPr>
                  </w:p>
                  <w:p w14:paraId="2235E8D5" w14:textId="77777777" w:rsidR="00B571F8" w:rsidRPr="00B51A97" w:rsidRDefault="00B571F8">
                    <w:pPr>
                      <w:rPr>
                        <w:rFonts w:ascii="Tahoma"/>
                        <w:sz w:val="28"/>
                        <w:szCs w:val="28"/>
                        <w:lang w:val="fr-FR"/>
                      </w:rPr>
                    </w:pPr>
                  </w:p>
                  <w:p w14:paraId="2235E8D6" w14:textId="77777777" w:rsidR="00B571F8" w:rsidRPr="00B51A97" w:rsidRDefault="00B571F8">
                    <w:pPr>
                      <w:spacing w:before="5"/>
                      <w:rPr>
                        <w:rFonts w:ascii="Tahoma"/>
                        <w:sz w:val="28"/>
                        <w:szCs w:val="28"/>
                        <w:lang w:val="fr-FR"/>
                      </w:rPr>
                    </w:pPr>
                  </w:p>
                  <w:p w14:paraId="2235E8D7" w14:textId="77777777" w:rsidR="00B571F8" w:rsidRPr="00B51A97" w:rsidRDefault="00340AE4" w:rsidP="005665AA">
                    <w:pPr>
                      <w:spacing w:line="326" w:lineRule="auto"/>
                      <w:ind w:left="383" w:right="397"/>
                      <w:jc w:val="both"/>
                      <w:rPr>
                        <w:rFonts w:ascii="Tahoma"/>
                        <w:sz w:val="20"/>
                        <w:szCs w:val="21"/>
                        <w:lang w:val="fr-FR"/>
                      </w:rPr>
                    </w:pPr>
                    <w:r w:rsidRPr="00B51A97">
                      <w:rPr>
                        <w:rFonts w:ascii="Tahoma" w:hAnsi="Tahoma"/>
                        <w:sz w:val="20"/>
                        <w:szCs w:val="21"/>
                      </w:rPr>
                      <w:t>Effectuez votre réflexion de la manière qui vous convient le mieux : écriture, dessin, document audio ou vidéo, carte d’organisation d’idées ou toute autre méthode qui vous permettra de réfléchir et de consulter de nouveau votre réflexion ultérieurement.</w:t>
                    </w:r>
                  </w:p>
                  <w:p w14:paraId="2235E8D8" w14:textId="77777777" w:rsidR="00B571F8" w:rsidRPr="00B51A97" w:rsidRDefault="00340AE4" w:rsidP="005665AA">
                    <w:pPr>
                      <w:spacing w:before="110" w:line="324" w:lineRule="auto"/>
                      <w:ind w:left="383" w:right="397"/>
                      <w:jc w:val="both"/>
                      <w:rPr>
                        <w:rFonts w:ascii="Tahoma" w:hAnsi="Tahoma"/>
                        <w:sz w:val="20"/>
                        <w:szCs w:val="21"/>
                        <w:lang w:val="fr-FR"/>
                      </w:rPr>
                    </w:pPr>
                    <w:r w:rsidRPr="00B51A97">
                      <w:rPr>
                        <w:rFonts w:ascii="Tahoma" w:hAnsi="Tahoma"/>
                        <w:sz w:val="20"/>
                        <w:szCs w:val="21"/>
                      </w:rPr>
                      <w:t xml:space="preserve">Vous trouverez également un espace de prise de notes sous forme de texte ci-dessous. </w:t>
                    </w:r>
                    <w:r w:rsidRPr="00B51A97">
                      <w:rPr>
                        <w:rFonts w:ascii="Century Gothic" w:hAnsi="Century Gothic"/>
                        <w:b/>
                        <w:bCs/>
                        <w:sz w:val="20"/>
                        <w:szCs w:val="21"/>
                      </w:rPr>
                      <w:t xml:space="preserve">Les notes que vous prenez ici restent entièrement confidentielles et ne sont visibles que par vous. </w:t>
                    </w:r>
                    <w:r w:rsidRPr="00B51A97">
                      <w:rPr>
                        <w:rFonts w:ascii="Tahoma" w:hAnsi="Tahoma"/>
                        <w:sz w:val="20"/>
                        <w:szCs w:val="21"/>
                      </w:rPr>
                      <w:t>Utilisez cet espace comme vous le souhaitez pour garder une trace de vos réflexions, de vos apprentissages et de vos réponses aux activités. Pour vous assurer de ne rien perdre de votre travail, téléchargez une version de vos notes en format texte avant de passer à la page suivante du module.</w:t>
                    </w:r>
                  </w:p>
                </w:txbxContent>
              </v:textbox>
            </v:shape>
            <v:shape id="_x0000_s2296" type="#_x0000_t202" style="position:absolute;left:388;top:7213;width:9195;height:1858" filled="f" strokecolor="#003180" strokeweight=".49pt">
              <v:textbox inset="0,0,0,0">
                <w:txbxContent>
                  <w:p w14:paraId="2235E8D9" w14:textId="77777777" w:rsidR="00B571F8" w:rsidRDefault="00B571F8"/>
                  <w:p w14:paraId="2235E8DA" w14:textId="77777777" w:rsidR="00B571F8" w:rsidRPr="007E3E41" w:rsidRDefault="00B571F8">
                    <w:pPr>
                      <w:spacing w:before="4"/>
                    </w:pPr>
                  </w:p>
                  <w:p w14:paraId="2235E8DB" w14:textId="77777777" w:rsidR="00B571F8" w:rsidRPr="00312C19" w:rsidRDefault="00340AE4">
                    <w:pPr>
                      <w:spacing w:before="1" w:line="319" w:lineRule="auto"/>
                      <w:ind w:left="1166" w:right="464"/>
                      <w:rPr>
                        <w:rFonts w:ascii="Verdana"/>
                        <w:i/>
                        <w:sz w:val="18"/>
                        <w:lang w:val="fr-FR"/>
                      </w:rPr>
                    </w:pPr>
                    <w:r>
                      <w:rPr>
                        <w:rFonts w:ascii="Verdana" w:hAnsi="Verdana"/>
                        <w:i/>
                        <w:iCs/>
                        <w:sz w:val="18"/>
                      </w:rPr>
                      <w:t>Un élément interactif H5P a été exclu de cette version du texte. Vous pouvez le consulter en ligne ici :</w:t>
                    </w:r>
                  </w:p>
                  <w:p w14:paraId="2235E8DC" w14:textId="77777777" w:rsidR="00B571F8" w:rsidRPr="00312C19" w:rsidRDefault="001C55CC">
                    <w:pPr>
                      <w:spacing w:before="1"/>
                      <w:ind w:left="1166"/>
                      <w:rPr>
                        <w:rFonts w:ascii="Verdana"/>
                        <w:i/>
                        <w:sz w:val="18"/>
                        <w:lang w:val="fr-FR"/>
                      </w:rPr>
                    </w:pPr>
                    <w:hyperlink r:id="rId189" w:history="1">
                      <w:r w:rsidR="00340AE4">
                        <w:rPr>
                          <w:rFonts w:ascii="Verdana" w:hAnsi="Verdana"/>
                          <w:i/>
                          <w:iCs/>
                          <w:color w:val="0000FF"/>
                          <w:sz w:val="18"/>
                          <w:u w:val="single"/>
                        </w:rPr>
                        <w:t>https://ecampusontario.pressbooks.pub/universaldesignvls/?p=82#h5p-2</w:t>
                      </w:r>
                    </w:hyperlink>
                  </w:p>
                </w:txbxContent>
              </v:textbox>
            </v:shape>
            <w10:anchorlock/>
          </v:group>
        </w:pict>
      </w:r>
    </w:p>
    <w:p w14:paraId="2235DFB1" w14:textId="77777777" w:rsidR="00B571F8" w:rsidRPr="004151AE" w:rsidRDefault="00B571F8">
      <w:pPr>
        <w:pStyle w:val="BodyText"/>
        <w:rPr>
          <w:sz w:val="20"/>
        </w:rPr>
      </w:pPr>
    </w:p>
    <w:p w14:paraId="2235DFB2" w14:textId="77777777" w:rsidR="00B571F8" w:rsidRPr="004151AE" w:rsidRDefault="001C55CC">
      <w:pPr>
        <w:pStyle w:val="BodyText"/>
        <w:spacing w:before="3"/>
      </w:pPr>
      <w:r>
        <w:pict w14:anchorId="2235E5F5">
          <v:rect id="_x0000_s2297" style="position:absolute;margin-left:56.7pt;margin-top:14.9pt;width:498.6pt;height:1pt;z-index:-251683840;mso-wrap-distance-left:0;mso-wrap-distance-right:0;mso-position-horizontal-relative:page" fillcolor="#7f7f7f" stroked="f">
            <w10:wrap type="topAndBottom" anchorx="page"/>
          </v:rect>
        </w:pict>
      </w:r>
    </w:p>
    <w:p w14:paraId="2235DFB3" w14:textId="77777777" w:rsidR="00B571F8" w:rsidRPr="004151AE" w:rsidRDefault="00B571F8">
      <w:pPr>
        <w:pStyle w:val="BodyText"/>
        <w:rPr>
          <w:sz w:val="20"/>
        </w:rPr>
      </w:pPr>
    </w:p>
    <w:p w14:paraId="2235DFB4" w14:textId="77777777" w:rsidR="00B571F8" w:rsidRPr="004151AE" w:rsidRDefault="00B571F8">
      <w:pPr>
        <w:pStyle w:val="BodyText"/>
        <w:spacing w:before="10"/>
        <w:rPr>
          <w:sz w:val="18"/>
        </w:rPr>
      </w:pPr>
    </w:p>
    <w:p w14:paraId="2235DFB5" w14:textId="77777777" w:rsidR="00B571F8" w:rsidRPr="0029120E" w:rsidRDefault="001C55CC">
      <w:pPr>
        <w:pStyle w:val="Heading31"/>
        <w:spacing w:before="101"/>
        <w:rPr>
          <w:lang w:val="en-US"/>
        </w:rPr>
      </w:pPr>
      <w:r>
        <w:rPr>
          <w:b w:val="0"/>
          <w:bCs w:val="0"/>
        </w:rPr>
        <w:pict w14:anchorId="2235E5F6">
          <v:group id="_x0000_s2298" style="position:absolute;left:0;text-align:left;margin-left:56.7pt;margin-top:-537.1pt;width:498.65pt;height:487.55pt;z-index:-251762688;mso-position-horizontal-relative:page" coordorigin="1134,-10742" coordsize="9973,9751">
            <v:rect id="_x0000_s2299" style="position:absolute;left:1133;top:-10742;width:9973;height:9751" fillcolor="#f1fafc" stroked="f"/>
            <v:rect id="_x0000_s2300" style="position:absolute;left:1517;top:-6735;width:9205;height:20" fillcolor="#7f7f7f" stroked="f"/>
            <v:rect id="_x0000_s2301" style="position:absolute;left:1517;top:-3533;width:9205;height:1867" stroked="f"/>
            <v:shape id="_x0000_s2302" style="position:absolute;left:2130;top:-2979;width:350;height:467" coordorigin="2130,-2979" coordsize="350,467" o:spt="100" adj="0,,0" path="m2480,-2512r-350,l2130,-2979r233,l2393,-2949r-30,l2363,-2862r117,l2480,-2804r-291,l2189,-2629r87,l2247,-2570r233,l2480,-2512xm2480,-2862r-29,l2363,-2949r30,l2480,-2862xm2480,-2570r-117,l2334,-2629r88,l2422,-2804r58,l2480,-2570xm2247,-2716r-11,-2l2226,-2725r-6,-9l2218,-2745r2,-12l2226,-2766r10,-6l2247,-2774r11,2l2267,-2766r7,9l2276,-2745r-2,11l2267,-2725r-9,7l2247,-2716xm2393,-2716r-88,l2305,-2774r88,l2393,-2716xm2393,-2658r-175,l2218,-2687r175,l2393,-2658xm2334,-2570r-58,l2305,-2629r29,59xe" fillcolor="black" stroked="f">
              <v:stroke joinstyle="round"/>
              <v:formulas/>
              <v:path arrowok="t" o:connecttype="segments"/>
            </v:shape>
            <w10:wrap anchorx="page"/>
          </v:group>
        </w:pict>
      </w:r>
      <w:r w:rsidR="00340AE4" w:rsidRPr="0029120E">
        <w:rPr>
          <w:color w:val="003180"/>
          <w:lang w:val="en-US"/>
        </w:rPr>
        <w:t>Références</w:t>
      </w:r>
    </w:p>
    <w:p w14:paraId="2235DFB6" w14:textId="77777777" w:rsidR="00B571F8" w:rsidRPr="0029120E" w:rsidRDefault="00B571F8">
      <w:pPr>
        <w:pStyle w:val="BodyText"/>
        <w:spacing w:before="9"/>
        <w:rPr>
          <w:rFonts w:ascii="Trebuchet MS"/>
          <w:b/>
          <w:sz w:val="36"/>
          <w:lang w:val="en-US"/>
        </w:rPr>
      </w:pPr>
    </w:p>
    <w:p w14:paraId="2235DFB7" w14:textId="77777777" w:rsidR="00B571F8" w:rsidRPr="0029120E" w:rsidRDefault="00340AE4">
      <w:pPr>
        <w:pStyle w:val="BodyText"/>
        <w:ind w:left="113"/>
        <w:rPr>
          <w:lang w:val="en-US"/>
        </w:rPr>
      </w:pPr>
      <w:r w:rsidRPr="0029120E">
        <w:rPr>
          <w:lang w:val="en-US"/>
        </w:rPr>
        <w:t>OHRC. (2013, Mar 14). Working Together: Part 3. Understanding the Duty to Accommodate [Video].</w:t>
      </w:r>
    </w:p>
    <w:p w14:paraId="2235DFB8" w14:textId="77777777" w:rsidR="00B571F8" w:rsidRPr="0029120E" w:rsidRDefault="00340AE4">
      <w:pPr>
        <w:pStyle w:val="BodyText"/>
        <w:spacing w:before="90"/>
        <w:ind w:left="353"/>
        <w:rPr>
          <w:lang w:val="en-US"/>
        </w:rPr>
      </w:pPr>
      <w:r w:rsidRPr="0029120E">
        <w:rPr>
          <w:lang w:val="en-US"/>
        </w:rPr>
        <w:t>YouTube. https://youtu.be/O88pcfAjN20</w:t>
      </w:r>
    </w:p>
    <w:p w14:paraId="2235DFB9" w14:textId="6E3BA4A0" w:rsidR="00B571F8" w:rsidRPr="004151AE" w:rsidRDefault="00340AE4">
      <w:pPr>
        <w:pStyle w:val="BodyText"/>
        <w:spacing w:before="90" w:line="319" w:lineRule="auto"/>
        <w:ind w:left="353" w:right="125" w:hanging="240"/>
      </w:pPr>
      <w:r w:rsidRPr="0029120E">
        <w:rPr>
          <w:lang w:val="en-US"/>
        </w:rPr>
        <w:t xml:space="preserve">Ontario Human Right Commission [OHRC]. (2003). The opportunity to succeed: Achieving barrier-free education for students with disabilities. </w:t>
      </w:r>
      <w:hyperlink r:id="rId190" w:history="1">
        <w:r w:rsidRPr="004151AE">
          <w:t>http://www.ohrc.on.ca/en/opportunity-succeed-achieving-barrier-</w:t>
        </w:r>
      </w:hyperlink>
      <w:r w:rsidRPr="004151AE">
        <w:t>free-education-students-disabilities</w:t>
      </w:r>
    </w:p>
    <w:p w14:paraId="2235DFBA" w14:textId="77777777" w:rsidR="00B571F8" w:rsidRPr="004151AE" w:rsidRDefault="00B571F8">
      <w:pPr>
        <w:spacing w:line="319" w:lineRule="auto"/>
        <w:sectPr w:rsidR="00B571F8" w:rsidRPr="004151AE" w:rsidSect="00523017">
          <w:pgSz w:w="12240" w:h="15840"/>
          <w:pgMar w:top="851" w:right="1134" w:bottom="851" w:left="1134" w:header="749" w:footer="0" w:gutter="0"/>
          <w:cols w:space="708"/>
        </w:sectPr>
      </w:pPr>
    </w:p>
    <w:p w14:paraId="2235DFBB" w14:textId="52B2EAE9" w:rsidR="00B571F8" w:rsidRPr="004151AE" w:rsidRDefault="00340AE4">
      <w:pPr>
        <w:pStyle w:val="BodyText"/>
        <w:spacing w:before="231" w:line="319" w:lineRule="auto"/>
        <w:ind w:left="353" w:right="327" w:hanging="240"/>
      </w:pPr>
      <w:r w:rsidRPr="0029120E">
        <w:rPr>
          <w:lang w:val="en-US"/>
        </w:rPr>
        <w:lastRenderedPageBreak/>
        <w:t xml:space="preserve">Ontario Human Rights Commission [OHRC]. (2016). 8. Duty to accommodate. In Policy on ableism and discrimination based on disability. </w:t>
      </w:r>
      <w:hyperlink r:id="rId191" w:history="1">
        <w:r w:rsidRPr="004151AE">
          <w:t>http://www.ohrc.on.ca/en/policy-ableism-and-discrimination-based-</w:t>
        </w:r>
      </w:hyperlink>
      <w:r w:rsidRPr="004151AE">
        <w:t>disability/8-duty-accommodate</w:t>
      </w:r>
    </w:p>
    <w:p w14:paraId="2235DFBC" w14:textId="68E4B393" w:rsidR="00B571F8" w:rsidRPr="004151AE" w:rsidRDefault="00340AE4">
      <w:pPr>
        <w:pStyle w:val="BodyText"/>
        <w:spacing w:before="3" w:line="319" w:lineRule="auto"/>
        <w:ind w:left="353" w:right="125" w:hanging="240"/>
      </w:pPr>
      <w:r w:rsidRPr="0029120E">
        <w:rPr>
          <w:lang w:val="en-US"/>
        </w:rPr>
        <w:t xml:space="preserve">Ontario Human Rights Commission [OHRC]. (2018). Policy on accessible education for students with disabilities. </w:t>
      </w:r>
      <w:hyperlink r:id="rId192" w:history="1">
        <w:r w:rsidRPr="004151AE">
          <w:t>http://www.ohrc.on.ca/en/policy-accessible-education-students-disabilities</w:t>
        </w:r>
      </w:hyperlink>
    </w:p>
    <w:p w14:paraId="2235DFBD" w14:textId="68C1F772" w:rsidR="00B571F8" w:rsidRPr="004151AE" w:rsidRDefault="00340AE4">
      <w:pPr>
        <w:pStyle w:val="BodyText"/>
        <w:spacing w:before="2" w:line="319" w:lineRule="auto"/>
        <w:ind w:left="353" w:right="1949" w:hanging="240"/>
      </w:pPr>
      <w:r w:rsidRPr="0029120E">
        <w:rPr>
          <w:lang w:val="en-US"/>
        </w:rPr>
        <w:t xml:space="preserve">Ontario Human Rights Commission [OHRC]. (n.d.). Principles of accommodation. </w:t>
      </w:r>
      <w:hyperlink r:id="rId193" w:history="1">
        <w:r w:rsidRPr="004151AE">
          <w:t>http://www.ohrc.on.ca/en/guidelines-accessible-education/principles-accommodation</w:t>
        </w:r>
      </w:hyperlink>
    </w:p>
    <w:p w14:paraId="2235DFBE" w14:textId="51A4EAB5" w:rsidR="00B571F8" w:rsidRPr="004151AE" w:rsidRDefault="00340AE4">
      <w:pPr>
        <w:pStyle w:val="BodyText"/>
        <w:spacing w:before="2" w:line="319" w:lineRule="auto"/>
        <w:ind w:left="353" w:right="943" w:hanging="240"/>
      </w:pPr>
      <w:r w:rsidRPr="004151AE">
        <w:t>PittCaleb. (2013). Sign Language Interpretation. [Image]. https://wordpress.org/openverse/photos/a2451f35-8c79-4ece-9f63-211dcb3d92d6. NC-ND 2.0.</w:t>
      </w:r>
    </w:p>
    <w:p w14:paraId="2235DFBF" w14:textId="34EAC0A4" w:rsidR="00B571F8" w:rsidRPr="0029120E" w:rsidRDefault="00340AE4">
      <w:pPr>
        <w:pStyle w:val="BodyText"/>
        <w:spacing w:before="1" w:line="319" w:lineRule="auto"/>
        <w:ind w:left="353" w:right="124" w:hanging="240"/>
        <w:rPr>
          <w:lang w:val="en-US"/>
        </w:rPr>
      </w:pPr>
      <w:r w:rsidRPr="004151AE">
        <w:t xml:space="preserve">sammateocountyphotos. </w:t>
      </w:r>
      <w:r w:rsidRPr="0029120E">
        <w:rPr>
          <w:lang w:val="en-US"/>
        </w:rPr>
        <w:t xml:space="preserve">(2012). Chair user with companion dog. </w:t>
      </w:r>
      <w:r w:rsidRPr="004151AE">
        <w:t xml:space="preserve">[Image]. https://wordpress.org/openverse/photos/286119f9-faf4-4789-83d3-f8815c0986f8. </w:t>
      </w:r>
      <w:r w:rsidRPr="0029120E">
        <w:rPr>
          <w:lang w:val="en-US"/>
        </w:rPr>
        <w:t>NC-SA 2.0.</w:t>
      </w:r>
    </w:p>
    <w:p w14:paraId="2235DFC0" w14:textId="18AC7097" w:rsidR="00B571F8" w:rsidRPr="0029120E" w:rsidRDefault="00340AE4">
      <w:pPr>
        <w:pStyle w:val="BodyText"/>
        <w:spacing w:before="2" w:line="319" w:lineRule="auto"/>
        <w:ind w:left="353" w:right="1883" w:hanging="240"/>
        <w:rPr>
          <w:lang w:val="en-US"/>
        </w:rPr>
      </w:pPr>
      <w:r w:rsidRPr="0029120E">
        <w:rPr>
          <w:lang w:val="en-US"/>
        </w:rPr>
        <w:t>taberandrew. (2008). Disabled Parking. [Image] https://wordpress.org/openverse/photos/49680af4-3fdf-408c-806b-e3a6d0d0dbbd. CC</w:t>
      </w:r>
      <w:r w:rsidR="000402F3" w:rsidRPr="0029120E">
        <w:rPr>
          <w:lang w:val="en-US"/>
        </w:rPr>
        <w:t> </w:t>
      </w:r>
      <w:r w:rsidRPr="0029120E">
        <w:rPr>
          <w:lang w:val="en-US"/>
        </w:rPr>
        <w:t>BY 2.0.</w:t>
      </w:r>
    </w:p>
    <w:p w14:paraId="2235DFC1" w14:textId="77777777" w:rsidR="00B571F8" w:rsidRPr="0029120E" w:rsidRDefault="00B571F8">
      <w:pPr>
        <w:spacing w:line="319" w:lineRule="auto"/>
        <w:rPr>
          <w:lang w:val="en-US"/>
        </w:rPr>
        <w:sectPr w:rsidR="00B571F8" w:rsidRPr="0029120E" w:rsidSect="00523017">
          <w:pgSz w:w="12240" w:h="15840"/>
          <w:pgMar w:top="851" w:right="1134" w:bottom="851" w:left="1134" w:header="749" w:footer="0" w:gutter="0"/>
          <w:cols w:space="708"/>
        </w:sectPr>
      </w:pPr>
    </w:p>
    <w:p w14:paraId="2235DFC2" w14:textId="77777777" w:rsidR="00B571F8" w:rsidRPr="004151AE" w:rsidRDefault="00340AE4">
      <w:pPr>
        <w:pStyle w:val="Heading21"/>
        <w:numPr>
          <w:ilvl w:val="1"/>
          <w:numId w:val="38"/>
        </w:numPr>
        <w:tabs>
          <w:tab w:val="left" w:pos="739"/>
        </w:tabs>
        <w:spacing w:line="247" w:lineRule="auto"/>
        <w:ind w:left="113" w:right="2942" w:firstLine="0"/>
      </w:pPr>
      <w:bookmarkStart w:id="46" w:name="3.4:_Legislative_Process_for_Compliance"/>
      <w:bookmarkStart w:id="47" w:name="_bookmark22"/>
      <w:bookmarkEnd w:id="46"/>
      <w:bookmarkEnd w:id="47"/>
      <w:r w:rsidRPr="004151AE">
        <w:rPr>
          <w:color w:val="003180"/>
        </w:rPr>
        <w:lastRenderedPageBreak/>
        <w:t>: LE PROCESSUS LÉGISLATIF DE CONFORMITÉ</w:t>
      </w:r>
    </w:p>
    <w:p w14:paraId="2235DFC3" w14:textId="77777777" w:rsidR="00B571F8" w:rsidRPr="004151AE" w:rsidRDefault="00B571F8">
      <w:pPr>
        <w:pStyle w:val="BodyText"/>
        <w:rPr>
          <w:rFonts w:ascii="Gill Sans MT"/>
          <w:sz w:val="20"/>
        </w:rPr>
      </w:pPr>
    </w:p>
    <w:p w14:paraId="2235DFC4" w14:textId="77777777" w:rsidR="00B571F8" w:rsidRPr="004151AE" w:rsidRDefault="001C55CC">
      <w:pPr>
        <w:pStyle w:val="BodyText"/>
        <w:spacing w:before="9"/>
        <w:rPr>
          <w:rFonts w:ascii="Gill Sans MT"/>
          <w:sz w:val="18"/>
        </w:rPr>
      </w:pPr>
      <w:r>
        <w:rPr>
          <w:sz w:val="24"/>
        </w:rPr>
        <w:pict w14:anchorId="2235E5F7">
          <v:rect id="_x0000_s2303" style="position:absolute;margin-left:56.7pt;margin-top:12.1pt;width:498.6pt;height:.75pt;z-index:-251682816;mso-wrap-distance-left:0;mso-wrap-distance-right:0;mso-position-horizontal-relative:page" fillcolor="#003180" stroked="f">
            <w10:wrap type="topAndBottom" anchorx="page"/>
          </v:rect>
        </w:pict>
      </w:r>
    </w:p>
    <w:p w14:paraId="2235DFC5" w14:textId="77777777" w:rsidR="00B571F8" w:rsidRPr="004151AE" w:rsidRDefault="00B571F8">
      <w:pPr>
        <w:pStyle w:val="BodyText"/>
        <w:spacing w:before="1"/>
        <w:rPr>
          <w:rFonts w:ascii="Gill Sans MT"/>
          <w:sz w:val="67"/>
        </w:rPr>
      </w:pPr>
    </w:p>
    <w:p w14:paraId="2235DFC6" w14:textId="77777777" w:rsidR="00B571F8" w:rsidRPr="004151AE" w:rsidRDefault="00340AE4">
      <w:pPr>
        <w:pStyle w:val="BodyText"/>
        <w:spacing w:line="319" w:lineRule="auto"/>
        <w:ind w:left="113" w:right="111"/>
        <w:jc w:val="both"/>
      </w:pPr>
      <w:r w:rsidRPr="004151AE">
        <w:t>Chaque législation établit un processus pour garantir que les établissements respectent toutes les exigences légales énoncées. Dans certains cas, un processus permet au public de déposer des plaintes dans des situations où les personnes estiment être victimes de discrimination. En tant qu’enseignant ou enseignante fournissant un service au nom de l’établissement, il est de votre responsabilité de suivre ces processus et de veiller à ce que vos actions soient conformes à la loi.</w:t>
      </w:r>
    </w:p>
    <w:p w14:paraId="2235DFC7" w14:textId="77777777" w:rsidR="00B571F8" w:rsidRPr="004151AE" w:rsidRDefault="00B571F8">
      <w:pPr>
        <w:pStyle w:val="BodyText"/>
        <w:spacing w:before="6"/>
        <w:rPr>
          <w:sz w:val="35"/>
        </w:rPr>
      </w:pPr>
    </w:p>
    <w:p w14:paraId="2235DFC8" w14:textId="77777777" w:rsidR="00B571F8" w:rsidRPr="004151AE" w:rsidRDefault="00340AE4" w:rsidP="000402F3">
      <w:pPr>
        <w:pStyle w:val="Heading31"/>
        <w:spacing w:before="1"/>
      </w:pPr>
      <w:r w:rsidRPr="004151AE">
        <w:rPr>
          <w:color w:val="003180"/>
        </w:rPr>
        <w:t>Loi sur l’accessibilité pour les personnes handicapées de l’Ontario (LAPHO)</w:t>
      </w:r>
    </w:p>
    <w:p w14:paraId="2235DFC9" w14:textId="77777777" w:rsidR="00B571F8" w:rsidRPr="004151AE" w:rsidRDefault="00B571F8">
      <w:pPr>
        <w:pStyle w:val="BodyText"/>
        <w:spacing w:before="9"/>
        <w:rPr>
          <w:rFonts w:ascii="Trebuchet MS"/>
          <w:b/>
          <w:sz w:val="36"/>
        </w:rPr>
      </w:pPr>
    </w:p>
    <w:p w14:paraId="2235DFCB" w14:textId="1FC06DF3" w:rsidR="00B571F8" w:rsidRPr="004151AE" w:rsidRDefault="00340AE4" w:rsidP="000402F3">
      <w:pPr>
        <w:pStyle w:val="BodyText"/>
        <w:ind w:left="113"/>
        <w:jc w:val="both"/>
      </w:pPr>
      <w:r w:rsidRPr="004151AE">
        <w:t>Les établissements d’enseignement postsecondaire sont considérés comme des organisations du « secteur parapublic » selon l’</w:t>
      </w:r>
      <w:hyperlink r:id="rId194" w:anchor="BK163" w:history="1">
        <w:r w:rsidRPr="004151AE">
          <w:rPr>
            <w:color w:val="0000FF"/>
            <w:u w:val="single"/>
          </w:rPr>
          <w:t>Annexe</w:t>
        </w:r>
      </w:hyperlink>
      <w:r w:rsidR="000402F3">
        <w:rPr>
          <w:color w:val="0000FF"/>
          <w:u w:val="single"/>
        </w:rPr>
        <w:t xml:space="preserve"> </w:t>
      </w:r>
      <w:hyperlink r:id="rId195" w:anchor="BK163" w:history="1">
        <w:r w:rsidRPr="004151AE">
          <w:rPr>
            <w:color w:val="0000FF"/>
            <w:u w:val="single"/>
          </w:rPr>
          <w:t>1</w:t>
        </w:r>
      </w:hyperlink>
      <w:r w:rsidR="000402F3" w:rsidRPr="0071094B">
        <w:rPr>
          <w:noProof/>
        </w:rPr>
        <w:drawing>
          <wp:inline distT="0" distB="0" distL="0" distR="0" wp14:anchorId="7968BA78" wp14:editId="628B942D">
            <wp:extent cx="136525" cy="136525"/>
            <wp:effectExtent l="0" t="0" r="0" b="0"/>
            <wp:docPr id="11797923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23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000402F3" w:rsidRPr="000402F3">
        <w:rPr>
          <w:color w:val="0000FF"/>
        </w:rPr>
        <w:t xml:space="preserve"> </w:t>
      </w:r>
      <w:r w:rsidRPr="004151AE">
        <w:t>de la LAPHO. À ce titre, ils doivent :</w:t>
      </w:r>
    </w:p>
    <w:p w14:paraId="2235DFCC" w14:textId="77777777" w:rsidR="00B571F8" w:rsidRPr="004151AE" w:rsidRDefault="00B571F8">
      <w:pPr>
        <w:pStyle w:val="BodyText"/>
        <w:spacing w:before="5"/>
        <w:rPr>
          <w:sz w:val="38"/>
        </w:rPr>
      </w:pPr>
    </w:p>
    <w:p w14:paraId="2235DFCD" w14:textId="77777777" w:rsidR="00B571F8" w:rsidRPr="004151AE" w:rsidRDefault="00340AE4">
      <w:pPr>
        <w:pStyle w:val="ListParagraph"/>
        <w:numPr>
          <w:ilvl w:val="0"/>
          <w:numId w:val="1"/>
        </w:numPr>
        <w:tabs>
          <w:tab w:val="left" w:pos="594"/>
        </w:tabs>
        <w:spacing w:before="0"/>
      </w:pPr>
      <w:r w:rsidRPr="004151AE">
        <w:t>Déposer tous les deux ans un rapport de conformité auprès du gouvernement de l’Ontario</w:t>
      </w:r>
    </w:p>
    <w:p w14:paraId="2235DFCE" w14:textId="77777777" w:rsidR="00B571F8" w:rsidRPr="004151AE" w:rsidRDefault="00B571F8">
      <w:pPr>
        <w:pStyle w:val="BodyText"/>
        <w:spacing w:before="5"/>
        <w:rPr>
          <w:sz w:val="38"/>
        </w:rPr>
      </w:pPr>
    </w:p>
    <w:p w14:paraId="2235DFCF" w14:textId="77777777" w:rsidR="00B571F8" w:rsidRPr="004151AE" w:rsidRDefault="00340AE4">
      <w:pPr>
        <w:pStyle w:val="ListParagraph"/>
        <w:numPr>
          <w:ilvl w:val="1"/>
          <w:numId w:val="1"/>
        </w:numPr>
        <w:tabs>
          <w:tab w:val="left" w:pos="1074"/>
        </w:tabs>
        <w:spacing w:before="1" w:line="319" w:lineRule="auto"/>
        <w:ind w:right="659"/>
      </w:pPr>
      <w:r w:rsidRPr="004151AE">
        <w:t>Le rapport est préétabli, avec une liste de questions prédéfinies qui exigent des établissements qu’ils attestent de leur conformité avec les différents aspects des normes.</w:t>
      </w:r>
    </w:p>
    <w:p w14:paraId="2235DFD0" w14:textId="77777777" w:rsidR="00B571F8" w:rsidRPr="004151AE" w:rsidRDefault="00340AE4">
      <w:pPr>
        <w:pStyle w:val="ListParagraph"/>
        <w:numPr>
          <w:ilvl w:val="1"/>
          <w:numId w:val="1"/>
        </w:numPr>
        <w:tabs>
          <w:tab w:val="left" w:pos="1074"/>
        </w:tabs>
        <w:spacing w:before="1"/>
      </w:pPr>
      <w:r w:rsidRPr="004151AE">
        <w:t>Le rapport doit être signé par un cadre dirigeant qui a l’autorité de lier l’organisation.</w:t>
      </w:r>
    </w:p>
    <w:p w14:paraId="2235DFD1" w14:textId="77777777" w:rsidR="00B571F8" w:rsidRPr="004151AE" w:rsidRDefault="00B571F8">
      <w:pPr>
        <w:pStyle w:val="BodyText"/>
        <w:spacing w:before="5"/>
        <w:rPr>
          <w:sz w:val="38"/>
        </w:rPr>
      </w:pPr>
    </w:p>
    <w:p w14:paraId="2235DFD2" w14:textId="77777777" w:rsidR="00B571F8" w:rsidRPr="004151AE" w:rsidRDefault="00340AE4">
      <w:pPr>
        <w:pStyle w:val="ListParagraph"/>
        <w:numPr>
          <w:ilvl w:val="0"/>
          <w:numId w:val="1"/>
        </w:numPr>
        <w:tabs>
          <w:tab w:val="left" w:pos="594"/>
        </w:tabs>
        <w:spacing w:before="1"/>
      </w:pPr>
      <w:r w:rsidRPr="004151AE">
        <w:t>Élaborer un plan d’accessibilité qui :</w:t>
      </w:r>
    </w:p>
    <w:p w14:paraId="2235DFD3" w14:textId="77777777" w:rsidR="00B571F8" w:rsidRPr="004151AE" w:rsidRDefault="00B571F8">
      <w:pPr>
        <w:pStyle w:val="BodyText"/>
        <w:spacing w:before="5"/>
        <w:rPr>
          <w:sz w:val="38"/>
        </w:rPr>
      </w:pPr>
    </w:p>
    <w:p w14:paraId="2235DFD4" w14:textId="77777777" w:rsidR="00B571F8" w:rsidRPr="004151AE" w:rsidRDefault="00340AE4">
      <w:pPr>
        <w:pStyle w:val="ListParagraph"/>
        <w:numPr>
          <w:ilvl w:val="1"/>
          <w:numId w:val="1"/>
        </w:numPr>
        <w:tabs>
          <w:tab w:val="left" w:pos="1074"/>
        </w:tabs>
        <w:spacing w:before="0"/>
      </w:pPr>
      <w:r w:rsidRPr="004151AE">
        <w:t>Décrit la manière dont l’établissement s’efforcera de respecter les normes et d’améliorer l’accessibilité</w:t>
      </w:r>
    </w:p>
    <w:p w14:paraId="2235DFD5" w14:textId="77777777" w:rsidR="00B571F8" w:rsidRPr="004151AE" w:rsidRDefault="00340AE4">
      <w:pPr>
        <w:pStyle w:val="ListParagraph"/>
        <w:numPr>
          <w:ilvl w:val="1"/>
          <w:numId w:val="1"/>
        </w:numPr>
        <w:tabs>
          <w:tab w:val="left" w:pos="1074"/>
        </w:tabs>
      </w:pPr>
      <w:r w:rsidRPr="004151AE">
        <w:t>Doit être renouvelé au moins tous les 5 ans</w:t>
      </w:r>
    </w:p>
    <w:p w14:paraId="2235DFD6" w14:textId="77777777" w:rsidR="00B571F8" w:rsidRPr="004151AE" w:rsidRDefault="00340AE4">
      <w:pPr>
        <w:pStyle w:val="ListParagraph"/>
        <w:numPr>
          <w:ilvl w:val="1"/>
          <w:numId w:val="1"/>
        </w:numPr>
        <w:tabs>
          <w:tab w:val="left" w:pos="1074"/>
        </w:tabs>
      </w:pPr>
      <w:r w:rsidRPr="004151AE">
        <w:t>Comporte l’élaboration de rapports annuels sur l’état d’avancement des activités</w:t>
      </w:r>
    </w:p>
    <w:p w14:paraId="2235DFD7" w14:textId="77777777" w:rsidR="00B571F8" w:rsidRPr="004151AE" w:rsidRDefault="00340AE4">
      <w:pPr>
        <w:pStyle w:val="ListParagraph"/>
        <w:numPr>
          <w:ilvl w:val="1"/>
          <w:numId w:val="1"/>
        </w:numPr>
        <w:tabs>
          <w:tab w:val="left" w:pos="1074"/>
        </w:tabs>
      </w:pPr>
      <w:r w:rsidRPr="004151AE">
        <w:t>Doit être affiché et mis à la disposition du public</w:t>
      </w:r>
    </w:p>
    <w:p w14:paraId="2235DFD8" w14:textId="77777777" w:rsidR="00B571F8" w:rsidRPr="004151AE" w:rsidRDefault="00B571F8">
      <w:pPr>
        <w:pStyle w:val="BodyText"/>
        <w:spacing w:before="5"/>
        <w:rPr>
          <w:sz w:val="38"/>
        </w:rPr>
      </w:pPr>
    </w:p>
    <w:p w14:paraId="2235DFD9" w14:textId="77777777" w:rsidR="00B571F8" w:rsidRPr="004151AE" w:rsidRDefault="00340AE4">
      <w:pPr>
        <w:pStyle w:val="BodyText"/>
        <w:spacing w:line="319" w:lineRule="auto"/>
        <w:ind w:left="113" w:right="111"/>
        <w:jc w:val="both"/>
      </w:pPr>
      <w:r w:rsidRPr="004151AE">
        <w:t>Dans la plupart des établissements, la réalisation des rapports de conformité et l’élaboration d’un plan d’accessibilité sont facilitées grâce à une assistance centrale. Votre établissement peut demander à chaque département d’attester de sa conformité avec les aspects de la LAPHO qui ont une incidence sur les activités de celui-ci.</w:t>
      </w:r>
    </w:p>
    <w:p w14:paraId="2235DFDA" w14:textId="77777777" w:rsidR="00B571F8" w:rsidRPr="004151AE" w:rsidRDefault="00340AE4">
      <w:pPr>
        <w:pStyle w:val="BodyText"/>
        <w:spacing w:before="3" w:line="319" w:lineRule="auto"/>
        <w:ind w:left="113" w:right="111" w:firstLine="240"/>
        <w:jc w:val="both"/>
      </w:pPr>
      <w:r w:rsidRPr="004151AE">
        <w:t>En vertu de la LAPHO, l’agent a le pouvoir d’imposer des amendes allant jusqu’à 2 000 dollars par jour pour chaque jour où une personne contrevient à la loi, ou d’imposer des amendes allant jusqu’à 15 000 dollars par jour pour chaque jour où une personne morale contrevient à la loi. Votre établissement peut disposer de politiques ou de processus supplémentaires pour gérer les responsabilités de l’administration centrale, des départements et des individus en ce qui concerne les aspects de la LAPHO.</w:t>
      </w:r>
    </w:p>
    <w:p w14:paraId="2235DFDB" w14:textId="77777777" w:rsidR="00B571F8" w:rsidRPr="004151AE" w:rsidRDefault="00B571F8">
      <w:pPr>
        <w:spacing w:line="319" w:lineRule="auto"/>
        <w:jc w:val="both"/>
        <w:sectPr w:rsidR="00B571F8" w:rsidRPr="004151AE" w:rsidSect="00523017">
          <w:headerReference w:type="even" r:id="rId196"/>
          <w:pgSz w:w="12240" w:h="15840"/>
          <w:pgMar w:top="851" w:right="1134" w:bottom="851" w:left="1134" w:header="0" w:footer="0" w:gutter="0"/>
          <w:cols w:space="708"/>
        </w:sectPr>
      </w:pPr>
    </w:p>
    <w:p w14:paraId="2235DFDC" w14:textId="77777777" w:rsidR="00B571F8" w:rsidRPr="004151AE" w:rsidRDefault="00340AE4">
      <w:pPr>
        <w:pStyle w:val="BodyText"/>
        <w:spacing w:before="231" w:line="319" w:lineRule="auto"/>
        <w:ind w:left="113" w:right="111" w:firstLine="240"/>
        <w:jc w:val="both"/>
      </w:pPr>
      <w:r w:rsidRPr="004151AE">
        <w:lastRenderedPageBreak/>
        <w:t>En tant que représentant de votre établissement, tous les renseignements que vous créez ou rendez publics sont assujettis aux exigences de la LAPHO. Cela comprend les sites Web publics et leur contenu, les applications et les publications. Votre établissement peut avoir des politiques et des procédures internes sur la propriété et la responsabilité de la diffusion de l’information; il est important que vous les compreniez afin de vous assurer de respecter les exigences de la LAPHO.</w:t>
      </w:r>
    </w:p>
    <w:p w14:paraId="2235DFDD" w14:textId="77777777" w:rsidR="00B571F8" w:rsidRPr="004151AE" w:rsidRDefault="00B571F8">
      <w:pPr>
        <w:pStyle w:val="BodyText"/>
        <w:spacing w:before="8"/>
        <w:rPr>
          <w:sz w:val="35"/>
        </w:rPr>
      </w:pPr>
    </w:p>
    <w:p w14:paraId="2235DFDE" w14:textId="77777777" w:rsidR="00B571F8" w:rsidRPr="004151AE" w:rsidRDefault="00340AE4">
      <w:pPr>
        <w:pStyle w:val="Heading31"/>
        <w:jc w:val="both"/>
      </w:pPr>
      <w:r w:rsidRPr="004151AE">
        <w:rPr>
          <w:color w:val="003180"/>
        </w:rPr>
        <w:t>Code des droits de la personne de l’Ontario</w:t>
      </w:r>
    </w:p>
    <w:p w14:paraId="2235DFDF" w14:textId="77777777" w:rsidR="00B571F8" w:rsidRPr="004151AE" w:rsidRDefault="00B571F8">
      <w:pPr>
        <w:pStyle w:val="BodyText"/>
        <w:spacing w:before="9"/>
        <w:rPr>
          <w:rFonts w:ascii="Trebuchet MS"/>
          <w:b/>
          <w:sz w:val="36"/>
        </w:rPr>
      </w:pPr>
    </w:p>
    <w:p w14:paraId="2235DFE0" w14:textId="77777777" w:rsidR="00B571F8" w:rsidRDefault="00340AE4">
      <w:pPr>
        <w:pStyle w:val="BodyText"/>
        <w:spacing w:line="319" w:lineRule="auto"/>
        <w:ind w:left="113" w:right="111"/>
        <w:jc w:val="both"/>
      </w:pPr>
      <w:r w:rsidRPr="004151AE">
        <w:t>Le Code a une primauté juridique sur toutes les autres lois, y compris la LAPHO. Cela signifie que même si vous avez créé du contenu ou fourni des informations conformes aux exigences de la LAPHO, vous devrez peut-être encore adapter davantage vos informations pour répondre aux besoins spécifiques d’une personne. En mettant en pratique les principes de la CUA, vous pourrez probablement effectuer des ajustements individuels avec moins de difficultés.</w:t>
      </w:r>
    </w:p>
    <w:p w14:paraId="2235DFE3" w14:textId="5171FFFD" w:rsidR="00B571F8" w:rsidRPr="004151AE" w:rsidRDefault="00340AE4" w:rsidP="001458B3">
      <w:pPr>
        <w:pStyle w:val="BodyText"/>
        <w:spacing w:line="319" w:lineRule="auto"/>
        <w:ind w:left="113" w:right="111" w:firstLine="240"/>
        <w:jc w:val="both"/>
      </w:pPr>
      <w:r w:rsidRPr="004151AE">
        <w:t xml:space="preserve">Lorsqu’une personne estime avoir été victime de discrimination ou de harcèlement, y compris le fait de ne pas avoir bénéficié de mesures d’adaptation raisonnables, elle peut déposer une requête auprès du </w:t>
      </w:r>
      <w:hyperlink r:id="rId197" w:history="1">
        <w:r w:rsidRPr="004151AE">
          <w:rPr>
            <w:color w:val="0000FF"/>
            <w:u w:val="single"/>
          </w:rPr>
          <w:t>Tribunal des droits de la personne de l’Ontario</w:t>
        </w:r>
      </w:hyperlink>
      <w:r w:rsidR="001458B3">
        <w:rPr>
          <w:color w:val="0000FF"/>
          <w:u w:val="single"/>
        </w:rPr>
        <w:t xml:space="preserve"> </w:t>
      </w:r>
      <w:hyperlink r:id="rId198" w:history="1">
        <w:r w:rsidRPr="004151AE">
          <w:rPr>
            <w:color w:val="0000FF"/>
            <w:u w:val="single"/>
          </w:rPr>
          <w:t>(TDPO)</w:t>
        </w:r>
      </w:hyperlink>
      <w:r w:rsidR="001458B3" w:rsidRPr="0071094B">
        <w:rPr>
          <w:noProof/>
        </w:rPr>
        <w:drawing>
          <wp:inline distT="0" distB="0" distL="0" distR="0" wp14:anchorId="4F54FC77" wp14:editId="6FE2406C">
            <wp:extent cx="136525" cy="136525"/>
            <wp:effectExtent l="0" t="0" r="0" b="0"/>
            <wp:docPr id="11032754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23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Pr="00AB4BE2">
        <w:rPr>
          <w:u w:val="single"/>
        </w:rPr>
        <w:t>.</w:t>
      </w:r>
      <w:r w:rsidR="001458B3">
        <w:t xml:space="preserve"> </w:t>
      </w:r>
      <w:r w:rsidRPr="004151AE">
        <w:t xml:space="preserve">Le TDPO peut faciliter la résolution des différends par la médiation, ou en l’absence d’accord entre les parties pour la médiation, une audience sera tenue. Le TDPO examinera si tous les principes du </w:t>
      </w:r>
      <w:r w:rsidRPr="004151AE">
        <w:rPr>
          <w:i/>
          <w:iCs/>
        </w:rPr>
        <w:t>Code des droits de la personne</w:t>
      </w:r>
      <w:r w:rsidRPr="004151AE">
        <w:t xml:space="preserve"> ont été respectés par l’établissement.</w:t>
      </w:r>
    </w:p>
    <w:p w14:paraId="2235DFE4" w14:textId="77777777" w:rsidR="00B571F8" w:rsidRPr="004151AE" w:rsidRDefault="00B571F8">
      <w:pPr>
        <w:pStyle w:val="BodyText"/>
        <w:spacing w:before="5"/>
        <w:rPr>
          <w:sz w:val="35"/>
        </w:rPr>
      </w:pPr>
    </w:p>
    <w:p w14:paraId="2235DFE5" w14:textId="77777777" w:rsidR="00B571F8" w:rsidRPr="004151AE" w:rsidRDefault="00340AE4">
      <w:pPr>
        <w:pStyle w:val="Heading31"/>
        <w:jc w:val="both"/>
      </w:pPr>
      <w:r w:rsidRPr="004151AE">
        <w:rPr>
          <w:color w:val="003180"/>
        </w:rPr>
        <w:t>Composante procédurale</w:t>
      </w:r>
    </w:p>
    <w:p w14:paraId="2235DFE6" w14:textId="77777777" w:rsidR="00B571F8" w:rsidRPr="004151AE" w:rsidRDefault="00B571F8">
      <w:pPr>
        <w:pStyle w:val="BodyText"/>
        <w:spacing w:before="9"/>
        <w:rPr>
          <w:rFonts w:ascii="Trebuchet MS"/>
          <w:b/>
          <w:sz w:val="36"/>
        </w:rPr>
      </w:pPr>
    </w:p>
    <w:p w14:paraId="2235DFE7" w14:textId="77777777" w:rsidR="00B571F8" w:rsidRPr="004151AE" w:rsidRDefault="00340AE4">
      <w:pPr>
        <w:pStyle w:val="BodyText"/>
        <w:spacing w:line="319" w:lineRule="auto"/>
        <w:ind w:left="113" w:right="111"/>
        <w:jc w:val="both"/>
      </w:pPr>
      <w:r w:rsidRPr="004151AE">
        <w:t>Le TDPO examinera également si l’établissement a respecté son obligation d’adaptation. Cette obligation comporte une composante procédurale et une composante substantielle. Le processus d’évaluation d’une mesure d’adaptation (composante procédurale) est tout aussi important que la solution finale (composante substantielle). Cela signifie qu’il doit y avoir une interaction significative entre les parties, axée sur les besoins de la personne étudiante et sur la question de savoir si le prestataire d’éducation peut répondre à ces besoins (OHRC, 2018).</w:t>
      </w:r>
    </w:p>
    <w:p w14:paraId="2235DFE8" w14:textId="77777777" w:rsidR="00B571F8" w:rsidRPr="004151AE" w:rsidRDefault="001C55CC">
      <w:pPr>
        <w:pStyle w:val="BodyText"/>
        <w:spacing w:before="4"/>
        <w:rPr>
          <w:sz w:val="10"/>
        </w:rPr>
      </w:pPr>
      <w:r>
        <w:rPr>
          <w:sz w:val="24"/>
        </w:rPr>
        <w:pict w14:anchorId="2235E5FB">
          <v:shape id="_x0000_s2308" type="#_x0000_t202" style="position:absolute;margin-left:56.7pt;margin-top:7pt;width:498.65pt;height:181.45pt;z-index:-251681792;mso-wrap-distance-left:0;mso-wrap-distance-right:0;mso-position-horizontal-relative:page" fillcolor="#f0f6ff" stroked="f">
            <v:textbox inset="0,0,0,0">
              <w:txbxContent>
                <w:p w14:paraId="2235E8DE" w14:textId="77777777" w:rsidR="00B571F8" w:rsidRDefault="00B571F8">
                  <w:pPr>
                    <w:pStyle w:val="BodyText"/>
                    <w:rPr>
                      <w:color w:val="000000"/>
                      <w:sz w:val="26"/>
                    </w:rPr>
                  </w:pPr>
                </w:p>
                <w:p w14:paraId="2235E8DF" w14:textId="77777777" w:rsidR="00B571F8" w:rsidRDefault="00B571F8">
                  <w:pPr>
                    <w:pStyle w:val="BodyText"/>
                    <w:spacing w:before="3"/>
                    <w:rPr>
                      <w:color w:val="000000"/>
                      <w:sz w:val="27"/>
                    </w:rPr>
                  </w:pPr>
                </w:p>
                <w:p w14:paraId="2235E8E0" w14:textId="77777777" w:rsidR="00B571F8" w:rsidRPr="002557B3" w:rsidRDefault="00340AE4">
                  <w:pPr>
                    <w:ind w:left="550"/>
                    <w:jc w:val="both"/>
                    <w:rPr>
                      <w:rFonts w:ascii="Century Gothic"/>
                      <w:b/>
                      <w:color w:val="000000"/>
                      <w:sz w:val="20"/>
                      <w:szCs w:val="21"/>
                      <w:lang w:val="fr-FR"/>
                    </w:rPr>
                  </w:pPr>
                  <w:r w:rsidRPr="002557B3">
                    <w:rPr>
                      <w:rFonts w:ascii="Century Gothic" w:hAnsi="Century Gothic"/>
                      <w:b/>
                      <w:bCs/>
                      <w:color w:val="000000"/>
                      <w:sz w:val="20"/>
                      <w:szCs w:val="21"/>
                    </w:rPr>
                    <w:t>Pensez-y :</w:t>
                  </w:r>
                </w:p>
                <w:p w14:paraId="2235E8E1" w14:textId="3B7ACD06" w:rsidR="00B571F8" w:rsidRPr="002557B3" w:rsidRDefault="00340AE4">
                  <w:pPr>
                    <w:spacing w:before="90" w:line="326" w:lineRule="auto"/>
                    <w:ind w:left="550" w:right="548"/>
                    <w:jc w:val="both"/>
                    <w:rPr>
                      <w:rFonts w:ascii="Tahoma"/>
                      <w:color w:val="000000"/>
                      <w:sz w:val="20"/>
                      <w:szCs w:val="21"/>
                    </w:rPr>
                  </w:pPr>
                  <w:r w:rsidRPr="002557B3">
                    <w:rPr>
                      <w:rFonts w:ascii="Tahoma" w:hAnsi="Tahoma"/>
                      <w:color w:val="000000"/>
                      <w:sz w:val="20"/>
                      <w:szCs w:val="21"/>
                    </w:rPr>
                    <w:t>Dans une décision rendue par le Tribunal en 2012, une étudiante ayant une déficience visuelle était inscrite à un programme d’éducation comportant un stage. L’étudiante a invoqué une discrimination de la part de l’école en raison de son handicap. Parmi d’autres allégations, l’étudiante a noté que la mise à disposition de médias substituts pour le matériel pédagogique a été retardée. Elle avait demandé les médias substituts au début du mois de septembre, et l’école les lui a finalement fournis à la fin du mois de novembre, après plusieurs discussions portant sur d’autres problèmes de rendement.</w:t>
                  </w:r>
                </w:p>
              </w:txbxContent>
            </v:textbox>
            <w10:wrap type="topAndBottom" anchorx="page"/>
          </v:shape>
        </w:pict>
      </w:r>
    </w:p>
    <w:p w14:paraId="2235DFE9" w14:textId="77777777" w:rsidR="00B571F8" w:rsidRPr="004151AE" w:rsidRDefault="00B571F8">
      <w:pPr>
        <w:rPr>
          <w:sz w:val="10"/>
        </w:rPr>
        <w:sectPr w:rsidR="00B571F8" w:rsidRPr="004151AE" w:rsidSect="00523017">
          <w:headerReference w:type="even" r:id="rId199"/>
          <w:headerReference w:type="default" r:id="rId200"/>
          <w:pgSz w:w="12240" w:h="15840"/>
          <w:pgMar w:top="851" w:right="1134" w:bottom="851" w:left="1134" w:header="749" w:footer="0" w:gutter="0"/>
          <w:pgNumType w:start="71"/>
          <w:cols w:space="708"/>
        </w:sectPr>
      </w:pPr>
    </w:p>
    <w:p w14:paraId="2235DFEA" w14:textId="77777777" w:rsidR="00B571F8" w:rsidRPr="004151AE" w:rsidRDefault="00B571F8">
      <w:pPr>
        <w:pStyle w:val="BodyText"/>
        <w:spacing w:before="4"/>
        <w:rPr>
          <w:sz w:val="15"/>
        </w:rPr>
      </w:pPr>
    </w:p>
    <w:p w14:paraId="2235DFEB" w14:textId="77777777" w:rsidR="00B571F8" w:rsidRPr="004151AE" w:rsidRDefault="001C55CC">
      <w:pPr>
        <w:pStyle w:val="BodyText"/>
        <w:ind w:left="113"/>
        <w:rPr>
          <w:sz w:val="20"/>
        </w:rPr>
      </w:pPr>
      <w:r>
        <w:rPr>
          <w:sz w:val="20"/>
        </w:rPr>
      </w:r>
      <w:r>
        <w:rPr>
          <w:sz w:val="20"/>
        </w:rPr>
        <w:pict w14:anchorId="2235E5FD">
          <v:shape id="_x0000_s2593" type="#_x0000_t202" style="width:498.65pt;height:226.8pt;mso-left-percent:-10001;mso-top-percent:-10001;mso-position-horizontal:absolute;mso-position-horizontal-relative:char;mso-position-vertical:absolute;mso-position-vertical-relative:line;mso-left-percent:-10001;mso-top-percent:-10001" fillcolor="#f0f6ff" stroked="f">
            <v:textbox inset="0,0,0,0">
              <w:txbxContent>
                <w:p w14:paraId="2235E8E2" w14:textId="77777777" w:rsidR="00B571F8" w:rsidRPr="002557B3" w:rsidRDefault="00B571F8">
                  <w:pPr>
                    <w:pStyle w:val="BodyText"/>
                    <w:rPr>
                      <w:color w:val="000000"/>
                      <w:sz w:val="20"/>
                      <w:szCs w:val="18"/>
                    </w:rPr>
                  </w:pPr>
                </w:p>
                <w:p w14:paraId="2235E8E3" w14:textId="77777777" w:rsidR="00B571F8" w:rsidRPr="002557B3" w:rsidRDefault="00B571F8">
                  <w:pPr>
                    <w:pStyle w:val="BodyText"/>
                    <w:spacing w:before="4"/>
                    <w:rPr>
                      <w:color w:val="000000"/>
                      <w:sz w:val="20"/>
                      <w:szCs w:val="18"/>
                    </w:rPr>
                  </w:pPr>
                </w:p>
                <w:p w14:paraId="2235E8E4" w14:textId="47FDB9C2" w:rsidR="00B571F8" w:rsidRPr="002557B3" w:rsidRDefault="002557B3" w:rsidP="002557B3">
                  <w:pPr>
                    <w:spacing w:line="326" w:lineRule="auto"/>
                    <w:ind w:left="550" w:right="549"/>
                    <w:jc w:val="both"/>
                    <w:rPr>
                      <w:rFonts w:ascii="Tahoma"/>
                      <w:color w:val="000000"/>
                      <w:sz w:val="20"/>
                      <w:szCs w:val="21"/>
                      <w:lang w:val="fr-FR"/>
                    </w:rPr>
                  </w:pPr>
                  <w:r w:rsidRPr="002557B3">
                    <w:rPr>
                      <w:rFonts w:ascii="Tahoma" w:hAnsi="Tahoma"/>
                      <w:color w:val="000000"/>
                      <w:sz w:val="20"/>
                      <w:szCs w:val="21"/>
                    </w:rPr>
                    <w:t xml:space="preserve">Son premier stage a été interrompu par l’école d’accueil </w:t>
                  </w:r>
                  <w:r w:rsidR="00340AE4" w:rsidRPr="002557B3">
                    <w:rPr>
                      <w:rFonts w:ascii="Tahoma" w:hAnsi="Tahoma"/>
                      <w:color w:val="000000"/>
                      <w:sz w:val="20"/>
                      <w:szCs w:val="21"/>
                    </w:rPr>
                    <w:t>et sa deuxième affectation dans un autre milieu de stage n’a également pas été fructueuse. L’étudiante n’a pas pu terminer ses cours et a finalement échoué au programme.</w:t>
                  </w:r>
                </w:p>
                <w:p w14:paraId="2235E8E5" w14:textId="77777777" w:rsidR="00B571F8" w:rsidRPr="002557B3" w:rsidRDefault="00340AE4">
                  <w:pPr>
                    <w:spacing w:before="110" w:line="326" w:lineRule="auto"/>
                    <w:ind w:left="550" w:right="548"/>
                    <w:jc w:val="both"/>
                    <w:rPr>
                      <w:rFonts w:ascii="Tahoma"/>
                      <w:color w:val="000000"/>
                      <w:sz w:val="20"/>
                      <w:szCs w:val="21"/>
                      <w:lang w:val="fr-FR"/>
                    </w:rPr>
                  </w:pPr>
                  <w:r w:rsidRPr="002557B3">
                    <w:rPr>
                      <w:rFonts w:ascii="Tahoma" w:hAnsi="Tahoma"/>
                      <w:color w:val="000000"/>
                      <w:sz w:val="20"/>
                      <w:szCs w:val="21"/>
                    </w:rPr>
                    <w:t>Bien que le TDPO ait reconnu que l’étudiante n’avait pas satisfait aux exigences scolaires raisonnables et de bonne foi, il a finalement estimé qu’il y avait eu discrimination, car la mise à disposition de médias substituts avait été retardée et que la clause de préjudice injustifié n’avait pas été respectée pour fournir ces médias en temps voulu.</w:t>
                  </w:r>
                </w:p>
                <w:p w14:paraId="2235E8E6" w14:textId="77777777" w:rsidR="00B571F8" w:rsidRPr="002557B3" w:rsidRDefault="00340AE4">
                  <w:pPr>
                    <w:spacing w:before="111" w:line="326" w:lineRule="auto"/>
                    <w:ind w:left="550" w:right="548"/>
                    <w:jc w:val="both"/>
                    <w:rPr>
                      <w:rFonts w:ascii="Tahoma" w:hAnsi="Tahoma"/>
                      <w:color w:val="000000"/>
                      <w:sz w:val="20"/>
                      <w:szCs w:val="21"/>
                      <w:lang w:val="fr-FR"/>
                    </w:rPr>
                  </w:pPr>
                  <w:r w:rsidRPr="002557B3">
                    <w:rPr>
                      <w:rFonts w:ascii="Tahoma" w:hAnsi="Tahoma"/>
                      <w:color w:val="000000"/>
                      <w:sz w:val="20"/>
                      <w:szCs w:val="21"/>
                    </w:rPr>
                    <w:t>Ainsi, bien que la composante substantielle – fournir les documents dans le média demandé – ait été fournie, le fait qu’il y ait eu un retard important dans sa livraison a entraîné un accès inéquitable à l’éducation et l’établissement a été jugé discriminatoire (Canadian Legal Information Institute [CanLII], 2012).</w:t>
                  </w:r>
                </w:p>
              </w:txbxContent>
            </v:textbox>
            <w10:anchorlock/>
          </v:shape>
        </w:pict>
      </w:r>
    </w:p>
    <w:p w14:paraId="2235DFEC" w14:textId="77777777" w:rsidR="00B571F8" w:rsidRPr="004151AE" w:rsidRDefault="00B571F8">
      <w:pPr>
        <w:pStyle w:val="BodyText"/>
        <w:spacing w:before="4"/>
        <w:rPr>
          <w:sz w:val="29"/>
        </w:rPr>
      </w:pPr>
    </w:p>
    <w:p w14:paraId="2235DFED" w14:textId="77777777" w:rsidR="00B571F8" w:rsidRPr="004151AE" w:rsidRDefault="00340AE4">
      <w:pPr>
        <w:pStyle w:val="Heading31"/>
        <w:spacing w:before="101"/>
        <w:jc w:val="both"/>
      </w:pPr>
      <w:r w:rsidRPr="004151AE">
        <w:rPr>
          <w:color w:val="003180"/>
        </w:rPr>
        <w:t>Conservation des documents</w:t>
      </w:r>
    </w:p>
    <w:p w14:paraId="2235DFEE" w14:textId="77777777" w:rsidR="00B571F8" w:rsidRPr="004151AE" w:rsidRDefault="00B571F8">
      <w:pPr>
        <w:pStyle w:val="BodyText"/>
        <w:spacing w:before="8"/>
        <w:rPr>
          <w:rFonts w:ascii="Trebuchet MS"/>
          <w:b/>
          <w:sz w:val="36"/>
        </w:rPr>
      </w:pPr>
    </w:p>
    <w:p w14:paraId="2235DFEF" w14:textId="77777777" w:rsidR="00B571F8" w:rsidRPr="004151AE" w:rsidRDefault="00340AE4">
      <w:pPr>
        <w:pStyle w:val="BodyText"/>
        <w:spacing w:before="1" w:line="319" w:lineRule="auto"/>
        <w:ind w:left="113" w:right="111"/>
        <w:jc w:val="both"/>
      </w:pPr>
      <w:r w:rsidRPr="004151AE">
        <w:t>Lorsque vous recevez une demande de mesures d’adaptation, il faut documenter le processus. Comme nous l’avons souligné, la composante procédurale de l’adaptation exige que le prestataire d’éducation détermine le type de modification ou d’adaptation qui pourrait être nécessaire pour permettre à la personne étudiante de participer pleinement aux activités scolaires. Bien que le service étudiant d’accessibilité puisse aider à trouver des solutions, les éducateurs sont également tenus d’examiner les demandes et de participer au processus de recherche de solutions. La documentation de cet examen et du processus vous permettra de prouver que vous avez respecté votre obligation d’adaptation en vertu de la loi. La documentation peut prendre les formes suivantes :</w:t>
      </w:r>
    </w:p>
    <w:p w14:paraId="2235DFF0" w14:textId="77777777" w:rsidR="00B571F8" w:rsidRPr="004151AE" w:rsidRDefault="00B571F8">
      <w:pPr>
        <w:pStyle w:val="BodyText"/>
        <w:rPr>
          <w:sz w:val="31"/>
        </w:rPr>
      </w:pPr>
    </w:p>
    <w:p w14:paraId="2235DFF1" w14:textId="77777777" w:rsidR="00B571F8" w:rsidRPr="004151AE" w:rsidRDefault="00340AE4">
      <w:pPr>
        <w:pStyle w:val="ListParagraph"/>
        <w:numPr>
          <w:ilvl w:val="0"/>
          <w:numId w:val="35"/>
        </w:numPr>
        <w:tabs>
          <w:tab w:val="left" w:pos="594"/>
        </w:tabs>
        <w:spacing w:before="0"/>
      </w:pPr>
      <w:r w:rsidRPr="004151AE">
        <w:t>Offres écrites de mesures d’adaptation</w:t>
      </w:r>
    </w:p>
    <w:p w14:paraId="2235DFF2" w14:textId="77777777" w:rsidR="00B571F8" w:rsidRPr="004151AE" w:rsidRDefault="00340AE4">
      <w:pPr>
        <w:pStyle w:val="ListParagraph"/>
        <w:numPr>
          <w:ilvl w:val="0"/>
          <w:numId w:val="35"/>
        </w:numPr>
        <w:tabs>
          <w:tab w:val="left" w:pos="594"/>
        </w:tabs>
      </w:pPr>
      <w:r w:rsidRPr="004151AE">
        <w:t>Analyse des besoins d’adaptation par rapport aux exigences scolaires raisonnables et de bonne foi</w:t>
      </w:r>
    </w:p>
    <w:p w14:paraId="2235DFF3" w14:textId="77777777" w:rsidR="00B571F8" w:rsidRPr="004151AE" w:rsidRDefault="00340AE4">
      <w:pPr>
        <w:pStyle w:val="ListParagraph"/>
        <w:numPr>
          <w:ilvl w:val="0"/>
          <w:numId w:val="35"/>
        </w:numPr>
        <w:tabs>
          <w:tab w:val="left" w:pos="594"/>
        </w:tabs>
      </w:pPr>
      <w:r w:rsidRPr="004151AE">
        <w:t>Notes de rencontres</w:t>
      </w:r>
    </w:p>
    <w:p w14:paraId="2235DFF4" w14:textId="77777777" w:rsidR="00B571F8" w:rsidRPr="004151AE" w:rsidRDefault="00340AE4">
      <w:pPr>
        <w:pStyle w:val="ListParagraph"/>
        <w:numPr>
          <w:ilvl w:val="0"/>
          <w:numId w:val="35"/>
        </w:numPr>
        <w:tabs>
          <w:tab w:val="left" w:pos="594"/>
        </w:tabs>
      </w:pPr>
      <w:r w:rsidRPr="004151AE">
        <w:t>Courriels</w:t>
      </w:r>
    </w:p>
    <w:p w14:paraId="2235DFF5" w14:textId="77777777" w:rsidR="00B571F8" w:rsidRPr="004151AE" w:rsidRDefault="00340AE4">
      <w:pPr>
        <w:pStyle w:val="ListParagraph"/>
        <w:numPr>
          <w:ilvl w:val="0"/>
          <w:numId w:val="35"/>
        </w:numPr>
        <w:tabs>
          <w:tab w:val="left" w:pos="594"/>
        </w:tabs>
      </w:pPr>
      <w:r w:rsidRPr="004151AE">
        <w:t>« Contrat » sur les critères d’évaluation convenus, etc.</w:t>
      </w:r>
    </w:p>
    <w:p w14:paraId="2235DFF6" w14:textId="77777777" w:rsidR="00B571F8" w:rsidRPr="004151AE" w:rsidRDefault="00B571F8">
      <w:pPr>
        <w:pStyle w:val="BodyText"/>
        <w:spacing w:before="5"/>
        <w:rPr>
          <w:sz w:val="38"/>
        </w:rPr>
      </w:pPr>
    </w:p>
    <w:p w14:paraId="2235DFF7" w14:textId="77777777" w:rsidR="00B571F8" w:rsidRPr="004151AE" w:rsidRDefault="00340AE4">
      <w:pPr>
        <w:pStyle w:val="BodyText"/>
        <w:spacing w:line="319" w:lineRule="auto"/>
        <w:ind w:left="113" w:right="111"/>
        <w:jc w:val="both"/>
      </w:pPr>
      <w:r w:rsidRPr="004151AE">
        <w:t>La documentation est également utile pour valider la crédibilité de votre dossier devant un tribunal, au cas où une plainte pour violation des droits de la personne serait déposée devant le Tribunal des droits de la personne de l’Ontario (TDPO). Il faut parfois attendre très longtemps avant que les cas soumis au TDPO soient entendus, et la procédure elle-même peut durer plusieurs années. La documentation des événements et des résultats vous sera utile si vous devez témoigner des années plus tard au sujet d’une situation.</w:t>
      </w:r>
    </w:p>
    <w:p w14:paraId="3E8DA818" w14:textId="77777777" w:rsidR="00B571F8" w:rsidRDefault="00B571F8">
      <w:pPr>
        <w:spacing w:line="319" w:lineRule="auto"/>
        <w:jc w:val="both"/>
      </w:pPr>
    </w:p>
    <w:p w14:paraId="2235DFF8" w14:textId="77777777" w:rsidR="00417293" w:rsidRPr="004151AE" w:rsidRDefault="00417293">
      <w:pPr>
        <w:spacing w:line="319" w:lineRule="auto"/>
        <w:jc w:val="both"/>
        <w:sectPr w:rsidR="00417293" w:rsidRPr="004151AE" w:rsidSect="00523017">
          <w:pgSz w:w="12240" w:h="15840"/>
          <w:pgMar w:top="851" w:right="1134" w:bottom="851" w:left="1134" w:header="749" w:footer="0" w:gutter="0"/>
          <w:cols w:space="708"/>
        </w:sectPr>
      </w:pPr>
    </w:p>
    <w:p w14:paraId="2235DFF9" w14:textId="77777777" w:rsidR="00B571F8" w:rsidRPr="004151AE" w:rsidRDefault="00B571F8">
      <w:pPr>
        <w:pStyle w:val="BodyText"/>
        <w:spacing w:before="4"/>
        <w:rPr>
          <w:sz w:val="15"/>
        </w:rPr>
      </w:pPr>
    </w:p>
    <w:p w14:paraId="2235DFFA" w14:textId="77777777" w:rsidR="00B571F8" w:rsidRPr="004151AE" w:rsidRDefault="001C55CC">
      <w:pPr>
        <w:pStyle w:val="BodyText"/>
        <w:ind w:left="113"/>
        <w:rPr>
          <w:sz w:val="20"/>
        </w:rPr>
      </w:pPr>
      <w:r>
        <w:rPr>
          <w:sz w:val="20"/>
        </w:rPr>
      </w:r>
      <w:r>
        <w:rPr>
          <w:sz w:val="20"/>
        </w:rPr>
        <w:pict w14:anchorId="2235E5FF">
          <v:shape id="_x0000_s2592" type="#_x0000_t202" style="width:498.65pt;height:280.2pt;mso-left-percent:-10001;mso-top-percent:-10001;mso-position-horizontal:absolute;mso-position-horizontal-relative:char;mso-position-vertical:absolute;mso-position-vertical-relative:line;mso-left-percent:-10001;mso-top-percent:-10001" fillcolor="#f0f6ff" stroked="f">
            <v:textbox inset="0,0,0,0">
              <w:txbxContent>
                <w:p w14:paraId="2235E8E7" w14:textId="77777777" w:rsidR="00B571F8" w:rsidRPr="00417293" w:rsidRDefault="00B571F8">
                  <w:pPr>
                    <w:pStyle w:val="BodyText"/>
                    <w:rPr>
                      <w:color w:val="000000"/>
                      <w:sz w:val="21"/>
                      <w:szCs w:val="20"/>
                    </w:rPr>
                  </w:pPr>
                </w:p>
                <w:p w14:paraId="2235E8E8" w14:textId="77777777" w:rsidR="00B571F8" w:rsidRPr="00417293" w:rsidRDefault="00B571F8">
                  <w:pPr>
                    <w:pStyle w:val="BodyText"/>
                    <w:rPr>
                      <w:color w:val="000000"/>
                      <w:sz w:val="21"/>
                      <w:szCs w:val="20"/>
                    </w:rPr>
                  </w:pPr>
                </w:p>
                <w:p w14:paraId="2235E8EA" w14:textId="77777777" w:rsidR="00B571F8" w:rsidRPr="00417293" w:rsidRDefault="00340AE4">
                  <w:pPr>
                    <w:ind w:left="550"/>
                    <w:jc w:val="both"/>
                    <w:rPr>
                      <w:rFonts w:ascii="Century Gothic"/>
                      <w:b/>
                      <w:color w:val="000000"/>
                      <w:sz w:val="20"/>
                      <w:szCs w:val="21"/>
                      <w:lang w:val="fr-FR"/>
                    </w:rPr>
                  </w:pPr>
                  <w:r w:rsidRPr="00417293">
                    <w:rPr>
                      <w:rFonts w:ascii="Century Gothic" w:hAnsi="Century Gothic"/>
                      <w:b/>
                      <w:bCs/>
                      <w:color w:val="000000"/>
                      <w:sz w:val="20"/>
                      <w:szCs w:val="21"/>
                    </w:rPr>
                    <w:t>Pensez-y :</w:t>
                  </w:r>
                </w:p>
                <w:p w14:paraId="2235E8EB" w14:textId="77777777" w:rsidR="00B571F8" w:rsidRPr="00417293" w:rsidRDefault="00B571F8">
                  <w:pPr>
                    <w:pStyle w:val="BodyText"/>
                    <w:rPr>
                      <w:rFonts w:ascii="Century Gothic"/>
                      <w:b/>
                      <w:color w:val="000000"/>
                      <w:sz w:val="24"/>
                      <w:szCs w:val="22"/>
                      <w:lang w:val="fr-FR"/>
                    </w:rPr>
                  </w:pPr>
                </w:p>
                <w:p w14:paraId="2235E8EC" w14:textId="77777777" w:rsidR="00B571F8" w:rsidRPr="00417293" w:rsidRDefault="00340AE4">
                  <w:pPr>
                    <w:spacing w:line="326" w:lineRule="auto"/>
                    <w:ind w:left="550" w:right="545"/>
                    <w:jc w:val="both"/>
                    <w:rPr>
                      <w:rFonts w:ascii="Tahoma" w:hAnsi="Tahoma"/>
                      <w:color w:val="000000"/>
                      <w:sz w:val="20"/>
                      <w:szCs w:val="21"/>
                      <w:lang w:val="fr-FR"/>
                    </w:rPr>
                  </w:pPr>
                  <w:r w:rsidRPr="00417293">
                    <w:rPr>
                      <w:rFonts w:ascii="Tahoma" w:hAnsi="Tahoma"/>
                      <w:color w:val="000000"/>
                      <w:sz w:val="20"/>
                      <w:szCs w:val="21"/>
                    </w:rPr>
                    <w:t>Dans une décision du Tribunal de 2011, une étudiante allègue que le corps professoral a fait preuve de discrimination à son égard en raison de son handicap, notamment en faisant des remarques humiliantes et désobligeantes dans le but de la chasser de la salle de classe. Les professeurs nient vigoureusement avoir tenu de tels propos. Ces allégations n’ayant pas été corroborées, le TDPO s’est appuyé sur les preuves documentaires présentées (courriels et lettres) qui montraient que les professeurs étaient disposés à offrir des mesures d’adaptation, mais était très préoccupés par le fait que l’étudiante risquait d’échouer dans ses études. Sur la base des témoignages et des éléments de preuve présentés, « selon la prépondérance des probabilités », le TDPO a conclu que l’université n’avait pas exercé de discrimination directe à l’encontre de l’étudiante en raison de son handicap (CanLII, 2011).</w:t>
                  </w:r>
                </w:p>
                <w:p w14:paraId="2235E8ED" w14:textId="77777777" w:rsidR="00B571F8" w:rsidRPr="00417293" w:rsidRDefault="00340AE4">
                  <w:pPr>
                    <w:spacing w:before="114" w:line="324" w:lineRule="auto"/>
                    <w:ind w:left="550" w:right="548"/>
                    <w:jc w:val="both"/>
                    <w:rPr>
                      <w:rFonts w:ascii="Tahoma" w:hAnsi="Tahoma"/>
                      <w:color w:val="000000"/>
                      <w:sz w:val="20"/>
                      <w:szCs w:val="21"/>
                      <w:lang w:val="fr-FR"/>
                    </w:rPr>
                  </w:pPr>
                  <w:r w:rsidRPr="00417293">
                    <w:rPr>
                      <w:rFonts w:ascii="Century Gothic" w:hAnsi="Century Gothic"/>
                      <w:b/>
                      <w:bCs/>
                      <w:color w:val="000000"/>
                      <w:sz w:val="20"/>
                      <w:szCs w:val="21"/>
                    </w:rPr>
                    <w:t xml:space="preserve">Remarque : </w:t>
                  </w:r>
                  <w:r w:rsidRPr="00417293">
                    <w:rPr>
                      <w:rFonts w:ascii="Tahoma" w:hAnsi="Tahoma"/>
                      <w:color w:val="000000"/>
                      <w:sz w:val="20"/>
                      <w:szCs w:val="21"/>
                    </w:rPr>
                    <w:t>Les faits allégués se sont produits pendant que l’étudiante était à l’université en 2004, mais l’audience n’a eu lieu qu’en 2011.</w:t>
                  </w:r>
                </w:p>
              </w:txbxContent>
            </v:textbox>
            <w10:anchorlock/>
          </v:shape>
        </w:pict>
      </w:r>
    </w:p>
    <w:p w14:paraId="2235DFFB" w14:textId="77777777" w:rsidR="00B571F8" w:rsidRPr="004151AE" w:rsidRDefault="00B571F8">
      <w:pPr>
        <w:pStyle w:val="BodyText"/>
        <w:rPr>
          <w:sz w:val="20"/>
        </w:rPr>
      </w:pPr>
    </w:p>
    <w:p w14:paraId="2235DFFC" w14:textId="77777777" w:rsidR="00B571F8" w:rsidRPr="004151AE" w:rsidRDefault="00B571F8">
      <w:pPr>
        <w:pStyle w:val="BodyText"/>
        <w:rPr>
          <w:sz w:val="20"/>
        </w:rPr>
      </w:pPr>
    </w:p>
    <w:p w14:paraId="2235DFFD" w14:textId="77777777" w:rsidR="00B571F8" w:rsidRPr="004151AE" w:rsidRDefault="00B571F8">
      <w:pPr>
        <w:pStyle w:val="BodyText"/>
        <w:rPr>
          <w:sz w:val="20"/>
        </w:rPr>
      </w:pPr>
    </w:p>
    <w:p w14:paraId="2235DFFE" w14:textId="77777777" w:rsidR="00B571F8" w:rsidRPr="004151AE" w:rsidRDefault="00B571F8">
      <w:pPr>
        <w:pStyle w:val="BodyText"/>
        <w:spacing w:before="10"/>
        <w:rPr>
          <w:sz w:val="16"/>
        </w:rPr>
      </w:pPr>
    </w:p>
    <w:p w14:paraId="2235DFFF" w14:textId="77777777" w:rsidR="00B571F8" w:rsidRPr="004151AE" w:rsidRDefault="001C55CC">
      <w:pPr>
        <w:pStyle w:val="Heading41"/>
        <w:spacing w:before="104"/>
      </w:pPr>
      <w:r>
        <w:rPr>
          <w:b w:val="0"/>
          <w:bCs w:val="0"/>
        </w:rPr>
        <w:pict w14:anchorId="2235E600">
          <v:group id="_x0000_s2311" style="position:absolute;left:0;text-align:left;margin-left:56.7pt;margin-top:-34.65pt;width:498.65pt;height:377.4pt;z-index:-251761664;mso-position-horizontal-relative:page" coordorigin="1134,-693" coordsize="9973,7548">
            <v:rect id="_x0000_s2312" style="position:absolute;left:1133;top:1192;width:9973;height:5662" fillcolor="#f1fafc" stroked="f"/>
            <v:rect id="_x0000_s2313" style="position:absolute;left:1133;top:-694;width:9973;height:1886" fillcolor="#266b7c" stroked="f"/>
            <v:rect id="_x0000_s2314" style="position:absolute;left:1517;top:3335;width:9205;height:20" fillcolor="#7f7f7f" stroked="f"/>
            <w10:wrap anchorx="page"/>
          </v:group>
        </w:pict>
      </w:r>
      <w:r w:rsidR="00340AE4" w:rsidRPr="004151AE">
        <w:rPr>
          <w:color w:val="FFFFFF"/>
        </w:rPr>
        <w:t>Activité 4 : Passer en revue son plan de cours</w:t>
      </w:r>
    </w:p>
    <w:p w14:paraId="2235E000" w14:textId="77777777" w:rsidR="00B571F8" w:rsidRPr="004151AE" w:rsidRDefault="00B571F8">
      <w:pPr>
        <w:pStyle w:val="BodyText"/>
        <w:rPr>
          <w:rFonts w:ascii="Trebuchet MS"/>
          <w:b/>
          <w:sz w:val="38"/>
        </w:rPr>
      </w:pPr>
    </w:p>
    <w:p w14:paraId="2235E001" w14:textId="77777777" w:rsidR="00B571F8" w:rsidRPr="004151AE" w:rsidRDefault="00B571F8">
      <w:pPr>
        <w:pStyle w:val="BodyText"/>
        <w:rPr>
          <w:rFonts w:ascii="Trebuchet MS"/>
          <w:b/>
          <w:sz w:val="38"/>
        </w:rPr>
      </w:pPr>
    </w:p>
    <w:p w14:paraId="2235E002" w14:textId="77777777" w:rsidR="00B571F8" w:rsidRPr="004151AE" w:rsidRDefault="00B571F8">
      <w:pPr>
        <w:pStyle w:val="BodyText"/>
        <w:rPr>
          <w:rFonts w:ascii="Trebuchet MS"/>
          <w:b/>
          <w:sz w:val="44"/>
        </w:rPr>
      </w:pPr>
    </w:p>
    <w:p w14:paraId="2235E003" w14:textId="77777777" w:rsidR="00B571F8" w:rsidRPr="00417293" w:rsidRDefault="00340AE4">
      <w:pPr>
        <w:spacing w:line="326" w:lineRule="auto"/>
        <w:ind w:left="497" w:right="278"/>
        <w:rPr>
          <w:rFonts w:ascii="Tahoma"/>
          <w:sz w:val="20"/>
          <w:szCs w:val="21"/>
        </w:rPr>
      </w:pPr>
      <w:r w:rsidRPr="00417293">
        <w:rPr>
          <w:rFonts w:ascii="Tahoma" w:hAnsi="Tahoma"/>
          <w:sz w:val="20"/>
          <w:szCs w:val="21"/>
        </w:rPr>
        <w:t>Passez en revue votre plan de cours. Toutes les exigences scolaires essentielles sont-elles documentées? Comment avez-vous l’intention de documenter les ajustements apportés à votre plan ou à vos évaluations afin de répondre à une demande de mesures d’adaptation?</w:t>
      </w:r>
    </w:p>
    <w:p w14:paraId="2235E004" w14:textId="77777777" w:rsidR="00B571F8" w:rsidRPr="004151AE" w:rsidRDefault="00B571F8">
      <w:pPr>
        <w:pStyle w:val="BodyText"/>
        <w:rPr>
          <w:rFonts w:ascii="Tahoma"/>
          <w:sz w:val="26"/>
        </w:rPr>
      </w:pPr>
    </w:p>
    <w:p w14:paraId="2235E005" w14:textId="77777777" w:rsidR="00B571F8" w:rsidRPr="004151AE" w:rsidRDefault="00B571F8">
      <w:pPr>
        <w:pStyle w:val="BodyText"/>
        <w:rPr>
          <w:rFonts w:ascii="Tahoma"/>
          <w:sz w:val="26"/>
        </w:rPr>
      </w:pPr>
    </w:p>
    <w:p w14:paraId="2235E006" w14:textId="77777777" w:rsidR="00B571F8" w:rsidRPr="004151AE" w:rsidRDefault="00B571F8">
      <w:pPr>
        <w:pStyle w:val="BodyText"/>
        <w:spacing w:before="5"/>
        <w:rPr>
          <w:rFonts w:ascii="Tahoma"/>
          <w:sz w:val="29"/>
        </w:rPr>
      </w:pPr>
    </w:p>
    <w:p w14:paraId="2235E007" w14:textId="77777777" w:rsidR="00B571F8" w:rsidRPr="00417293" w:rsidRDefault="00340AE4">
      <w:pPr>
        <w:spacing w:line="326" w:lineRule="auto"/>
        <w:ind w:left="497" w:right="495"/>
        <w:jc w:val="both"/>
        <w:rPr>
          <w:rFonts w:ascii="Tahoma"/>
          <w:sz w:val="20"/>
          <w:szCs w:val="21"/>
        </w:rPr>
      </w:pPr>
      <w:r w:rsidRPr="00417293">
        <w:rPr>
          <w:rFonts w:ascii="Tahoma" w:hAnsi="Tahoma"/>
          <w:sz w:val="20"/>
          <w:szCs w:val="21"/>
        </w:rPr>
        <w:t>Effectuez votre réflexion de la manière qui vous convient le mieux : écriture, dessin, document audio ou vidéo, carte d’organisation d’idées ou toute autre méthode qui vous permettra de réfléchir et de consulter de nouveau votre réflexion ultérieurement.</w:t>
      </w:r>
    </w:p>
    <w:p w14:paraId="2235E008" w14:textId="77777777" w:rsidR="00B571F8" w:rsidRPr="00417293" w:rsidRDefault="00340AE4">
      <w:pPr>
        <w:spacing w:before="110" w:line="324" w:lineRule="auto"/>
        <w:ind w:left="497" w:right="495"/>
        <w:jc w:val="both"/>
        <w:rPr>
          <w:rFonts w:ascii="Tahoma" w:hAnsi="Tahoma"/>
          <w:sz w:val="20"/>
          <w:szCs w:val="21"/>
        </w:rPr>
      </w:pPr>
      <w:r w:rsidRPr="00417293">
        <w:rPr>
          <w:rFonts w:ascii="Tahoma" w:hAnsi="Tahoma"/>
          <w:sz w:val="20"/>
          <w:szCs w:val="21"/>
        </w:rPr>
        <w:t xml:space="preserve">Vous trouverez également un espace de prise de notes sous forme de texte ci-dessous. </w:t>
      </w:r>
      <w:r w:rsidRPr="00417293">
        <w:rPr>
          <w:rFonts w:ascii="Century Gothic" w:hAnsi="Century Gothic"/>
          <w:b/>
          <w:bCs/>
          <w:sz w:val="20"/>
          <w:szCs w:val="21"/>
        </w:rPr>
        <w:t xml:space="preserve">Les notes que vous prenez ici restent entièrement confidentielles et ne sont visibles que par vous. </w:t>
      </w:r>
      <w:r w:rsidRPr="00417293">
        <w:rPr>
          <w:rFonts w:ascii="Tahoma" w:hAnsi="Tahoma"/>
          <w:sz w:val="20"/>
          <w:szCs w:val="21"/>
        </w:rPr>
        <w:t>Utilisez cet espace comme vous le souhaitez pour garder une trace de vos réflexions, de vos apprentissages et de vos réponses aux activités. Pour vous assurer de ne rien perdre de votre travail, téléchargez une version de vos notes en format texte avant de passer à la page suivante du module.</w:t>
      </w:r>
    </w:p>
    <w:p w14:paraId="2235E009" w14:textId="77777777" w:rsidR="00B571F8" w:rsidRPr="004151AE" w:rsidRDefault="00B571F8">
      <w:pPr>
        <w:spacing w:line="324" w:lineRule="auto"/>
        <w:jc w:val="both"/>
        <w:rPr>
          <w:rFonts w:ascii="Tahoma" w:hAnsi="Tahoma"/>
          <w:sz w:val="21"/>
        </w:rPr>
        <w:sectPr w:rsidR="00B571F8" w:rsidRPr="004151AE" w:rsidSect="00523017">
          <w:pgSz w:w="12240" w:h="15840"/>
          <w:pgMar w:top="851" w:right="1134" w:bottom="851" w:left="1134" w:header="749" w:footer="0" w:gutter="0"/>
          <w:cols w:space="708"/>
        </w:sectPr>
      </w:pPr>
    </w:p>
    <w:p w14:paraId="2235E00A" w14:textId="77777777" w:rsidR="00B571F8" w:rsidRPr="004151AE" w:rsidRDefault="00B571F8">
      <w:pPr>
        <w:pStyle w:val="BodyText"/>
        <w:spacing w:before="4"/>
        <w:rPr>
          <w:rFonts w:ascii="Tahoma"/>
          <w:sz w:val="14"/>
        </w:rPr>
      </w:pPr>
    </w:p>
    <w:p w14:paraId="2235E00B" w14:textId="77777777" w:rsidR="00B571F8" w:rsidRPr="004151AE" w:rsidRDefault="001C55CC">
      <w:pPr>
        <w:pStyle w:val="BodyText"/>
        <w:ind w:left="113"/>
        <w:rPr>
          <w:rFonts w:ascii="Tahoma"/>
          <w:sz w:val="20"/>
        </w:rPr>
      </w:pPr>
      <w:r>
        <w:rPr>
          <w:rFonts w:ascii="Tahoma"/>
          <w:sz w:val="20"/>
        </w:rPr>
      </w:r>
      <w:r>
        <w:rPr>
          <w:rFonts w:ascii="Tahoma"/>
          <w:sz w:val="20"/>
        </w:rPr>
        <w:pict w14:anchorId="2235E602">
          <v:group id="_x0000_s2315" style="width:498.65pt;height:155.05pt;mso-position-horizontal-relative:char;mso-position-vertical-relative:line" coordsize="9973,3101">
            <v:rect id="_x0000_s2316" style="position:absolute;width:9973;height:3101" fillcolor="#f1fafc" stroked="f"/>
            <v:rect id="_x0000_s2317" style="position:absolute;left:384;top:558;width:9205;height:1867" stroked="f"/>
            <v:shape id="_x0000_s2318" style="position:absolute;left:996;top:1113;width:350;height:467" coordorigin="996,1113" coordsize="350,467" o:spt="100" adj="0,,0" path="m1346,1580r-350,l996,1113r234,l1259,1142r-29,l1230,1230r116,l1346,1288r-291,l1055,1463r87,l1113,1521r233,l1346,1580xm1346,1230r-29,l1230,1142r29,l1346,1230xm1346,1521r-116,l1200,1463r88,l1288,1288r58,l1346,1521xm1113,1375r-11,-2l1092,1367r-6,-9l1084,1346r2,-11l1092,1326r10,-7l1113,1317r11,2l1134,1326r6,9l1142,1346r-2,12l1134,1367r-10,6l1113,1375xm1259,1375r-88,l1171,1317r88,l1259,1375xm1259,1434r-175,l1084,1405r175,l1259,1434xm1200,1521r-58,l1171,1463r29,58xe" fillcolor="black" stroked="f">
              <v:stroke joinstyle="round"/>
              <v:formulas/>
              <v:path arrowok="t" o:connecttype="segments"/>
            </v:shape>
            <v:shape id="_x0000_s2319" type="#_x0000_t202" style="position:absolute;left:388;top:563;width:9195;height:1858" filled="f" strokecolor="#003180" strokeweight=".49pt">
              <v:textbox inset="0,0,0,0">
                <w:txbxContent>
                  <w:p w14:paraId="2235E8EE" w14:textId="77777777" w:rsidR="00B571F8" w:rsidRDefault="00B571F8">
                    <w:pPr>
                      <w:rPr>
                        <w:rFonts w:ascii="Tahoma"/>
                      </w:rPr>
                    </w:pPr>
                  </w:p>
                  <w:p w14:paraId="2235E8EF" w14:textId="77777777" w:rsidR="00B571F8" w:rsidRDefault="00B571F8">
                    <w:pPr>
                      <w:spacing w:before="3"/>
                      <w:rPr>
                        <w:rFonts w:ascii="Tahoma"/>
                        <w:sz w:val="21"/>
                      </w:rPr>
                    </w:pPr>
                  </w:p>
                  <w:p w14:paraId="2235E8F0" w14:textId="77777777" w:rsidR="00B571F8" w:rsidRPr="00312C19" w:rsidRDefault="00340AE4">
                    <w:pPr>
                      <w:spacing w:line="319" w:lineRule="auto"/>
                      <w:ind w:left="1166" w:right="464"/>
                      <w:rPr>
                        <w:rFonts w:ascii="Verdana"/>
                        <w:i/>
                        <w:sz w:val="18"/>
                        <w:lang w:val="fr-FR"/>
                      </w:rPr>
                    </w:pPr>
                    <w:r>
                      <w:rPr>
                        <w:rFonts w:ascii="Verdana" w:hAnsi="Verdana"/>
                        <w:i/>
                        <w:iCs/>
                        <w:sz w:val="18"/>
                      </w:rPr>
                      <w:t>Un élément interactif H5P a été exclu de cette version du texte. Vous pouvez le consulter en ligne ici :</w:t>
                    </w:r>
                  </w:p>
                  <w:p w14:paraId="2235E8F1" w14:textId="77777777" w:rsidR="00B571F8" w:rsidRPr="00312C19" w:rsidRDefault="001C55CC">
                    <w:pPr>
                      <w:spacing w:before="1"/>
                      <w:ind w:left="486"/>
                      <w:rPr>
                        <w:rFonts w:ascii="Verdana"/>
                        <w:i/>
                        <w:sz w:val="18"/>
                        <w:lang w:val="fr-FR"/>
                      </w:rPr>
                    </w:pPr>
                    <w:hyperlink r:id="rId201" w:history="1">
                      <w:r w:rsidR="00340AE4">
                        <w:rPr>
                          <w:rFonts w:ascii="Verdana" w:hAnsi="Verdana"/>
                          <w:i/>
                          <w:iCs/>
                          <w:color w:val="0000FF"/>
                          <w:sz w:val="18"/>
                          <w:u w:val="single"/>
                        </w:rPr>
                        <w:t>https://ecampusontario.pressbooks.pub/universaldesignvls/?p=84#h5p-2</w:t>
                      </w:r>
                    </w:hyperlink>
                  </w:p>
                </w:txbxContent>
              </v:textbox>
            </v:shape>
            <w10:anchorlock/>
          </v:group>
        </w:pict>
      </w:r>
    </w:p>
    <w:p w14:paraId="2235E00C" w14:textId="77777777" w:rsidR="00B571F8" w:rsidRPr="004151AE" w:rsidRDefault="00B571F8">
      <w:pPr>
        <w:pStyle w:val="BodyText"/>
        <w:rPr>
          <w:rFonts w:ascii="Tahoma"/>
          <w:sz w:val="20"/>
        </w:rPr>
      </w:pPr>
    </w:p>
    <w:p w14:paraId="2235E00D" w14:textId="77777777" w:rsidR="00B571F8" w:rsidRPr="004151AE" w:rsidRDefault="001C55CC">
      <w:pPr>
        <w:pStyle w:val="BodyText"/>
        <w:spacing w:before="9"/>
        <w:rPr>
          <w:rFonts w:ascii="Tahoma"/>
          <w:sz w:val="19"/>
        </w:rPr>
      </w:pPr>
      <w:r>
        <w:rPr>
          <w:sz w:val="24"/>
        </w:rPr>
        <w:pict w14:anchorId="2235E603">
          <v:rect id="_x0000_s2320" style="position:absolute;margin-left:56.7pt;margin-top:13.1pt;width:498.6pt;height:1pt;z-index:-251680768;mso-wrap-distance-left:0;mso-wrap-distance-right:0;mso-position-horizontal-relative:page" fillcolor="#7f7f7f" stroked="f">
            <w10:wrap type="topAndBottom" anchorx="page"/>
          </v:rect>
        </w:pict>
      </w:r>
    </w:p>
    <w:p w14:paraId="2235E00E" w14:textId="77777777" w:rsidR="00B571F8" w:rsidRPr="004151AE" w:rsidRDefault="00B571F8">
      <w:pPr>
        <w:pStyle w:val="BodyText"/>
        <w:rPr>
          <w:rFonts w:ascii="Tahoma"/>
          <w:sz w:val="20"/>
        </w:rPr>
      </w:pPr>
    </w:p>
    <w:p w14:paraId="2235E00F" w14:textId="77777777" w:rsidR="00B571F8" w:rsidRPr="004151AE" w:rsidRDefault="00B571F8">
      <w:pPr>
        <w:pStyle w:val="BodyText"/>
        <w:spacing w:before="3"/>
        <w:rPr>
          <w:rFonts w:ascii="Tahoma"/>
          <w:sz w:val="16"/>
        </w:rPr>
      </w:pPr>
    </w:p>
    <w:p w14:paraId="2235E010" w14:textId="77777777" w:rsidR="00B571F8" w:rsidRPr="004151AE" w:rsidRDefault="00340AE4">
      <w:pPr>
        <w:pStyle w:val="Heading31"/>
        <w:spacing w:before="101"/>
      </w:pPr>
      <w:r w:rsidRPr="004151AE">
        <w:rPr>
          <w:color w:val="003180"/>
        </w:rPr>
        <w:t>Références</w:t>
      </w:r>
    </w:p>
    <w:p w14:paraId="2235E011" w14:textId="77777777" w:rsidR="00B571F8" w:rsidRPr="004151AE" w:rsidRDefault="00B571F8">
      <w:pPr>
        <w:pStyle w:val="BodyText"/>
        <w:spacing w:before="9"/>
        <w:rPr>
          <w:rFonts w:ascii="Trebuchet MS"/>
          <w:b/>
          <w:sz w:val="36"/>
        </w:rPr>
      </w:pPr>
    </w:p>
    <w:p w14:paraId="2235E012" w14:textId="77777777" w:rsidR="00B571F8" w:rsidRPr="0029120E" w:rsidRDefault="00340AE4">
      <w:pPr>
        <w:pStyle w:val="BodyText"/>
        <w:spacing w:line="319" w:lineRule="auto"/>
        <w:ind w:left="353" w:right="125" w:hanging="240"/>
        <w:rPr>
          <w:lang w:val="en-US"/>
        </w:rPr>
      </w:pPr>
      <w:r w:rsidRPr="004151AE">
        <w:t xml:space="preserve">Canadian Legal Information Institute [CanLII]. </w:t>
      </w:r>
      <w:r w:rsidRPr="0029120E">
        <w:rPr>
          <w:lang w:val="en-US"/>
        </w:rPr>
        <w:t>(2011). Fisher v. Université York, 2011 HRTO 1229. https://canlii.ca/t/fm44v</w:t>
      </w:r>
    </w:p>
    <w:p w14:paraId="2235E013" w14:textId="77777777" w:rsidR="00B571F8" w:rsidRPr="0029120E" w:rsidRDefault="00340AE4">
      <w:pPr>
        <w:pStyle w:val="BodyText"/>
        <w:spacing w:before="2" w:line="319" w:lineRule="auto"/>
        <w:ind w:left="353" w:right="125" w:hanging="240"/>
        <w:rPr>
          <w:lang w:val="en-US"/>
        </w:rPr>
      </w:pPr>
      <w:r w:rsidRPr="0029120E">
        <w:rPr>
          <w:lang w:val="en-US"/>
        </w:rPr>
        <w:t>Canadian Legal Information Institute [CanLII]. (2012). Gamache v. York University, 2012 HRTO 2328. https://canlii.ca/t/fv8t7</w:t>
      </w:r>
    </w:p>
    <w:p w14:paraId="2235E014" w14:textId="6C7A130E" w:rsidR="00B571F8" w:rsidRPr="004151AE" w:rsidRDefault="00340AE4">
      <w:pPr>
        <w:pStyle w:val="BodyText"/>
        <w:spacing w:before="1" w:line="319" w:lineRule="auto"/>
        <w:ind w:left="353" w:right="125" w:hanging="240"/>
      </w:pPr>
      <w:r w:rsidRPr="0029120E">
        <w:rPr>
          <w:lang w:val="en-US"/>
        </w:rPr>
        <w:t xml:space="preserve">Ontario Human Rights Commission [OHRC]. (2018). Policy on accessible education for students with disabilities. </w:t>
      </w:r>
      <w:hyperlink r:id="rId202" w:history="1">
        <w:r w:rsidRPr="004151AE">
          <w:t>http://www.ohrc.on.ca/en/policy-accessible-education-students-</w:t>
        </w:r>
      </w:hyperlink>
      <w:r w:rsidRPr="004151AE">
        <w:t>disabilities#Duty%20to%20accommodate</w:t>
      </w:r>
    </w:p>
    <w:p w14:paraId="1C794004" w14:textId="77777777" w:rsidR="00B571F8" w:rsidRDefault="00B571F8">
      <w:pPr>
        <w:spacing w:line="319" w:lineRule="auto"/>
      </w:pPr>
    </w:p>
    <w:p w14:paraId="2235E015" w14:textId="77777777" w:rsidR="00AB4BE2" w:rsidRPr="004151AE" w:rsidRDefault="00AB4BE2">
      <w:pPr>
        <w:spacing w:line="319" w:lineRule="auto"/>
        <w:sectPr w:rsidR="00AB4BE2" w:rsidRPr="004151AE" w:rsidSect="00523017">
          <w:pgSz w:w="12240" w:h="15840"/>
          <w:pgMar w:top="851" w:right="1134" w:bottom="851" w:left="1134" w:header="749" w:footer="0" w:gutter="0"/>
          <w:cols w:space="708"/>
        </w:sectPr>
      </w:pPr>
    </w:p>
    <w:p w14:paraId="2235E016" w14:textId="77777777" w:rsidR="00B571F8" w:rsidRPr="004151AE" w:rsidRDefault="00340AE4">
      <w:pPr>
        <w:pStyle w:val="Heading21"/>
        <w:numPr>
          <w:ilvl w:val="1"/>
          <w:numId w:val="34"/>
        </w:numPr>
        <w:tabs>
          <w:tab w:val="left" w:pos="735"/>
        </w:tabs>
        <w:ind w:hanging="622"/>
      </w:pPr>
      <w:bookmarkStart w:id="48" w:name="3.5:_Assessment_and_Resources_"/>
      <w:bookmarkStart w:id="49" w:name="_bookmark23"/>
      <w:bookmarkEnd w:id="48"/>
      <w:bookmarkEnd w:id="49"/>
      <w:r w:rsidRPr="004151AE">
        <w:rPr>
          <w:color w:val="003180"/>
        </w:rPr>
        <w:lastRenderedPageBreak/>
        <w:t>: ÉVALUATION ET RESSOURCES</w:t>
      </w:r>
    </w:p>
    <w:p w14:paraId="2235E017" w14:textId="77777777" w:rsidR="00B571F8" w:rsidRPr="004151AE" w:rsidRDefault="00B571F8">
      <w:pPr>
        <w:pStyle w:val="BodyText"/>
        <w:rPr>
          <w:rFonts w:ascii="Gill Sans MT"/>
          <w:sz w:val="20"/>
        </w:rPr>
      </w:pPr>
    </w:p>
    <w:p w14:paraId="2235E018" w14:textId="77777777" w:rsidR="00B571F8" w:rsidRPr="004151AE" w:rsidRDefault="001C55CC">
      <w:pPr>
        <w:pStyle w:val="BodyText"/>
        <w:rPr>
          <w:rFonts w:ascii="Gill Sans MT"/>
          <w:sz w:val="20"/>
        </w:rPr>
      </w:pPr>
      <w:r>
        <w:rPr>
          <w:sz w:val="24"/>
        </w:rPr>
        <w:pict w14:anchorId="2235E604">
          <v:rect id="_x0000_s2321" style="position:absolute;margin-left:56.7pt;margin-top:12.8pt;width:498.6pt;height:.75pt;z-index:-251679744;mso-wrap-distance-left:0;mso-wrap-distance-right:0;mso-position-horizontal-relative:page" fillcolor="#003180" stroked="f">
            <w10:wrap type="topAndBottom" anchorx="page"/>
          </v:rect>
        </w:pict>
      </w:r>
    </w:p>
    <w:p w14:paraId="2235E019" w14:textId="738A4DA6" w:rsidR="00B571F8" w:rsidRPr="004151AE" w:rsidRDefault="001C55CC">
      <w:pPr>
        <w:pStyle w:val="BodyText"/>
        <w:rPr>
          <w:rFonts w:ascii="Gill Sans MT"/>
          <w:sz w:val="56"/>
        </w:rPr>
      </w:pPr>
      <w:r>
        <w:rPr>
          <w:noProof/>
        </w:rPr>
        <w:pict w14:anchorId="19F14813">
          <v:rect id="_x0000_s2324" style="position:absolute;margin-left:-.05pt;margin-top:32.2pt;width:498.65pt;height:94.3pt;z-index:-251589632" fillcolor="#266b7c" stroked="f"/>
        </w:pict>
      </w:r>
    </w:p>
    <w:p w14:paraId="2235E01A" w14:textId="77777777" w:rsidR="00B571F8" w:rsidRPr="00D14EA9" w:rsidRDefault="00B571F8">
      <w:pPr>
        <w:pStyle w:val="BodyText"/>
        <w:spacing w:before="9"/>
        <w:rPr>
          <w:rFonts w:ascii="Gill Sans MT"/>
          <w:sz w:val="48"/>
          <w:szCs w:val="18"/>
        </w:rPr>
      </w:pPr>
    </w:p>
    <w:p w14:paraId="2235E01B" w14:textId="36420015" w:rsidR="00B571F8" w:rsidRPr="004151AE" w:rsidRDefault="00340AE4" w:rsidP="00D14EA9">
      <w:pPr>
        <w:pStyle w:val="Heading41"/>
        <w:spacing w:after="120"/>
      </w:pPr>
      <w:r w:rsidRPr="004151AE">
        <w:rPr>
          <w:color w:val="FFFFFF"/>
        </w:rPr>
        <w:t>Activité du module : Répondre aux demandes de mesures d’adaptation</w:t>
      </w:r>
    </w:p>
    <w:p w14:paraId="2235E01C" w14:textId="234FB3A1" w:rsidR="00B571F8" w:rsidRPr="004151AE" w:rsidRDefault="001C55CC">
      <w:pPr>
        <w:pStyle w:val="BodyText"/>
        <w:rPr>
          <w:rFonts w:ascii="Trebuchet MS"/>
          <w:b/>
          <w:sz w:val="38"/>
        </w:rPr>
      </w:pPr>
      <w:r>
        <w:rPr>
          <w:rFonts w:ascii="Trebuchet MS"/>
          <w:b/>
          <w:noProof/>
          <w:sz w:val="38"/>
        </w:rPr>
        <w:pict w14:anchorId="43AAF8EF">
          <v:rect id="_x0000_s2323" style="position:absolute;margin-left:-.05pt;margin-top:20.6pt;width:498.65pt;height:396.65pt;z-index:-251590656" fillcolor="#f1fafc" stroked="f"/>
        </w:pict>
      </w:r>
    </w:p>
    <w:p w14:paraId="2235E01D" w14:textId="77777777" w:rsidR="00B571F8" w:rsidRPr="004151AE" w:rsidRDefault="00B571F8">
      <w:pPr>
        <w:pStyle w:val="BodyText"/>
        <w:rPr>
          <w:rFonts w:ascii="Trebuchet MS"/>
          <w:b/>
          <w:sz w:val="38"/>
        </w:rPr>
      </w:pPr>
    </w:p>
    <w:p w14:paraId="2235E01F" w14:textId="77777777" w:rsidR="00B571F8" w:rsidRPr="00D14EA9" w:rsidRDefault="00340AE4">
      <w:pPr>
        <w:spacing w:line="326" w:lineRule="auto"/>
        <w:ind w:left="497" w:right="495"/>
        <w:jc w:val="both"/>
        <w:rPr>
          <w:rFonts w:ascii="Tahoma"/>
          <w:sz w:val="20"/>
          <w:szCs w:val="20"/>
        </w:rPr>
      </w:pPr>
      <w:r w:rsidRPr="00D14EA9">
        <w:rPr>
          <w:rFonts w:ascii="Tahoma" w:hAnsi="Tahoma"/>
          <w:sz w:val="20"/>
          <w:szCs w:val="20"/>
        </w:rPr>
        <w:t xml:space="preserve">Maintenant que vous comprenez les incidences juridiques associées à la gestion de l’accessibilité et des exigences du </w:t>
      </w:r>
      <w:r w:rsidRPr="00D14EA9">
        <w:rPr>
          <w:rFonts w:ascii="Tahoma" w:hAnsi="Tahoma"/>
          <w:i/>
          <w:iCs/>
          <w:sz w:val="20"/>
          <w:szCs w:val="20"/>
        </w:rPr>
        <w:t>Code des droits de la personne</w:t>
      </w:r>
      <w:r w:rsidRPr="00D14EA9">
        <w:rPr>
          <w:rFonts w:ascii="Tahoma" w:hAnsi="Tahoma"/>
          <w:sz w:val="20"/>
          <w:szCs w:val="20"/>
        </w:rPr>
        <w:t> :</w:t>
      </w:r>
    </w:p>
    <w:p w14:paraId="2235E020" w14:textId="77777777" w:rsidR="00B571F8" w:rsidRPr="00D14EA9" w:rsidRDefault="00340AE4">
      <w:pPr>
        <w:pStyle w:val="ListParagraph"/>
        <w:numPr>
          <w:ilvl w:val="2"/>
          <w:numId w:val="34"/>
        </w:numPr>
        <w:tabs>
          <w:tab w:val="left" w:pos="1092"/>
        </w:tabs>
        <w:spacing w:before="218" w:line="326" w:lineRule="auto"/>
        <w:ind w:right="496"/>
        <w:rPr>
          <w:rFonts w:ascii="Tahoma" w:hAnsi="Tahoma"/>
          <w:sz w:val="20"/>
          <w:szCs w:val="20"/>
        </w:rPr>
      </w:pPr>
      <w:r w:rsidRPr="00D14EA9">
        <w:rPr>
          <w:rFonts w:ascii="Tahoma" w:hAnsi="Tahoma"/>
          <w:sz w:val="20"/>
          <w:szCs w:val="20"/>
        </w:rPr>
        <w:t>En quoi votre approche est-elle modifiée par rapport aux demandes de mesures d’adaptation présentées dans l’étude de cas?</w:t>
      </w:r>
    </w:p>
    <w:p w14:paraId="2235E021" w14:textId="77777777" w:rsidR="00B571F8" w:rsidRPr="00D14EA9" w:rsidRDefault="00340AE4">
      <w:pPr>
        <w:pStyle w:val="ListParagraph"/>
        <w:numPr>
          <w:ilvl w:val="2"/>
          <w:numId w:val="34"/>
        </w:numPr>
        <w:tabs>
          <w:tab w:val="left" w:pos="1092"/>
        </w:tabs>
        <w:spacing w:before="2"/>
        <w:rPr>
          <w:rFonts w:ascii="Tahoma" w:hAnsi="Tahoma"/>
          <w:sz w:val="20"/>
          <w:szCs w:val="20"/>
        </w:rPr>
      </w:pPr>
      <w:r w:rsidRPr="00D14EA9">
        <w:rPr>
          <w:rFonts w:ascii="Tahoma" w:hAnsi="Tahoma"/>
          <w:sz w:val="20"/>
          <w:szCs w:val="20"/>
        </w:rPr>
        <w:t>L’application des principes de la CUA a-t-elle entraîné un changement dans votre réponse aux demandes?</w:t>
      </w:r>
    </w:p>
    <w:p w14:paraId="2235E022" w14:textId="77777777" w:rsidR="00B571F8" w:rsidRPr="00D14EA9" w:rsidRDefault="00340AE4">
      <w:pPr>
        <w:pStyle w:val="ListParagraph"/>
        <w:numPr>
          <w:ilvl w:val="2"/>
          <w:numId w:val="34"/>
        </w:numPr>
        <w:tabs>
          <w:tab w:val="left" w:pos="1092"/>
        </w:tabs>
        <w:spacing w:before="92"/>
        <w:rPr>
          <w:rFonts w:ascii="Tahoma" w:hAnsi="Tahoma"/>
          <w:sz w:val="20"/>
          <w:szCs w:val="20"/>
        </w:rPr>
      </w:pPr>
      <w:r w:rsidRPr="00D14EA9">
        <w:rPr>
          <w:rFonts w:ascii="Tahoma" w:hAnsi="Tahoma"/>
          <w:sz w:val="20"/>
          <w:szCs w:val="20"/>
        </w:rPr>
        <w:t>Et que dire de la prise en compte préalable des exigences en matière d’accessibilité?</w:t>
      </w:r>
    </w:p>
    <w:p w14:paraId="2235E023" w14:textId="77777777" w:rsidR="00B571F8" w:rsidRPr="00D14EA9" w:rsidRDefault="00B571F8">
      <w:pPr>
        <w:pStyle w:val="BodyText"/>
        <w:rPr>
          <w:rFonts w:ascii="Tahoma"/>
          <w:sz w:val="20"/>
          <w:szCs w:val="20"/>
        </w:rPr>
      </w:pPr>
    </w:p>
    <w:p w14:paraId="2235E024" w14:textId="77777777" w:rsidR="00B571F8" w:rsidRPr="00D14EA9" w:rsidRDefault="00340AE4">
      <w:pPr>
        <w:spacing w:line="326" w:lineRule="auto"/>
        <w:ind w:left="497" w:right="495"/>
        <w:jc w:val="both"/>
        <w:rPr>
          <w:rFonts w:ascii="Tahoma" w:hAnsi="Tahoma"/>
          <w:sz w:val="20"/>
          <w:szCs w:val="20"/>
        </w:rPr>
      </w:pPr>
      <w:r w:rsidRPr="00D14EA9">
        <w:rPr>
          <w:rFonts w:ascii="Tahoma" w:hAnsi="Tahoma"/>
          <w:sz w:val="20"/>
          <w:szCs w:val="20"/>
        </w:rPr>
        <w:t>Vous devriez être en mesure de constater que le fait d’appliquer les principes de la CUA et les exigences en matière d’accessibilité permet de prendre en compte de nombreuses demandes de mesures d’adaptation. Ainsi, ces demandes n’auront probablement plus lieu d’être dans votre cours. L’objectif est de créer un accès équitable, afin que chaque personne puisse accéder à l’information que vous fournissez et l’utiliser de la manière qui convient le mieux à ses besoins.</w:t>
      </w:r>
    </w:p>
    <w:p w14:paraId="2235E025" w14:textId="2B188B42" w:rsidR="00B571F8" w:rsidRPr="00D14EA9" w:rsidRDefault="00340AE4">
      <w:pPr>
        <w:spacing w:before="113" w:line="326" w:lineRule="auto"/>
        <w:ind w:left="497" w:right="495"/>
        <w:jc w:val="both"/>
        <w:rPr>
          <w:rFonts w:ascii="Tahoma"/>
          <w:sz w:val="20"/>
          <w:szCs w:val="20"/>
        </w:rPr>
      </w:pPr>
      <w:r w:rsidRPr="00D14EA9">
        <w:rPr>
          <w:rFonts w:ascii="Tahoma" w:hAnsi="Tahoma"/>
          <w:sz w:val="20"/>
          <w:szCs w:val="20"/>
        </w:rPr>
        <w:t>Vous vous rendrez également compte qu’il y aura toujours des demandes de mesures d’adaptation, même si vous appliquez scrupuleusement les principes de la CUA et de l’accessibilité. Cependant, l’objectif est qu’avec de la flexibilité et différentes approches pour transmettre l’information aux étudiants et leur permettre de démontrer leur compréhension du matériel de cours, vos options pour ajuster les demandes de mesures d’adaptation individuelles augmenteront et le travail nécessaire subséquent sera considérablement réduit.</w:t>
      </w:r>
    </w:p>
    <w:p w14:paraId="2235E026" w14:textId="101A3F67" w:rsidR="00B571F8" w:rsidRPr="00D14EA9" w:rsidRDefault="00340AE4">
      <w:pPr>
        <w:spacing w:before="112" w:line="326" w:lineRule="auto"/>
        <w:ind w:left="497" w:right="496"/>
        <w:jc w:val="both"/>
        <w:rPr>
          <w:rFonts w:ascii="Tahoma"/>
          <w:sz w:val="20"/>
          <w:szCs w:val="20"/>
        </w:rPr>
      </w:pPr>
      <w:r w:rsidRPr="00D14EA9">
        <w:rPr>
          <w:rFonts w:ascii="Tahoma" w:hAnsi="Tahoma"/>
          <w:sz w:val="20"/>
          <w:szCs w:val="20"/>
        </w:rPr>
        <w:t xml:space="preserve">Vous pouvez envisager d’utiliser cette liste de contrôle en format </w:t>
      </w:r>
      <w:hyperlink r:id="rId203" w:history="1">
        <w:r w:rsidRPr="00D14EA9">
          <w:rPr>
            <w:rFonts w:ascii="Tahoma" w:hAnsi="Tahoma"/>
            <w:color w:val="0000FF"/>
            <w:sz w:val="20"/>
            <w:szCs w:val="20"/>
            <w:u w:val="single"/>
          </w:rPr>
          <w:t>Word</w:t>
        </w:r>
      </w:hyperlink>
      <w:r w:rsidR="00612C42" w:rsidRPr="004151AE">
        <w:rPr>
          <w:noProof/>
        </w:rPr>
        <w:drawing>
          <wp:inline distT="0" distB="0" distL="0" distR="0" wp14:anchorId="62824BAD" wp14:editId="3B9E260E">
            <wp:extent cx="76200" cy="133350"/>
            <wp:effectExtent l="0" t="0" r="0" b="0"/>
            <wp:docPr id="1450024115" name="Picture 1450024115" descr="Le lien permet de télécharger un document.">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3.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6200" cy="133350"/>
                    </a:xfrm>
                    <a:prstGeom prst="rect">
                      <a:avLst/>
                    </a:prstGeom>
                  </pic:spPr>
                </pic:pic>
              </a:graphicData>
            </a:graphic>
          </wp:inline>
        </w:drawing>
      </w:r>
      <w:r w:rsidRPr="00D14EA9">
        <w:rPr>
          <w:rFonts w:ascii="Tahoma" w:hAnsi="Tahoma"/>
          <w:color w:val="0000FF"/>
          <w:sz w:val="20"/>
          <w:szCs w:val="20"/>
        </w:rPr>
        <w:t xml:space="preserve"> </w:t>
      </w:r>
      <w:r w:rsidRPr="00D14EA9">
        <w:rPr>
          <w:rFonts w:ascii="Tahoma" w:hAnsi="Tahoma"/>
          <w:sz w:val="20"/>
          <w:szCs w:val="20"/>
        </w:rPr>
        <w:t xml:space="preserve">ou </w:t>
      </w:r>
      <w:hyperlink r:id="rId204" w:history="1">
        <w:r w:rsidRPr="00D14EA9">
          <w:rPr>
            <w:rFonts w:ascii="Tahoma" w:hAnsi="Tahoma"/>
            <w:color w:val="0000FF"/>
            <w:sz w:val="20"/>
            <w:szCs w:val="20"/>
            <w:u w:val="single"/>
          </w:rPr>
          <w:t>PDF</w:t>
        </w:r>
      </w:hyperlink>
      <w:r w:rsidR="00612C42" w:rsidRPr="004151AE">
        <w:rPr>
          <w:noProof/>
        </w:rPr>
        <w:drawing>
          <wp:inline distT="0" distB="0" distL="0" distR="0" wp14:anchorId="18E93133" wp14:editId="45113287">
            <wp:extent cx="76200" cy="133350"/>
            <wp:effectExtent l="0" t="0" r="0" b="0"/>
            <wp:docPr id="790165229" name="Picture 790165229" descr="Le lien permet de télécharger un document.">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3.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6200" cy="133350"/>
                    </a:xfrm>
                    <a:prstGeom prst="rect">
                      <a:avLst/>
                    </a:prstGeom>
                  </pic:spPr>
                </pic:pic>
              </a:graphicData>
            </a:graphic>
          </wp:inline>
        </w:drawing>
      </w:r>
      <w:r w:rsidRPr="00D14EA9">
        <w:rPr>
          <w:rFonts w:ascii="Tahoma" w:hAnsi="Tahoma"/>
          <w:color w:val="0000FF"/>
          <w:sz w:val="20"/>
          <w:szCs w:val="20"/>
        </w:rPr>
        <w:t xml:space="preserve"> </w:t>
      </w:r>
      <w:r w:rsidRPr="00D14EA9">
        <w:rPr>
          <w:rFonts w:ascii="Tahoma" w:hAnsi="Tahoma"/>
          <w:sz w:val="20"/>
          <w:szCs w:val="20"/>
        </w:rPr>
        <w:t>pour vous aider à répondre aux demandes de mesures d’adaptation.</w:t>
      </w:r>
    </w:p>
    <w:p w14:paraId="2235E027" w14:textId="77777777" w:rsidR="00B571F8" w:rsidRPr="004151AE" w:rsidRDefault="00B571F8">
      <w:pPr>
        <w:pStyle w:val="BodyText"/>
        <w:rPr>
          <w:rFonts w:ascii="Tahoma"/>
          <w:sz w:val="26"/>
        </w:rPr>
      </w:pPr>
    </w:p>
    <w:p w14:paraId="2235E028" w14:textId="77777777" w:rsidR="00B571F8" w:rsidRPr="004151AE" w:rsidRDefault="00B571F8">
      <w:pPr>
        <w:pStyle w:val="BodyText"/>
        <w:rPr>
          <w:rFonts w:ascii="Tahoma"/>
          <w:sz w:val="26"/>
        </w:rPr>
      </w:pPr>
    </w:p>
    <w:p w14:paraId="2235E02A" w14:textId="77777777" w:rsidR="00B571F8" w:rsidRPr="004151AE" w:rsidRDefault="00340AE4">
      <w:pPr>
        <w:pStyle w:val="Heading31"/>
      </w:pPr>
      <w:r w:rsidRPr="004151AE">
        <w:rPr>
          <w:color w:val="003180"/>
        </w:rPr>
        <w:t>Approfondissement de l’apprentissage</w:t>
      </w:r>
    </w:p>
    <w:p w14:paraId="2235E02B" w14:textId="77777777" w:rsidR="00B571F8" w:rsidRPr="004151AE" w:rsidRDefault="00B571F8">
      <w:pPr>
        <w:pStyle w:val="BodyText"/>
        <w:spacing w:before="9"/>
        <w:rPr>
          <w:rFonts w:ascii="Trebuchet MS"/>
          <w:b/>
          <w:sz w:val="36"/>
        </w:rPr>
      </w:pPr>
    </w:p>
    <w:p w14:paraId="2235E02C" w14:textId="77777777" w:rsidR="00B571F8" w:rsidRPr="004151AE" w:rsidRDefault="00340AE4">
      <w:pPr>
        <w:pStyle w:val="BodyText"/>
        <w:spacing w:before="1" w:line="319" w:lineRule="auto"/>
        <w:ind w:left="113"/>
      </w:pPr>
      <w:r w:rsidRPr="004151AE">
        <w:t>Les ressources suivantes vous permettront d’approfondir vos connaissances sur la LAPHO et le CDPO et leur application dans l’enseignement postsecondaire :</w:t>
      </w:r>
    </w:p>
    <w:p w14:paraId="050A8267" w14:textId="77777777" w:rsidR="00B571F8" w:rsidRDefault="00B571F8">
      <w:pPr>
        <w:spacing w:line="319" w:lineRule="auto"/>
      </w:pPr>
    </w:p>
    <w:p w14:paraId="2235E02D" w14:textId="77777777" w:rsidR="009E4F38" w:rsidRPr="004151AE" w:rsidRDefault="009E4F38">
      <w:pPr>
        <w:spacing w:line="319" w:lineRule="auto"/>
        <w:sectPr w:rsidR="009E4F38" w:rsidRPr="004151AE" w:rsidSect="00523017">
          <w:headerReference w:type="default" r:id="rId205"/>
          <w:pgSz w:w="12240" w:h="15840"/>
          <w:pgMar w:top="851" w:right="1134" w:bottom="851" w:left="1134" w:header="0" w:footer="0" w:gutter="0"/>
          <w:cols w:space="708"/>
        </w:sectPr>
      </w:pPr>
    </w:p>
    <w:p w14:paraId="2235E02E" w14:textId="111AF44A" w:rsidR="00B571F8" w:rsidRPr="004151AE" w:rsidRDefault="001C55CC">
      <w:pPr>
        <w:pStyle w:val="ListParagraph"/>
        <w:numPr>
          <w:ilvl w:val="0"/>
          <w:numId w:val="33"/>
        </w:numPr>
        <w:tabs>
          <w:tab w:val="left" w:pos="594"/>
          <w:tab w:val="left" w:pos="5219"/>
        </w:tabs>
        <w:spacing w:before="231"/>
      </w:pPr>
      <w:hyperlink r:id="rId206" w:history="1">
        <w:r w:rsidR="00340AE4" w:rsidRPr="004151AE">
          <w:rPr>
            <w:color w:val="0000FF"/>
            <w:u w:val="single"/>
          </w:rPr>
          <w:t>Règl. 191/11 : Normes d’accessibilité intégrées</w:t>
        </w:r>
      </w:hyperlink>
      <w:r w:rsidR="00F411F0" w:rsidRPr="0071094B">
        <w:rPr>
          <w:noProof/>
        </w:rPr>
        <w:drawing>
          <wp:inline distT="0" distB="0" distL="0" distR="0" wp14:anchorId="49B62868" wp14:editId="30DC5E50">
            <wp:extent cx="136525" cy="136525"/>
            <wp:effectExtent l="0" t="0" r="0" b="0"/>
            <wp:docPr id="144877086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23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00F411F0" w:rsidRPr="00F411F0">
        <w:rPr>
          <w:color w:val="0000FF"/>
          <w:sz w:val="24"/>
        </w:rPr>
        <w:t xml:space="preserve"> </w:t>
      </w:r>
      <w:r w:rsidR="00340AE4" w:rsidRPr="004151AE">
        <w:t>en vertu de la partie II de la LAPHO, la section comprend un règlement sur :</w:t>
      </w:r>
    </w:p>
    <w:p w14:paraId="2235E02F" w14:textId="77777777" w:rsidR="00B571F8" w:rsidRPr="004151AE" w:rsidRDefault="00340AE4">
      <w:pPr>
        <w:pStyle w:val="ListParagraph"/>
        <w:numPr>
          <w:ilvl w:val="1"/>
          <w:numId w:val="33"/>
        </w:numPr>
        <w:tabs>
          <w:tab w:val="left" w:pos="1074"/>
        </w:tabs>
      </w:pPr>
      <w:r w:rsidRPr="004151AE">
        <w:t>15. Ressources et matériel didactiques et de formation</w:t>
      </w:r>
    </w:p>
    <w:p w14:paraId="2235E030" w14:textId="77777777" w:rsidR="00B571F8" w:rsidRPr="004151AE" w:rsidRDefault="00340AE4">
      <w:pPr>
        <w:pStyle w:val="ListParagraph"/>
        <w:numPr>
          <w:ilvl w:val="1"/>
          <w:numId w:val="33"/>
        </w:numPr>
        <w:tabs>
          <w:tab w:val="left" w:pos="1074"/>
        </w:tabs>
      </w:pPr>
      <w:r w:rsidRPr="004151AE">
        <w:t>16. Formation offerte aux éducateurs</w:t>
      </w:r>
    </w:p>
    <w:p w14:paraId="2235E031" w14:textId="77777777" w:rsidR="00B571F8" w:rsidRPr="004151AE" w:rsidRDefault="00340AE4">
      <w:pPr>
        <w:pStyle w:val="ListParagraph"/>
        <w:numPr>
          <w:ilvl w:val="1"/>
          <w:numId w:val="33"/>
        </w:numPr>
        <w:tabs>
          <w:tab w:val="left" w:pos="1074"/>
        </w:tabs>
      </w:pPr>
      <w:r w:rsidRPr="004151AE">
        <w:t>17. Production de matériel didactique ou de formation</w:t>
      </w:r>
    </w:p>
    <w:p w14:paraId="2235E032" w14:textId="77777777" w:rsidR="00B571F8" w:rsidRPr="004151AE" w:rsidRDefault="00340AE4">
      <w:pPr>
        <w:pStyle w:val="ListParagraph"/>
        <w:numPr>
          <w:ilvl w:val="1"/>
          <w:numId w:val="33"/>
        </w:numPr>
        <w:tabs>
          <w:tab w:val="left" w:pos="1074"/>
        </w:tabs>
      </w:pPr>
      <w:r w:rsidRPr="004151AE">
        <w:t>18. Bibliothèques d’établissements d’enseignement ou de formation</w:t>
      </w:r>
    </w:p>
    <w:p w14:paraId="2235E033" w14:textId="179AF240" w:rsidR="00B571F8" w:rsidRPr="004151AE" w:rsidRDefault="001C55CC">
      <w:pPr>
        <w:pStyle w:val="ListParagraph"/>
        <w:numPr>
          <w:ilvl w:val="0"/>
          <w:numId w:val="33"/>
        </w:numPr>
        <w:tabs>
          <w:tab w:val="left" w:pos="594"/>
          <w:tab w:val="left" w:pos="2426"/>
        </w:tabs>
        <w:spacing w:line="319" w:lineRule="auto"/>
        <w:ind w:right="142"/>
      </w:pPr>
      <w:hyperlink r:id="rId207" w:history="1">
        <w:r w:rsidR="00340AE4" w:rsidRPr="004151AE">
          <w:rPr>
            <w:color w:val="0000FF"/>
            <w:u w:val="single"/>
          </w:rPr>
          <w:t>Guide to the Act</w:t>
        </w:r>
      </w:hyperlink>
      <w:r w:rsidR="00760BF7" w:rsidRPr="0071094B">
        <w:rPr>
          <w:noProof/>
        </w:rPr>
        <w:drawing>
          <wp:inline distT="0" distB="0" distL="0" distR="0" wp14:anchorId="2E4C5279" wp14:editId="4104C1E6">
            <wp:extent cx="136525" cy="136525"/>
            <wp:effectExtent l="0" t="0" r="0" b="0"/>
            <wp:docPr id="1570208208" name="Picture 1570208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23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00340AE4" w:rsidRPr="004151AE">
        <w:t xml:space="preserve"> (en anglais)</w:t>
      </w:r>
      <w:r w:rsidR="00760BF7">
        <w:t xml:space="preserve"> </w:t>
      </w:r>
      <w:r w:rsidR="00340AE4" w:rsidRPr="004151AE">
        <w:t>résume le contenu de la LAPHO et indique où chercher dans la loi pour trouver exactement ce qu’elle dit sur le sujet. Un index de la loi figure également à la fin du guide.</w:t>
      </w:r>
    </w:p>
    <w:p w14:paraId="2235E034" w14:textId="74C9C12F" w:rsidR="00B571F8" w:rsidRPr="004151AE" w:rsidRDefault="00340AE4">
      <w:pPr>
        <w:pStyle w:val="ListParagraph"/>
        <w:numPr>
          <w:ilvl w:val="0"/>
          <w:numId w:val="33"/>
        </w:numPr>
        <w:tabs>
          <w:tab w:val="left" w:pos="594"/>
        </w:tabs>
        <w:spacing w:before="2" w:line="319" w:lineRule="auto"/>
        <w:ind w:right="394"/>
      </w:pPr>
      <w:r w:rsidRPr="004151AE">
        <w:t xml:space="preserve">Accessibility Services Canada (anciennement Accessibility Ontario) (en anglais) dispose de renseignements détaillés sur la </w:t>
      </w:r>
      <w:hyperlink r:id="rId208" w:history="1">
        <w:r w:rsidRPr="00AB4BE2">
          <w:rPr>
            <w:color w:val="0000FF"/>
            <w:u w:val="single"/>
          </w:rPr>
          <w:t>LAPHO</w:t>
        </w:r>
      </w:hyperlink>
      <w:r w:rsidRPr="00AB4BE2">
        <w:rPr>
          <w:color w:val="0000FF"/>
          <w:u w:val="single"/>
        </w:rPr>
        <w:t xml:space="preserve"> et de </w:t>
      </w:r>
      <w:hyperlink r:id="rId209" w:history="1">
        <w:r w:rsidRPr="00AB4BE2">
          <w:rPr>
            <w:color w:val="0000FF"/>
            <w:u w:val="single"/>
          </w:rPr>
          <w:t>Questions et réponses</w:t>
        </w:r>
      </w:hyperlink>
      <w:r w:rsidR="00760BF7" w:rsidRPr="0071094B">
        <w:rPr>
          <w:noProof/>
        </w:rPr>
        <w:drawing>
          <wp:inline distT="0" distB="0" distL="0" distR="0" wp14:anchorId="7B05231A" wp14:editId="0F20A68B">
            <wp:extent cx="136525" cy="136525"/>
            <wp:effectExtent l="0" t="0" r="0" b="0"/>
            <wp:docPr id="1872611868" name="Picture 187261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23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p>
    <w:p w14:paraId="2235E035" w14:textId="74615B3D" w:rsidR="00B571F8" w:rsidRPr="004151AE" w:rsidRDefault="001C55CC">
      <w:pPr>
        <w:pStyle w:val="ListParagraph"/>
        <w:numPr>
          <w:ilvl w:val="0"/>
          <w:numId w:val="33"/>
        </w:numPr>
        <w:tabs>
          <w:tab w:val="left" w:pos="594"/>
          <w:tab w:val="left" w:pos="2568"/>
        </w:tabs>
        <w:spacing w:before="2" w:line="319" w:lineRule="auto"/>
        <w:ind w:right="771"/>
      </w:pPr>
      <w:hyperlink r:id="rId210" w:history="1">
        <w:r w:rsidR="00340AE4" w:rsidRPr="004151AE">
          <w:rPr>
            <w:color w:val="0000FF"/>
            <w:u w:val="single"/>
          </w:rPr>
          <w:t>Apprentissage en ligne de la CODP</w:t>
        </w:r>
      </w:hyperlink>
      <w:r w:rsidR="00760BF7" w:rsidRPr="0071094B">
        <w:rPr>
          <w:noProof/>
        </w:rPr>
        <w:drawing>
          <wp:inline distT="0" distB="0" distL="0" distR="0" wp14:anchorId="55F6322A" wp14:editId="60EF4A99">
            <wp:extent cx="136525" cy="136525"/>
            <wp:effectExtent l="0" t="0" r="0" b="0"/>
            <wp:docPr id="448875321" name="Picture 448875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23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00760BF7" w:rsidRPr="00760BF7">
        <w:rPr>
          <w:color w:val="0000FF"/>
        </w:rPr>
        <w:t xml:space="preserve"> </w:t>
      </w:r>
      <w:r w:rsidR="00340AE4" w:rsidRPr="004151AE">
        <w:t>offre des cours en ligne gratuits aux Ontariens et aux Ontariennes leur permettant de se familiariser avec leurs droits et responsabilités, notamment</w:t>
      </w:r>
    </w:p>
    <w:p w14:paraId="2235E036" w14:textId="584C83D7" w:rsidR="00B571F8" w:rsidRPr="004151AE" w:rsidRDefault="001C55CC">
      <w:pPr>
        <w:pStyle w:val="ListParagraph"/>
        <w:numPr>
          <w:ilvl w:val="0"/>
          <w:numId w:val="33"/>
        </w:numPr>
        <w:tabs>
          <w:tab w:val="left" w:pos="594"/>
        </w:tabs>
        <w:spacing w:before="2"/>
      </w:pPr>
      <w:hyperlink r:id="rId211" w:history="1">
        <w:r w:rsidR="00340AE4" w:rsidRPr="004151AE">
          <w:rPr>
            <w:color w:val="0000FF"/>
            <w:u w:val="single"/>
          </w:rPr>
          <w:t>Travailler ensemble : Le Code des droits de la personne de l’Ontario et la LAPHO</w:t>
        </w:r>
      </w:hyperlink>
      <w:r w:rsidR="00760BF7" w:rsidRPr="0071094B">
        <w:rPr>
          <w:noProof/>
        </w:rPr>
        <w:drawing>
          <wp:inline distT="0" distB="0" distL="0" distR="0" wp14:anchorId="0A6AA6B3" wp14:editId="3889E177">
            <wp:extent cx="136525" cy="136525"/>
            <wp:effectExtent l="0" t="0" r="0" b="0"/>
            <wp:docPr id="763018337" name="Picture 763018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23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p>
    <w:p w14:paraId="2235E037" w14:textId="375F9C4B" w:rsidR="00B571F8" w:rsidRPr="004151AE" w:rsidRDefault="001C55CC">
      <w:pPr>
        <w:pStyle w:val="ListParagraph"/>
        <w:numPr>
          <w:ilvl w:val="0"/>
          <w:numId w:val="33"/>
        </w:numPr>
        <w:tabs>
          <w:tab w:val="left" w:pos="594"/>
          <w:tab w:val="left" w:pos="2255"/>
        </w:tabs>
        <w:spacing w:line="319" w:lineRule="auto"/>
        <w:ind w:right="844"/>
      </w:pPr>
      <w:hyperlink r:id="rId212" w:history="1">
        <w:r w:rsidR="00340AE4" w:rsidRPr="004151AE">
          <w:rPr>
            <w:color w:val="0000FF"/>
            <w:u w:val="single"/>
          </w:rPr>
          <w:t>Vers l’accessibilité</w:t>
        </w:r>
      </w:hyperlink>
      <w:r w:rsidR="00760BF7" w:rsidRPr="0071094B">
        <w:rPr>
          <w:noProof/>
        </w:rPr>
        <w:drawing>
          <wp:inline distT="0" distB="0" distL="0" distR="0" wp14:anchorId="69FBA9D5" wp14:editId="76AF403E">
            <wp:extent cx="136525" cy="136525"/>
            <wp:effectExtent l="0" t="0" r="0" b="0"/>
            <wp:docPr id="779612122" name="Picture 77961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23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00760BF7" w:rsidRPr="00760BF7">
        <w:rPr>
          <w:color w:val="0000FF"/>
        </w:rPr>
        <w:t xml:space="preserve"> </w:t>
      </w:r>
      <w:r w:rsidR="00340AE4" w:rsidRPr="004151AE">
        <w:t>propose gratuitement des ressources de formation recommandées par le gouvernement et spécialement conçues pour permettre aux organisations de satisfaire à leurs exigences en matière de formation à l’accessibilité, notamment :</w:t>
      </w:r>
    </w:p>
    <w:p w14:paraId="2235E038" w14:textId="03CD6697" w:rsidR="00B571F8" w:rsidRPr="004151AE" w:rsidRDefault="001C55CC">
      <w:pPr>
        <w:pStyle w:val="ListParagraph"/>
        <w:numPr>
          <w:ilvl w:val="0"/>
          <w:numId w:val="33"/>
        </w:numPr>
        <w:tabs>
          <w:tab w:val="left" w:pos="594"/>
          <w:tab w:val="left" w:pos="4959"/>
        </w:tabs>
        <w:spacing w:before="1" w:line="319" w:lineRule="auto"/>
        <w:ind w:right="670"/>
      </w:pPr>
      <w:hyperlink r:id="rId213" w:history="1">
        <w:r w:rsidR="00340AE4" w:rsidRPr="004151AE">
          <w:rPr>
            <w:color w:val="0000FF"/>
            <w:u w:val="single"/>
          </w:rPr>
          <w:t>Norme d’accessibilité de l’information et des communications</w:t>
        </w:r>
      </w:hyperlink>
      <w:r w:rsidR="00760BF7" w:rsidRPr="0071094B">
        <w:rPr>
          <w:noProof/>
        </w:rPr>
        <w:drawing>
          <wp:inline distT="0" distB="0" distL="0" distR="0" wp14:anchorId="79E5670C" wp14:editId="70AF4067">
            <wp:extent cx="136525" cy="136525"/>
            <wp:effectExtent l="0" t="0" r="0" b="0"/>
            <wp:docPr id="819053964" name="Picture 81905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23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00760BF7" w:rsidRPr="00760BF7">
        <w:rPr>
          <w:color w:val="0000FF"/>
        </w:rPr>
        <w:t xml:space="preserve"> </w:t>
      </w:r>
      <w:r w:rsidR="00340AE4" w:rsidRPr="004151AE">
        <w:t>est un module qui couvre les exigences relatives à la diffusion et à la réception d’information et de communications accessibles aux personnes handicapées.</w:t>
      </w:r>
    </w:p>
    <w:p w14:paraId="2235E039" w14:textId="77777777" w:rsidR="00B571F8" w:rsidRPr="004151AE" w:rsidRDefault="00340AE4">
      <w:pPr>
        <w:pStyle w:val="ListParagraph"/>
        <w:numPr>
          <w:ilvl w:val="0"/>
          <w:numId w:val="33"/>
        </w:numPr>
        <w:tabs>
          <w:tab w:val="left" w:pos="594"/>
        </w:tabs>
        <w:spacing w:before="2" w:line="319" w:lineRule="auto"/>
        <w:ind w:right="152"/>
      </w:pPr>
      <w:r w:rsidRPr="004151AE">
        <w:t>De nombreux établissements proposent également des formations en matière d’accessibilité à leur personnel administratif, enseignant et de soutien. En voici quelques-unes :</w:t>
      </w:r>
    </w:p>
    <w:p w14:paraId="2235E03A" w14:textId="53E23D55" w:rsidR="00B571F8" w:rsidRPr="004151AE" w:rsidRDefault="001C55CC">
      <w:pPr>
        <w:pStyle w:val="ListParagraph"/>
        <w:numPr>
          <w:ilvl w:val="1"/>
          <w:numId w:val="33"/>
        </w:numPr>
        <w:tabs>
          <w:tab w:val="left" w:pos="1074"/>
          <w:tab w:val="left" w:pos="2149"/>
        </w:tabs>
        <w:spacing w:before="2" w:line="319" w:lineRule="auto"/>
        <w:ind w:right="308"/>
      </w:pPr>
      <w:hyperlink r:id="rId214" w:history="1">
        <w:r w:rsidR="00340AE4" w:rsidRPr="004151AE">
          <w:rPr>
            <w:color w:val="0000FF"/>
            <w:u w:val="single"/>
          </w:rPr>
          <w:t xml:space="preserve">Formation sur le </w:t>
        </w:r>
        <w:r w:rsidR="00340AE4" w:rsidRPr="004151AE">
          <w:rPr>
            <w:i/>
            <w:iCs/>
            <w:color w:val="0000FF"/>
            <w:u w:val="single"/>
          </w:rPr>
          <w:t>Règlement sur les normes d’accessibilité intégrées</w:t>
        </w:r>
        <w:r w:rsidR="00340AE4" w:rsidRPr="004151AE">
          <w:rPr>
            <w:color w:val="0000FF"/>
            <w:u w:val="single"/>
          </w:rPr>
          <w:t xml:space="preserve"> (RNAI) et le </w:t>
        </w:r>
        <w:r w:rsidR="00340AE4" w:rsidRPr="004151AE">
          <w:rPr>
            <w:i/>
            <w:iCs/>
            <w:color w:val="0000FF"/>
            <w:u w:val="single"/>
          </w:rPr>
          <w:t>Code des droits de la personne de l’Ontario</w:t>
        </w:r>
        <w:r w:rsidR="00340AE4" w:rsidRPr="004151AE">
          <w:rPr>
            <w:color w:val="0000FF"/>
            <w:u w:val="single"/>
          </w:rPr>
          <w:t xml:space="preserve"> (CDPO)</w:t>
        </w:r>
      </w:hyperlink>
      <w:r w:rsidR="00340AE4" w:rsidRPr="004151AE">
        <w:rPr>
          <w:color w:val="0000FF"/>
          <w:u w:val="single"/>
        </w:rPr>
        <w:t xml:space="preserve"> </w:t>
      </w:r>
      <w:hyperlink r:id="rId215" w:history="1">
        <w:r w:rsidR="00340AE4" w:rsidRPr="004151AE">
          <w:rPr>
            <w:rStyle w:val="Hyperlink"/>
          </w:rPr>
          <w:t>http://hrs.humber.ca/training-modules/iasr-aoda-training.html</w:t>
        </w:r>
      </w:hyperlink>
      <w:r w:rsidR="00760BF7" w:rsidRPr="0071094B">
        <w:rPr>
          <w:noProof/>
        </w:rPr>
        <w:drawing>
          <wp:inline distT="0" distB="0" distL="0" distR="0" wp14:anchorId="18567522" wp14:editId="47D86688">
            <wp:extent cx="136525" cy="136525"/>
            <wp:effectExtent l="0" t="0" r="0" b="0"/>
            <wp:docPr id="685391352" name="Picture 68539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23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00760BF7" w:rsidRPr="004151AE">
        <w:t xml:space="preserve"> </w:t>
      </w:r>
      <w:r w:rsidR="00340AE4" w:rsidRPr="004151AE">
        <w:t>(en anglais)</w:t>
      </w:r>
      <w:r w:rsidR="00760BF7">
        <w:t xml:space="preserve"> </w:t>
      </w:r>
      <w:r w:rsidR="00340AE4" w:rsidRPr="004151AE">
        <w:t>par l’AODA Colleges Committe</w:t>
      </w:r>
    </w:p>
    <w:p w14:paraId="2235E03B" w14:textId="2801A437" w:rsidR="00B571F8" w:rsidRPr="00760BF7" w:rsidRDefault="001C55CC">
      <w:pPr>
        <w:pStyle w:val="ListParagraph"/>
        <w:numPr>
          <w:ilvl w:val="1"/>
          <w:numId w:val="33"/>
        </w:numPr>
        <w:tabs>
          <w:tab w:val="left" w:pos="1074"/>
          <w:tab w:val="left" w:pos="5961"/>
        </w:tabs>
        <w:spacing w:before="2" w:line="319" w:lineRule="auto"/>
        <w:ind w:right="386"/>
        <w:rPr>
          <w:lang w:val="en-US"/>
        </w:rPr>
      </w:pPr>
      <w:hyperlink r:id="rId216" w:history="1">
        <w:r w:rsidR="00340AE4" w:rsidRPr="00760BF7">
          <w:rPr>
            <w:color w:val="0000FF"/>
            <w:u w:val="single"/>
            <w:lang w:val="en-US"/>
          </w:rPr>
          <w:t>AODA Accessibility in Teaching Training Module</w:t>
        </w:r>
      </w:hyperlink>
      <w:r w:rsidR="00760BF7" w:rsidRPr="0071094B">
        <w:rPr>
          <w:noProof/>
        </w:rPr>
        <w:drawing>
          <wp:inline distT="0" distB="0" distL="0" distR="0" wp14:anchorId="62059530" wp14:editId="0B395005">
            <wp:extent cx="136525" cy="136525"/>
            <wp:effectExtent l="0" t="0" r="0" b="0"/>
            <wp:docPr id="430053177" name="Picture 43005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23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00340AE4" w:rsidRPr="00760BF7">
        <w:rPr>
          <w:lang w:val="en-US"/>
        </w:rPr>
        <w:t xml:space="preserve"> (en anglais)</w:t>
      </w:r>
      <w:r w:rsidR="00760BF7" w:rsidRPr="00760BF7">
        <w:rPr>
          <w:lang w:val="en-US"/>
        </w:rPr>
        <w:t xml:space="preserve"> </w:t>
      </w:r>
      <w:r w:rsidR="00340AE4" w:rsidRPr="00760BF7">
        <w:rPr>
          <w:lang w:val="en-US"/>
        </w:rPr>
        <w:t>de King’s University College de l’Université Western</w:t>
      </w:r>
    </w:p>
    <w:p w14:paraId="2235E03C" w14:textId="3C11FBD7" w:rsidR="00B571F8" w:rsidRPr="00760BF7" w:rsidRDefault="001C55CC">
      <w:pPr>
        <w:pStyle w:val="ListParagraph"/>
        <w:numPr>
          <w:ilvl w:val="1"/>
          <w:numId w:val="33"/>
        </w:numPr>
        <w:tabs>
          <w:tab w:val="left" w:pos="1074"/>
        </w:tabs>
        <w:spacing w:before="2" w:line="319" w:lineRule="auto"/>
        <w:ind w:right="600"/>
        <w:rPr>
          <w:lang w:val="en-US"/>
        </w:rPr>
      </w:pPr>
      <w:hyperlink r:id="rId217" w:history="1">
        <w:r w:rsidR="00340AE4" w:rsidRPr="00760BF7">
          <w:rPr>
            <w:color w:val="0000FF"/>
            <w:u w:val="single"/>
            <w:lang w:val="en-US"/>
          </w:rPr>
          <w:t>Module 1 — Understanding the AODA and the Accessibility Standards for Customer Service</w:t>
        </w:r>
      </w:hyperlink>
      <w:r w:rsidR="00760BF7" w:rsidRPr="0071094B">
        <w:rPr>
          <w:noProof/>
        </w:rPr>
        <w:drawing>
          <wp:inline distT="0" distB="0" distL="0" distR="0" wp14:anchorId="18F73482" wp14:editId="5EA62B0D">
            <wp:extent cx="136525" cy="136525"/>
            <wp:effectExtent l="0" t="0" r="0" b="0"/>
            <wp:docPr id="942100927" name="Picture 942100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23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00340AE4" w:rsidRPr="00760BF7">
        <w:rPr>
          <w:color w:val="0000FF"/>
          <w:lang w:val="en-US"/>
        </w:rPr>
        <w:t xml:space="preserve"> </w:t>
      </w:r>
      <w:r w:rsidR="00340AE4" w:rsidRPr="00760BF7">
        <w:rPr>
          <w:lang w:val="en-US"/>
        </w:rPr>
        <w:t>(en anglais) du Conseil des universités de l’Ontario, Université de Toronto</w:t>
      </w:r>
    </w:p>
    <w:p w14:paraId="2235E03D" w14:textId="117D237D" w:rsidR="00B571F8" w:rsidRPr="004151AE" w:rsidRDefault="001C55CC">
      <w:pPr>
        <w:pStyle w:val="ListParagraph"/>
        <w:numPr>
          <w:ilvl w:val="1"/>
          <w:numId w:val="33"/>
        </w:numPr>
        <w:tabs>
          <w:tab w:val="left" w:pos="1074"/>
        </w:tabs>
        <w:spacing w:before="1" w:line="319" w:lineRule="auto"/>
        <w:ind w:right="523"/>
      </w:pPr>
      <w:hyperlink r:id="rId218" w:history="1">
        <w:r w:rsidR="00340AE4" w:rsidRPr="004151AE">
          <w:rPr>
            <w:color w:val="0000FF"/>
            <w:u w:val="single"/>
          </w:rPr>
          <w:t>Accessible Services for Colleges, Customer Service Standards: Training for Administrative Staff</w:t>
        </w:r>
      </w:hyperlink>
      <w:r w:rsidR="00760BF7" w:rsidRPr="0071094B">
        <w:rPr>
          <w:noProof/>
        </w:rPr>
        <w:drawing>
          <wp:inline distT="0" distB="0" distL="0" distR="0" wp14:anchorId="08C72524" wp14:editId="5AE8886E">
            <wp:extent cx="136525" cy="136525"/>
            <wp:effectExtent l="0" t="0" r="0" b="0"/>
            <wp:docPr id="69813910" name="Picture 6981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23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00340AE4" w:rsidRPr="004151AE">
        <w:rPr>
          <w:color w:val="0000FF"/>
        </w:rPr>
        <w:t xml:space="preserve"> </w:t>
      </w:r>
      <w:r w:rsidR="00340AE4" w:rsidRPr="004151AE">
        <w:t>(en anglais) du Collège Algonquin</w:t>
      </w:r>
    </w:p>
    <w:p w14:paraId="2235E03E" w14:textId="77777777" w:rsidR="00B571F8" w:rsidRPr="004151AE" w:rsidRDefault="00B571F8">
      <w:pPr>
        <w:spacing w:line="319" w:lineRule="auto"/>
        <w:sectPr w:rsidR="00B571F8" w:rsidRPr="004151AE" w:rsidSect="00523017">
          <w:headerReference w:type="even" r:id="rId219"/>
          <w:pgSz w:w="12240" w:h="15840"/>
          <w:pgMar w:top="851" w:right="1134" w:bottom="851" w:left="1134" w:header="749" w:footer="0" w:gutter="0"/>
          <w:pgNumType w:start="76"/>
          <w:cols w:space="708"/>
        </w:sectPr>
      </w:pPr>
    </w:p>
    <w:p w14:paraId="2235E03F" w14:textId="77777777" w:rsidR="00B571F8" w:rsidRPr="004151AE" w:rsidRDefault="00340AE4">
      <w:pPr>
        <w:pStyle w:val="Heading11"/>
        <w:spacing w:line="247" w:lineRule="auto"/>
      </w:pPr>
      <w:bookmarkStart w:id="50" w:name="Module_4:_Equity,_Diversity,_and_Inclusi"/>
      <w:bookmarkStart w:id="51" w:name="_bookmark24"/>
      <w:bookmarkEnd w:id="50"/>
      <w:bookmarkEnd w:id="51"/>
      <w:r w:rsidRPr="004151AE">
        <w:rPr>
          <w:color w:val="003180"/>
        </w:rPr>
        <w:lastRenderedPageBreak/>
        <w:t>MODULE 4 : L’ÉQUITÉ, LA DIVERSITÉ ET L’INCLUSION</w:t>
      </w:r>
    </w:p>
    <w:p w14:paraId="2235E040" w14:textId="77777777" w:rsidR="00B571F8" w:rsidRPr="004151AE" w:rsidRDefault="00B571F8">
      <w:pPr>
        <w:pStyle w:val="BodyText"/>
        <w:spacing w:before="5"/>
        <w:rPr>
          <w:rFonts w:ascii="Gill Sans MT"/>
          <w:sz w:val="66"/>
        </w:rPr>
      </w:pPr>
    </w:p>
    <w:p w14:paraId="2235E041" w14:textId="77777777" w:rsidR="00B571F8" w:rsidRPr="004151AE" w:rsidRDefault="00340AE4">
      <w:pPr>
        <w:pStyle w:val="BodyText"/>
        <w:spacing w:line="319" w:lineRule="auto"/>
        <w:ind w:left="113" w:right="111"/>
        <w:jc w:val="both"/>
      </w:pPr>
      <w:r w:rsidRPr="004151AE">
        <w:rPr>
          <w:b/>
          <w:bCs/>
        </w:rPr>
        <w:t>Autrices :</w:t>
      </w:r>
      <w:r w:rsidRPr="004151AE">
        <w:t xml:space="preserve"> Heather Carroll, Université Nipissing; Sarah Driessens, Université Nipissing; Marinette Fargo, Université de Guelph; Kylie Hamilton, Collège St. Clair; Lindita Prendi, Collège St. Clair; Christine Zaza, Université de Waterloo</w:t>
      </w:r>
    </w:p>
    <w:p w14:paraId="2235E042" w14:textId="77777777" w:rsidR="00B571F8" w:rsidRPr="004151AE" w:rsidRDefault="00B571F8">
      <w:pPr>
        <w:pStyle w:val="BodyText"/>
        <w:rPr>
          <w:sz w:val="20"/>
        </w:rPr>
      </w:pPr>
    </w:p>
    <w:p w14:paraId="2235E043" w14:textId="77777777" w:rsidR="00B571F8" w:rsidRPr="004151AE" w:rsidRDefault="001C55CC">
      <w:pPr>
        <w:pStyle w:val="BodyText"/>
        <w:spacing w:before="4"/>
        <w:rPr>
          <w:sz w:val="20"/>
        </w:rPr>
      </w:pPr>
      <w:r>
        <w:rPr>
          <w:sz w:val="24"/>
        </w:rPr>
        <w:pict w14:anchorId="2235E61C">
          <v:rect id="_x0000_s2327" style="position:absolute;margin-left:56.7pt;margin-top:12.65pt;width:498.6pt;height:1pt;z-index:-251678720;mso-wrap-distance-left:0;mso-wrap-distance-right:0;mso-position-horizontal-relative:page" fillcolor="#7f7f7f" stroked="f">
            <w10:wrap type="topAndBottom" anchorx="page"/>
          </v:rect>
        </w:pict>
      </w:r>
    </w:p>
    <w:p w14:paraId="2235E044" w14:textId="77777777" w:rsidR="00B571F8" w:rsidRPr="004151AE" w:rsidRDefault="00B571F8">
      <w:pPr>
        <w:pStyle w:val="BodyText"/>
        <w:rPr>
          <w:sz w:val="20"/>
        </w:rPr>
      </w:pPr>
    </w:p>
    <w:p w14:paraId="2235E045" w14:textId="77777777" w:rsidR="00B571F8" w:rsidRPr="004151AE" w:rsidRDefault="00B571F8">
      <w:pPr>
        <w:pStyle w:val="BodyText"/>
        <w:spacing w:before="7"/>
        <w:rPr>
          <w:sz w:val="27"/>
        </w:rPr>
      </w:pPr>
    </w:p>
    <w:p w14:paraId="2235E046" w14:textId="77777777" w:rsidR="00B571F8" w:rsidRPr="00760BF7" w:rsidRDefault="00340AE4">
      <w:pPr>
        <w:spacing w:before="112" w:line="244" w:lineRule="auto"/>
        <w:ind w:left="8307" w:right="46"/>
        <w:rPr>
          <w:rFonts w:ascii="Tahoma" w:hAnsi="Tahoma" w:cs="Tahoma"/>
          <w:sz w:val="18"/>
          <w:szCs w:val="18"/>
        </w:rPr>
      </w:pPr>
      <w:r w:rsidRPr="00760BF7">
        <w:rPr>
          <w:rFonts w:ascii="Tahoma" w:hAnsi="Tahoma" w:cs="Tahoma"/>
          <w:noProof/>
          <w:sz w:val="18"/>
          <w:szCs w:val="18"/>
        </w:rPr>
        <w:drawing>
          <wp:anchor distT="0" distB="0" distL="0" distR="0" simplePos="0" relativeHeight="251571712" behindDoc="0" locked="0" layoutInCell="1" allowOverlap="1" wp14:anchorId="2235E61D" wp14:editId="004E8159">
            <wp:simplePos x="0" y="0"/>
            <wp:positionH relativeFrom="page">
              <wp:posOffset>917887</wp:posOffset>
            </wp:positionH>
            <wp:positionV relativeFrom="paragraph">
              <wp:posOffset>77264</wp:posOffset>
            </wp:positionV>
            <wp:extent cx="4828454" cy="1622677"/>
            <wp:effectExtent l="0" t="0" r="0" b="0"/>
            <wp:wrapNone/>
            <wp:docPr id="129" name="image36.jpeg" descr="Trois icônes de gauche à droite pour représenter l’équité, la diversité et l’inc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36.jpeg"/>
                    <pic:cNvPicPr/>
                  </pic:nvPicPr>
                  <pic:blipFill>
                    <a:blip r:embed="rId220" cstate="print"/>
                    <a:stretch>
                      <a:fillRect/>
                    </a:stretch>
                  </pic:blipFill>
                  <pic:spPr>
                    <a:xfrm>
                      <a:off x="0" y="0"/>
                      <a:ext cx="4828454" cy="1622677"/>
                    </a:xfrm>
                    <a:prstGeom prst="rect">
                      <a:avLst/>
                    </a:prstGeom>
                  </pic:spPr>
                </pic:pic>
              </a:graphicData>
            </a:graphic>
          </wp:anchor>
        </w:drawing>
      </w:r>
      <w:r w:rsidRPr="00760BF7">
        <w:rPr>
          <w:rFonts w:ascii="Tahoma" w:hAnsi="Tahoma" w:cs="Tahoma"/>
          <w:color w:val="003180"/>
          <w:sz w:val="18"/>
          <w:szCs w:val="18"/>
        </w:rPr>
        <w:t>(Icône 1 réalisée par noomtah, Icône 2 réalisée par surang, Icône 3 réalisée par Freepik, toutes provenant de www.flaticon.com)</w:t>
      </w:r>
    </w:p>
    <w:p w14:paraId="2235E047" w14:textId="77777777" w:rsidR="00B571F8" w:rsidRPr="004151AE" w:rsidRDefault="00B571F8">
      <w:pPr>
        <w:pStyle w:val="BodyText"/>
        <w:rPr>
          <w:rFonts w:ascii="Tahoma"/>
          <w:sz w:val="20"/>
        </w:rPr>
      </w:pPr>
    </w:p>
    <w:p w14:paraId="2235E048" w14:textId="77777777" w:rsidR="00B571F8" w:rsidRPr="004151AE" w:rsidRDefault="00B571F8">
      <w:pPr>
        <w:pStyle w:val="BodyText"/>
        <w:rPr>
          <w:rFonts w:ascii="Tahoma"/>
          <w:sz w:val="20"/>
        </w:rPr>
      </w:pPr>
    </w:p>
    <w:p w14:paraId="2235E049" w14:textId="77777777" w:rsidR="00B571F8" w:rsidRPr="004151AE" w:rsidRDefault="00B571F8">
      <w:pPr>
        <w:pStyle w:val="BodyText"/>
        <w:rPr>
          <w:rFonts w:ascii="Tahoma"/>
          <w:sz w:val="20"/>
        </w:rPr>
      </w:pPr>
    </w:p>
    <w:p w14:paraId="2235E04A" w14:textId="77777777" w:rsidR="00B571F8" w:rsidRPr="004151AE" w:rsidRDefault="00B571F8">
      <w:pPr>
        <w:pStyle w:val="BodyText"/>
        <w:rPr>
          <w:rFonts w:ascii="Tahoma"/>
          <w:sz w:val="20"/>
        </w:rPr>
      </w:pPr>
    </w:p>
    <w:p w14:paraId="2235E04B" w14:textId="77777777" w:rsidR="00B571F8" w:rsidRPr="004151AE" w:rsidRDefault="00B571F8">
      <w:pPr>
        <w:pStyle w:val="BodyText"/>
        <w:rPr>
          <w:rFonts w:ascii="Tahoma"/>
          <w:sz w:val="20"/>
        </w:rPr>
      </w:pPr>
    </w:p>
    <w:p w14:paraId="2235E04C" w14:textId="77777777" w:rsidR="00B571F8" w:rsidRPr="004151AE" w:rsidRDefault="00B571F8">
      <w:pPr>
        <w:pStyle w:val="BodyText"/>
        <w:spacing w:before="5"/>
        <w:rPr>
          <w:rFonts w:ascii="Tahoma"/>
          <w:sz w:val="28"/>
        </w:rPr>
      </w:pPr>
    </w:p>
    <w:p w14:paraId="2235E04D" w14:textId="77777777" w:rsidR="00B571F8" w:rsidRPr="004151AE" w:rsidRDefault="00340AE4">
      <w:pPr>
        <w:pStyle w:val="BodyText"/>
        <w:spacing w:before="135" w:line="319" w:lineRule="auto"/>
        <w:ind w:left="113" w:right="111"/>
        <w:jc w:val="both"/>
      </w:pPr>
      <w:r w:rsidRPr="004151AE">
        <w:t>Quels mots vous viennent à l’esprit lorsque vous pensez à « équité », « diversité » et « inclusion »? Que signifient-ils pour vous en tant qu’éducateur ou éducatrice? S’agit-il de concepts auxquels vous pensez lorsque vous planifiez un cours? Qu’en est-il lorsque vous donnez un cours? Vous arrive-t-il de réfléchir à la façon dont vos préjugés inconscients influencent ou façonnent votre manière de concevoir un cours, d’enseigner et d’interagir avec les apprenants?</w:t>
      </w:r>
    </w:p>
    <w:p w14:paraId="2235E04E" w14:textId="77777777" w:rsidR="00B571F8" w:rsidRPr="004151AE" w:rsidRDefault="00340AE4">
      <w:pPr>
        <w:pStyle w:val="BodyText"/>
        <w:spacing w:before="3" w:line="319" w:lineRule="auto"/>
        <w:ind w:left="113" w:right="111" w:firstLine="240"/>
        <w:jc w:val="both"/>
      </w:pPr>
      <w:r w:rsidRPr="004151AE">
        <w:t>Nous répondrons à ces questions et expliquerons comment la conception universelle de l’apprentissage (CUA) sert à favoriser l’équité, la diversité et l’inclusion dans la conception et la mise en œuvre de l’enseignement. Plus précisément, ce module aborde trois sujets liés à l’équité, la diversité et l’inclusion (EDI) :</w:t>
      </w:r>
    </w:p>
    <w:p w14:paraId="2235E04F" w14:textId="77777777" w:rsidR="00B571F8" w:rsidRPr="004151AE" w:rsidRDefault="00B571F8">
      <w:pPr>
        <w:pStyle w:val="BodyText"/>
        <w:spacing w:before="8"/>
        <w:rPr>
          <w:sz w:val="30"/>
        </w:rPr>
      </w:pPr>
    </w:p>
    <w:p w14:paraId="2235E050" w14:textId="77777777" w:rsidR="00B571F8" w:rsidRPr="004151AE" w:rsidRDefault="00340AE4">
      <w:pPr>
        <w:pStyle w:val="ListParagraph"/>
        <w:numPr>
          <w:ilvl w:val="0"/>
          <w:numId w:val="32"/>
        </w:numPr>
        <w:tabs>
          <w:tab w:val="left" w:pos="594"/>
        </w:tabs>
        <w:spacing w:before="0"/>
      </w:pPr>
      <w:r w:rsidRPr="004151AE">
        <w:t>Qu’entend-on par équité, diversité et inclusion?</w:t>
      </w:r>
    </w:p>
    <w:p w14:paraId="2235E051" w14:textId="77777777" w:rsidR="00B571F8" w:rsidRPr="004151AE" w:rsidRDefault="00340AE4">
      <w:pPr>
        <w:pStyle w:val="ListParagraph"/>
        <w:numPr>
          <w:ilvl w:val="0"/>
          <w:numId w:val="32"/>
        </w:numPr>
        <w:tabs>
          <w:tab w:val="left" w:pos="594"/>
        </w:tabs>
      </w:pPr>
      <w:r w:rsidRPr="004151AE">
        <w:t>La positionnalité et l’intersectionnalité</w:t>
      </w:r>
    </w:p>
    <w:p w14:paraId="2235E052" w14:textId="77777777" w:rsidR="00B571F8" w:rsidRPr="004151AE" w:rsidRDefault="00340AE4">
      <w:pPr>
        <w:pStyle w:val="ListParagraph"/>
        <w:numPr>
          <w:ilvl w:val="0"/>
          <w:numId w:val="32"/>
        </w:numPr>
        <w:tabs>
          <w:tab w:val="left" w:pos="594"/>
        </w:tabs>
      </w:pPr>
      <w:r w:rsidRPr="004151AE">
        <w:t>Les préjugés inconscients</w:t>
      </w:r>
    </w:p>
    <w:p w14:paraId="2235E053" w14:textId="77777777" w:rsidR="00B571F8" w:rsidRPr="004151AE" w:rsidRDefault="00B571F8">
      <w:pPr>
        <w:sectPr w:rsidR="00B571F8" w:rsidRPr="004151AE" w:rsidSect="00523017">
          <w:headerReference w:type="default" r:id="rId221"/>
          <w:pgSz w:w="12240" w:h="15840"/>
          <w:pgMar w:top="851" w:right="1134" w:bottom="851" w:left="1134" w:header="0" w:footer="0" w:gutter="0"/>
          <w:cols w:space="708"/>
        </w:sectPr>
      </w:pPr>
    </w:p>
    <w:p w14:paraId="2235E054" w14:textId="77777777" w:rsidR="00B571F8" w:rsidRPr="004151AE" w:rsidRDefault="00B571F8">
      <w:pPr>
        <w:pStyle w:val="BodyText"/>
        <w:spacing w:before="4"/>
        <w:rPr>
          <w:sz w:val="15"/>
        </w:rPr>
      </w:pPr>
    </w:p>
    <w:p w14:paraId="2235E055" w14:textId="77777777" w:rsidR="00B571F8" w:rsidRPr="004151AE" w:rsidRDefault="001C55CC">
      <w:pPr>
        <w:pStyle w:val="BodyText"/>
        <w:ind w:left="113"/>
        <w:rPr>
          <w:sz w:val="20"/>
        </w:rPr>
      </w:pPr>
      <w:r>
        <w:rPr>
          <w:sz w:val="20"/>
        </w:rPr>
      </w:r>
      <w:r>
        <w:rPr>
          <w:sz w:val="20"/>
        </w:rPr>
        <w:pict w14:anchorId="2235E620">
          <v:shape id="_x0000_s2591" type="#_x0000_t202" style="width:498.65pt;height:233.55pt;mso-left-percent:-10001;mso-top-percent:-10001;mso-position-horizontal:absolute;mso-position-horizontal-relative:char;mso-position-vertical:absolute;mso-position-vertical-relative:line;mso-left-percent:-10001;mso-top-percent:-10001" fillcolor="#f0f6ff" stroked="f">
            <v:textbox inset="0,0,0,0">
              <w:txbxContent>
                <w:p w14:paraId="2235E8F2" w14:textId="77777777" w:rsidR="00B571F8" w:rsidRDefault="00B571F8">
                  <w:pPr>
                    <w:pStyle w:val="BodyText"/>
                    <w:rPr>
                      <w:color w:val="000000"/>
                      <w:sz w:val="38"/>
                    </w:rPr>
                  </w:pPr>
                </w:p>
                <w:p w14:paraId="2235E8F3" w14:textId="77777777" w:rsidR="00B571F8" w:rsidRDefault="00B571F8">
                  <w:pPr>
                    <w:pStyle w:val="BodyText"/>
                    <w:spacing w:before="7"/>
                    <w:rPr>
                      <w:color w:val="000000"/>
                      <w:sz w:val="47"/>
                    </w:rPr>
                  </w:pPr>
                </w:p>
                <w:p w14:paraId="2235E8F4" w14:textId="77777777" w:rsidR="00B571F8" w:rsidRPr="00312C19" w:rsidRDefault="00340AE4">
                  <w:pPr>
                    <w:spacing w:before="1"/>
                    <w:ind w:left="550"/>
                    <w:rPr>
                      <w:rFonts w:ascii="Trebuchet MS"/>
                      <w:b/>
                      <w:color w:val="000000"/>
                      <w:sz w:val="32"/>
                      <w:lang w:val="fr-FR"/>
                    </w:rPr>
                  </w:pPr>
                  <w:r>
                    <w:rPr>
                      <w:rFonts w:ascii="Trebuchet MS" w:hAnsi="Trebuchet MS"/>
                      <w:b/>
                      <w:bCs/>
                      <w:color w:val="003180"/>
                      <w:sz w:val="32"/>
                    </w:rPr>
                    <w:t>Résultats d’apprentissage</w:t>
                  </w:r>
                </w:p>
                <w:p w14:paraId="2235E8F5" w14:textId="77777777" w:rsidR="00B571F8" w:rsidRPr="00312C19" w:rsidRDefault="00B571F8">
                  <w:pPr>
                    <w:pStyle w:val="BodyText"/>
                    <w:spacing w:before="11"/>
                    <w:rPr>
                      <w:rFonts w:ascii="Trebuchet MS"/>
                      <w:b/>
                      <w:color w:val="000000"/>
                      <w:sz w:val="32"/>
                      <w:lang w:val="fr-FR"/>
                    </w:rPr>
                  </w:pPr>
                </w:p>
                <w:p w14:paraId="2235E8F6" w14:textId="77777777" w:rsidR="00B571F8" w:rsidRPr="00760BF7" w:rsidRDefault="00340AE4">
                  <w:pPr>
                    <w:ind w:left="550"/>
                    <w:rPr>
                      <w:rFonts w:ascii="Tahoma"/>
                      <w:color w:val="000000"/>
                      <w:sz w:val="20"/>
                      <w:szCs w:val="21"/>
                      <w:lang w:val="fr-FR"/>
                    </w:rPr>
                  </w:pPr>
                  <w:r w:rsidRPr="00760BF7">
                    <w:rPr>
                      <w:rFonts w:ascii="Tahoma" w:hAnsi="Tahoma"/>
                      <w:color w:val="000000"/>
                      <w:sz w:val="20"/>
                      <w:szCs w:val="21"/>
                    </w:rPr>
                    <w:t>Après avoir suivi avec succès ce module, vous devriez être en mesure de :</w:t>
                  </w:r>
                </w:p>
                <w:p w14:paraId="2235E8F7" w14:textId="77777777" w:rsidR="00B571F8" w:rsidRPr="00760BF7" w:rsidRDefault="00B571F8">
                  <w:pPr>
                    <w:pStyle w:val="BodyText"/>
                    <w:spacing w:before="6"/>
                    <w:rPr>
                      <w:rFonts w:ascii="Tahoma"/>
                      <w:color w:val="000000"/>
                      <w:sz w:val="24"/>
                      <w:szCs w:val="22"/>
                      <w:lang w:val="fr-FR"/>
                    </w:rPr>
                  </w:pPr>
                </w:p>
                <w:p w14:paraId="2235E8F8" w14:textId="77777777" w:rsidR="00B571F8" w:rsidRPr="00760BF7" w:rsidRDefault="00340AE4" w:rsidP="00AB4BE2">
                  <w:pPr>
                    <w:numPr>
                      <w:ilvl w:val="0"/>
                      <w:numId w:val="31"/>
                    </w:numPr>
                    <w:tabs>
                      <w:tab w:val="left" w:pos="1145"/>
                    </w:tabs>
                    <w:spacing w:line="319" w:lineRule="auto"/>
                    <w:ind w:left="1145" w:hanging="238"/>
                    <w:rPr>
                      <w:rFonts w:ascii="Tahoma"/>
                      <w:color w:val="000000"/>
                      <w:sz w:val="20"/>
                      <w:szCs w:val="21"/>
                      <w:lang w:val="fr-FR"/>
                    </w:rPr>
                  </w:pPr>
                  <w:r w:rsidRPr="00760BF7">
                    <w:rPr>
                      <w:rFonts w:ascii="Tahoma" w:hAnsi="Tahoma"/>
                      <w:color w:val="000000"/>
                      <w:sz w:val="20"/>
                      <w:szCs w:val="21"/>
                    </w:rPr>
                    <w:t>Définir l’équité, la diversité et l’inclusion (EDI) et la mise en œuvre de ces concepts clés dans les environnements d’apprentissage postsecondaire</w:t>
                  </w:r>
                </w:p>
                <w:p w14:paraId="2235E8F9" w14:textId="77777777" w:rsidR="00B571F8" w:rsidRPr="00760BF7" w:rsidRDefault="00340AE4" w:rsidP="00AB4BE2">
                  <w:pPr>
                    <w:numPr>
                      <w:ilvl w:val="0"/>
                      <w:numId w:val="31"/>
                    </w:numPr>
                    <w:tabs>
                      <w:tab w:val="left" w:pos="1145"/>
                    </w:tabs>
                    <w:spacing w:line="319" w:lineRule="auto"/>
                    <w:ind w:left="1145" w:right="550" w:hanging="238"/>
                    <w:rPr>
                      <w:rFonts w:ascii="Tahoma"/>
                      <w:color w:val="000000"/>
                      <w:sz w:val="20"/>
                      <w:szCs w:val="21"/>
                      <w:lang w:val="fr-FR"/>
                    </w:rPr>
                  </w:pPr>
                  <w:r w:rsidRPr="00760BF7">
                    <w:rPr>
                      <w:rFonts w:ascii="Tahoma" w:hAnsi="Tahoma"/>
                      <w:color w:val="000000"/>
                      <w:sz w:val="20"/>
                      <w:szCs w:val="21"/>
                    </w:rPr>
                    <w:t>Réfléchir à la manière dont votre position et vos identités intersectionnelles influencent votre travail dans un environnement d’apprentissage de l’enseignement supérieur</w:t>
                  </w:r>
                </w:p>
                <w:p w14:paraId="2235E8FA" w14:textId="77777777" w:rsidR="00B571F8" w:rsidRPr="00760BF7" w:rsidRDefault="00340AE4" w:rsidP="00AB4BE2">
                  <w:pPr>
                    <w:numPr>
                      <w:ilvl w:val="0"/>
                      <w:numId w:val="31"/>
                    </w:numPr>
                    <w:tabs>
                      <w:tab w:val="left" w:pos="1145"/>
                    </w:tabs>
                    <w:spacing w:line="319" w:lineRule="auto"/>
                    <w:ind w:left="1145" w:hanging="238"/>
                    <w:rPr>
                      <w:rFonts w:ascii="Tahoma"/>
                      <w:color w:val="000000"/>
                      <w:sz w:val="20"/>
                      <w:szCs w:val="21"/>
                      <w:lang w:val="fr-FR"/>
                    </w:rPr>
                  </w:pPr>
                  <w:r w:rsidRPr="00760BF7">
                    <w:rPr>
                      <w:rFonts w:ascii="Tahoma" w:hAnsi="Tahoma"/>
                      <w:color w:val="000000"/>
                      <w:sz w:val="20"/>
                      <w:szCs w:val="21"/>
                    </w:rPr>
                    <w:t>Décrire l’importance de reconnaître les préjugés inconscients</w:t>
                  </w:r>
                </w:p>
                <w:p w14:paraId="2235E8FB" w14:textId="77777777" w:rsidR="00B571F8" w:rsidRPr="00760BF7" w:rsidRDefault="00340AE4" w:rsidP="00AB4BE2">
                  <w:pPr>
                    <w:numPr>
                      <w:ilvl w:val="0"/>
                      <w:numId w:val="31"/>
                    </w:numPr>
                    <w:tabs>
                      <w:tab w:val="left" w:pos="1145"/>
                    </w:tabs>
                    <w:spacing w:line="319" w:lineRule="auto"/>
                    <w:ind w:left="1145" w:hanging="238"/>
                    <w:rPr>
                      <w:rFonts w:ascii="Tahoma"/>
                      <w:color w:val="000000"/>
                      <w:sz w:val="20"/>
                      <w:szCs w:val="21"/>
                      <w:lang w:val="fr-FR"/>
                    </w:rPr>
                  </w:pPr>
                  <w:r w:rsidRPr="00760BF7">
                    <w:rPr>
                      <w:rFonts w:ascii="Tahoma" w:hAnsi="Tahoma"/>
                      <w:color w:val="000000"/>
                      <w:sz w:val="20"/>
                      <w:szCs w:val="21"/>
                    </w:rPr>
                    <w:t>Déterminer des stratégies pour intégrer l’EDI dans l’enseignement</w:t>
                  </w:r>
                </w:p>
              </w:txbxContent>
            </v:textbox>
            <w10:anchorlock/>
          </v:shape>
        </w:pict>
      </w:r>
    </w:p>
    <w:p w14:paraId="2235E056" w14:textId="77777777" w:rsidR="00B571F8" w:rsidRPr="004151AE" w:rsidRDefault="00B571F8">
      <w:pPr>
        <w:pStyle w:val="BodyText"/>
        <w:spacing w:before="4"/>
        <w:rPr>
          <w:sz w:val="29"/>
        </w:rPr>
      </w:pPr>
    </w:p>
    <w:p w14:paraId="2235E057" w14:textId="77777777" w:rsidR="00B571F8" w:rsidRPr="004151AE" w:rsidRDefault="00340AE4">
      <w:pPr>
        <w:pStyle w:val="Heading31"/>
        <w:spacing w:before="101"/>
      </w:pPr>
      <w:r w:rsidRPr="004151AE">
        <w:rPr>
          <w:color w:val="003180"/>
        </w:rPr>
        <w:t>Activités d’apprentissage et évaluations</w:t>
      </w:r>
    </w:p>
    <w:p w14:paraId="2235E058" w14:textId="77777777" w:rsidR="00B571F8" w:rsidRPr="004151AE" w:rsidRDefault="00B571F8">
      <w:pPr>
        <w:pStyle w:val="BodyText"/>
        <w:spacing w:before="8"/>
        <w:rPr>
          <w:rFonts w:ascii="Trebuchet MS"/>
          <w:b/>
          <w:sz w:val="36"/>
        </w:rPr>
      </w:pPr>
    </w:p>
    <w:p w14:paraId="2235E059" w14:textId="77777777" w:rsidR="00B571F8" w:rsidRPr="004151AE" w:rsidRDefault="00340AE4">
      <w:pPr>
        <w:pStyle w:val="ListParagraph"/>
        <w:numPr>
          <w:ilvl w:val="0"/>
          <w:numId w:val="30"/>
        </w:numPr>
        <w:tabs>
          <w:tab w:val="left" w:pos="594"/>
        </w:tabs>
        <w:spacing w:before="1"/>
      </w:pPr>
      <w:r w:rsidRPr="004151AE">
        <w:t>Questions de réflexion tout au long du module</w:t>
      </w:r>
    </w:p>
    <w:p w14:paraId="2235E05A" w14:textId="77777777" w:rsidR="00B571F8" w:rsidRPr="004151AE" w:rsidRDefault="00340AE4">
      <w:pPr>
        <w:pStyle w:val="ListParagraph"/>
        <w:numPr>
          <w:ilvl w:val="0"/>
          <w:numId w:val="30"/>
        </w:numPr>
        <w:tabs>
          <w:tab w:val="left" w:pos="594"/>
        </w:tabs>
      </w:pPr>
      <w:r w:rsidRPr="004151AE">
        <w:t>Activité d’application</w:t>
      </w:r>
    </w:p>
    <w:p w14:paraId="2235E05B" w14:textId="77777777" w:rsidR="00B571F8" w:rsidRPr="004151AE" w:rsidRDefault="00B571F8">
      <w:pPr>
        <w:pStyle w:val="BodyText"/>
        <w:spacing w:before="3"/>
        <w:rPr>
          <w:sz w:val="43"/>
        </w:rPr>
      </w:pPr>
    </w:p>
    <w:p w14:paraId="2235E05C" w14:textId="77777777" w:rsidR="00B571F8" w:rsidRPr="004151AE" w:rsidRDefault="00340AE4">
      <w:pPr>
        <w:pStyle w:val="Heading31"/>
      </w:pPr>
      <w:r w:rsidRPr="004151AE">
        <w:rPr>
          <w:color w:val="003180"/>
        </w:rPr>
        <w:t>Temps nécessaire</w:t>
      </w:r>
    </w:p>
    <w:p w14:paraId="2235E05D" w14:textId="77777777" w:rsidR="00B571F8" w:rsidRPr="004151AE" w:rsidRDefault="00B571F8">
      <w:pPr>
        <w:pStyle w:val="BodyText"/>
        <w:spacing w:before="9"/>
        <w:rPr>
          <w:rFonts w:ascii="Trebuchet MS"/>
          <w:b/>
          <w:sz w:val="36"/>
        </w:rPr>
      </w:pPr>
    </w:p>
    <w:p w14:paraId="2235E05E" w14:textId="77777777" w:rsidR="00B571F8" w:rsidRPr="004151AE" w:rsidRDefault="00340AE4">
      <w:pPr>
        <w:pStyle w:val="BodyText"/>
        <w:ind w:left="113"/>
      </w:pPr>
      <w:r w:rsidRPr="004151AE">
        <w:t>Environ 120 minutes</w:t>
      </w:r>
    </w:p>
    <w:p w14:paraId="2235E05F" w14:textId="77777777" w:rsidR="00B571F8" w:rsidRPr="004151AE" w:rsidRDefault="00B571F8">
      <w:pPr>
        <w:sectPr w:rsidR="00B571F8" w:rsidRPr="004151AE" w:rsidSect="00523017">
          <w:headerReference w:type="even" r:id="rId222"/>
          <w:pgSz w:w="12240" w:h="15840"/>
          <w:pgMar w:top="851" w:right="1134" w:bottom="851" w:left="1134" w:header="749" w:footer="0" w:gutter="0"/>
          <w:pgNumType w:start="78"/>
          <w:cols w:space="708"/>
        </w:sectPr>
      </w:pPr>
    </w:p>
    <w:p w14:paraId="2235E060" w14:textId="6F13BFAF" w:rsidR="00B571F8" w:rsidRPr="004151AE" w:rsidRDefault="00340AE4" w:rsidP="00760BF7">
      <w:pPr>
        <w:pStyle w:val="Heading21"/>
        <w:numPr>
          <w:ilvl w:val="1"/>
          <w:numId w:val="40"/>
        </w:numPr>
        <w:tabs>
          <w:tab w:val="left" w:pos="696"/>
        </w:tabs>
        <w:ind w:left="850" w:hanging="737"/>
      </w:pPr>
      <w:bookmarkStart w:id="52" w:name="4.1:_What_is_EDI?"/>
      <w:bookmarkStart w:id="53" w:name="_bookmark25"/>
      <w:bookmarkEnd w:id="52"/>
      <w:bookmarkEnd w:id="53"/>
      <w:r w:rsidRPr="004151AE">
        <w:rPr>
          <w:color w:val="003180"/>
        </w:rPr>
        <w:lastRenderedPageBreak/>
        <w:t>:</w:t>
      </w:r>
      <w:r w:rsidR="00760BF7">
        <w:rPr>
          <w:color w:val="003180"/>
        </w:rPr>
        <w:tab/>
      </w:r>
      <w:r w:rsidRPr="004151AE">
        <w:rPr>
          <w:color w:val="003180"/>
        </w:rPr>
        <w:t>QU’ENTEND-ON PAR ÉQUITÉ, DIVERSITÉ ET INCLUSION?</w:t>
      </w:r>
    </w:p>
    <w:p w14:paraId="2235E061" w14:textId="77777777" w:rsidR="00B571F8" w:rsidRPr="004151AE" w:rsidRDefault="00B571F8">
      <w:pPr>
        <w:pStyle w:val="BodyText"/>
        <w:rPr>
          <w:rFonts w:ascii="Gill Sans MT"/>
          <w:sz w:val="20"/>
        </w:rPr>
      </w:pPr>
    </w:p>
    <w:p w14:paraId="2235E062" w14:textId="77777777" w:rsidR="00B571F8" w:rsidRPr="004151AE" w:rsidRDefault="001C55CC">
      <w:pPr>
        <w:pStyle w:val="BodyText"/>
        <w:rPr>
          <w:rFonts w:ascii="Gill Sans MT"/>
          <w:sz w:val="20"/>
        </w:rPr>
      </w:pPr>
      <w:r>
        <w:rPr>
          <w:sz w:val="24"/>
        </w:rPr>
        <w:pict w14:anchorId="2235E621">
          <v:rect id="_x0000_s2329" style="position:absolute;margin-left:56.7pt;margin-top:12.8pt;width:498.6pt;height:.75pt;z-index:-251677696;mso-wrap-distance-left:0;mso-wrap-distance-right:0;mso-position-horizontal-relative:page" fillcolor="#003180" stroked="f">
            <w10:wrap type="topAndBottom" anchorx="page"/>
          </v:rect>
        </w:pict>
      </w:r>
    </w:p>
    <w:p w14:paraId="2235E063" w14:textId="77777777" w:rsidR="00B571F8" w:rsidRPr="004151AE" w:rsidRDefault="00B571F8">
      <w:pPr>
        <w:pStyle w:val="BodyText"/>
        <w:spacing w:before="1"/>
        <w:rPr>
          <w:rFonts w:ascii="Gill Sans MT"/>
          <w:sz w:val="67"/>
        </w:rPr>
      </w:pPr>
    </w:p>
    <w:p w14:paraId="2235E064" w14:textId="77777777" w:rsidR="00B571F8" w:rsidRPr="004151AE" w:rsidRDefault="00340AE4">
      <w:pPr>
        <w:pStyle w:val="BodyText"/>
        <w:spacing w:line="319" w:lineRule="auto"/>
        <w:ind w:left="113" w:right="111"/>
        <w:jc w:val="both"/>
      </w:pPr>
      <w:r w:rsidRPr="004151AE">
        <w:t>L’acronyme EDI englobe trois concepts interdépendants, à savoir l’équité, la diversité et l’inclusion. Lorsque vous pensez à ces trois mots, qu’est-ce qui vous vient à l’esprit? Que remarquez-vous? Observez-vous des différences, des similitudes ou des relations entre ces trois mots? Examinons d’abord quelques définitions formelles, des exemples et des questions d’orientation pour chaque terme.</w:t>
      </w:r>
    </w:p>
    <w:p w14:paraId="2235E065" w14:textId="77777777" w:rsidR="00B571F8" w:rsidRPr="004151AE" w:rsidRDefault="00B571F8">
      <w:pPr>
        <w:pStyle w:val="BodyText"/>
        <w:spacing w:before="6"/>
        <w:rPr>
          <w:sz w:val="35"/>
        </w:rPr>
      </w:pPr>
    </w:p>
    <w:p w14:paraId="2235E066" w14:textId="77777777" w:rsidR="00B571F8" w:rsidRPr="004151AE" w:rsidRDefault="00340AE4">
      <w:pPr>
        <w:pStyle w:val="Heading31"/>
        <w:spacing w:before="1"/>
      </w:pPr>
      <w:r w:rsidRPr="004151AE">
        <w:rPr>
          <w:color w:val="003180"/>
        </w:rPr>
        <w:t>Équité</w:t>
      </w:r>
    </w:p>
    <w:p w14:paraId="2235E067" w14:textId="77777777" w:rsidR="00B571F8" w:rsidRPr="004151AE" w:rsidRDefault="00B571F8">
      <w:pPr>
        <w:pStyle w:val="BodyText"/>
        <w:spacing w:before="7"/>
        <w:rPr>
          <w:rFonts w:ascii="Trebuchet MS"/>
          <w:b/>
          <w:sz w:val="41"/>
        </w:rPr>
      </w:pPr>
    </w:p>
    <w:p w14:paraId="2235E068" w14:textId="77777777" w:rsidR="00B571F8" w:rsidRPr="00760BF7" w:rsidRDefault="00340AE4">
      <w:pPr>
        <w:spacing w:line="244" w:lineRule="auto"/>
        <w:ind w:left="4829" w:right="3232"/>
        <w:rPr>
          <w:rFonts w:ascii="Tahoma" w:hAnsi="Tahoma" w:cs="Tahoma"/>
          <w:sz w:val="21"/>
        </w:rPr>
      </w:pPr>
      <w:r w:rsidRPr="00760BF7">
        <w:rPr>
          <w:rFonts w:ascii="Tahoma" w:hAnsi="Tahoma" w:cs="Tahoma"/>
          <w:noProof/>
        </w:rPr>
        <w:drawing>
          <wp:anchor distT="0" distB="0" distL="0" distR="0" simplePos="0" relativeHeight="251574784" behindDoc="0" locked="0" layoutInCell="1" allowOverlap="1" wp14:anchorId="2235E622" wp14:editId="5EC4F5DE">
            <wp:simplePos x="0" y="0"/>
            <wp:positionH relativeFrom="page">
              <wp:posOffset>719999</wp:posOffset>
            </wp:positionH>
            <wp:positionV relativeFrom="paragraph">
              <wp:posOffset>-73010</wp:posOffset>
            </wp:positionV>
            <wp:extent cx="2857500" cy="2857500"/>
            <wp:effectExtent l="0" t="0" r="0" b="0"/>
            <wp:wrapNone/>
            <wp:docPr id="131" name="image37.png" descr="voir une représentation de l’équité montrant des mesures d’adaptation qui prennent en compte les besoins des perso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37.png"/>
                    <pic:cNvPicPr/>
                  </pic:nvPicPr>
                  <pic:blipFill>
                    <a:blip r:embed="rId223" cstate="print"/>
                    <a:stretch>
                      <a:fillRect/>
                    </a:stretch>
                  </pic:blipFill>
                  <pic:spPr>
                    <a:xfrm>
                      <a:off x="0" y="0"/>
                      <a:ext cx="2857500" cy="2857500"/>
                    </a:xfrm>
                    <a:prstGeom prst="rect">
                      <a:avLst/>
                    </a:prstGeom>
                  </pic:spPr>
                </pic:pic>
              </a:graphicData>
            </a:graphic>
          </wp:anchor>
        </w:drawing>
      </w:r>
      <w:r w:rsidRPr="00760BF7">
        <w:rPr>
          <w:rFonts w:ascii="Tahoma" w:hAnsi="Tahoma" w:cs="Tahoma"/>
          <w:color w:val="003180"/>
          <w:sz w:val="21"/>
        </w:rPr>
        <w:t>(Icône réalisée par noomtah, www.flaticon.com)</w:t>
      </w:r>
    </w:p>
    <w:p w14:paraId="2235E069" w14:textId="77777777" w:rsidR="00B571F8" w:rsidRPr="004151AE" w:rsidRDefault="00B571F8">
      <w:pPr>
        <w:pStyle w:val="BodyText"/>
        <w:rPr>
          <w:rFonts w:ascii="Tahoma"/>
          <w:sz w:val="26"/>
        </w:rPr>
      </w:pPr>
    </w:p>
    <w:p w14:paraId="2235E06A" w14:textId="77777777" w:rsidR="00B571F8" w:rsidRPr="004151AE" w:rsidRDefault="00B571F8">
      <w:pPr>
        <w:pStyle w:val="BodyText"/>
        <w:rPr>
          <w:rFonts w:ascii="Tahoma"/>
          <w:sz w:val="26"/>
        </w:rPr>
      </w:pPr>
    </w:p>
    <w:p w14:paraId="2235E06B" w14:textId="77777777" w:rsidR="00B571F8" w:rsidRPr="004151AE" w:rsidRDefault="00B571F8">
      <w:pPr>
        <w:pStyle w:val="BodyText"/>
        <w:rPr>
          <w:rFonts w:ascii="Tahoma"/>
          <w:sz w:val="26"/>
        </w:rPr>
      </w:pPr>
    </w:p>
    <w:p w14:paraId="2235E06C" w14:textId="77777777" w:rsidR="00B571F8" w:rsidRPr="004151AE" w:rsidRDefault="00B571F8">
      <w:pPr>
        <w:pStyle w:val="BodyText"/>
        <w:rPr>
          <w:rFonts w:ascii="Tahoma"/>
          <w:sz w:val="26"/>
        </w:rPr>
      </w:pPr>
    </w:p>
    <w:p w14:paraId="2235E06D" w14:textId="77777777" w:rsidR="00B571F8" w:rsidRPr="004151AE" w:rsidRDefault="00B571F8">
      <w:pPr>
        <w:pStyle w:val="BodyText"/>
        <w:rPr>
          <w:rFonts w:ascii="Tahoma"/>
          <w:sz w:val="26"/>
        </w:rPr>
      </w:pPr>
    </w:p>
    <w:p w14:paraId="2235E06E" w14:textId="77777777" w:rsidR="00B571F8" w:rsidRPr="004151AE" w:rsidRDefault="00B571F8">
      <w:pPr>
        <w:pStyle w:val="BodyText"/>
        <w:rPr>
          <w:rFonts w:ascii="Tahoma"/>
          <w:sz w:val="26"/>
        </w:rPr>
      </w:pPr>
    </w:p>
    <w:p w14:paraId="2235E06F" w14:textId="77777777" w:rsidR="00B571F8" w:rsidRPr="004151AE" w:rsidRDefault="00B571F8">
      <w:pPr>
        <w:pStyle w:val="BodyText"/>
        <w:rPr>
          <w:rFonts w:ascii="Tahoma"/>
          <w:sz w:val="26"/>
        </w:rPr>
      </w:pPr>
    </w:p>
    <w:p w14:paraId="2235E070" w14:textId="77777777" w:rsidR="00B571F8" w:rsidRPr="004151AE" w:rsidRDefault="00B571F8">
      <w:pPr>
        <w:pStyle w:val="BodyText"/>
        <w:rPr>
          <w:rFonts w:ascii="Tahoma"/>
          <w:sz w:val="26"/>
        </w:rPr>
      </w:pPr>
    </w:p>
    <w:p w14:paraId="2235E071" w14:textId="77777777" w:rsidR="00B571F8" w:rsidRPr="004151AE" w:rsidRDefault="00B571F8">
      <w:pPr>
        <w:pStyle w:val="BodyText"/>
        <w:rPr>
          <w:rFonts w:ascii="Tahoma"/>
          <w:sz w:val="26"/>
        </w:rPr>
      </w:pPr>
    </w:p>
    <w:p w14:paraId="2235E072" w14:textId="77777777" w:rsidR="00B571F8" w:rsidRPr="004151AE" w:rsidRDefault="00B571F8">
      <w:pPr>
        <w:pStyle w:val="BodyText"/>
        <w:rPr>
          <w:rFonts w:ascii="Tahoma"/>
          <w:sz w:val="26"/>
        </w:rPr>
      </w:pPr>
    </w:p>
    <w:p w14:paraId="2235E073" w14:textId="77777777" w:rsidR="00B571F8" w:rsidRPr="004151AE" w:rsidRDefault="00B571F8">
      <w:pPr>
        <w:pStyle w:val="BodyText"/>
        <w:rPr>
          <w:rFonts w:ascii="Tahoma"/>
          <w:sz w:val="26"/>
        </w:rPr>
      </w:pPr>
    </w:p>
    <w:p w14:paraId="2235E074" w14:textId="77777777" w:rsidR="00B571F8" w:rsidRPr="004151AE" w:rsidRDefault="00B571F8">
      <w:pPr>
        <w:pStyle w:val="BodyText"/>
        <w:rPr>
          <w:rFonts w:ascii="Tahoma"/>
          <w:sz w:val="26"/>
        </w:rPr>
      </w:pPr>
    </w:p>
    <w:p w14:paraId="2235E075" w14:textId="77777777" w:rsidR="00B571F8" w:rsidRPr="004151AE" w:rsidRDefault="00B571F8">
      <w:pPr>
        <w:pStyle w:val="BodyText"/>
        <w:spacing w:before="8"/>
        <w:rPr>
          <w:rFonts w:ascii="Tahoma"/>
          <w:sz w:val="31"/>
        </w:rPr>
      </w:pPr>
    </w:p>
    <w:p w14:paraId="2235E076" w14:textId="77777777" w:rsidR="00B571F8" w:rsidRPr="004151AE" w:rsidRDefault="00340AE4">
      <w:pPr>
        <w:pStyle w:val="BodyText"/>
        <w:spacing w:line="319" w:lineRule="auto"/>
        <w:ind w:left="113" w:right="111"/>
        <w:jc w:val="both"/>
      </w:pPr>
      <w:r w:rsidRPr="004151AE">
        <w:t>Dans un premier temps, nous définirons l’égalité et l’équité étant donné que ces deux concepts sont fréquemment confondus.</w:t>
      </w:r>
    </w:p>
    <w:p w14:paraId="2235E077" w14:textId="77777777" w:rsidR="00B571F8" w:rsidRPr="004151AE" w:rsidRDefault="00B571F8">
      <w:pPr>
        <w:pStyle w:val="BodyText"/>
        <w:spacing w:before="7"/>
        <w:rPr>
          <w:sz w:val="30"/>
        </w:rPr>
      </w:pPr>
    </w:p>
    <w:p w14:paraId="2235E078" w14:textId="77777777" w:rsidR="00B571F8" w:rsidRPr="004151AE" w:rsidRDefault="00340AE4">
      <w:pPr>
        <w:pStyle w:val="ListParagraph"/>
        <w:numPr>
          <w:ilvl w:val="2"/>
          <w:numId w:val="40"/>
        </w:numPr>
        <w:tabs>
          <w:tab w:val="left" w:pos="594"/>
        </w:tabs>
        <w:spacing w:before="0" w:line="319" w:lineRule="auto"/>
        <w:ind w:right="467"/>
      </w:pPr>
      <w:r w:rsidRPr="004151AE">
        <w:t>L’égalité signifie généralement traiter les gens de la même façon, donner à tout le monde un accès égal aux possibilités et aux avantages qui existent dans la société.</w:t>
      </w:r>
    </w:p>
    <w:p w14:paraId="2235E079" w14:textId="77777777" w:rsidR="00B571F8" w:rsidRPr="004151AE" w:rsidRDefault="00340AE4">
      <w:pPr>
        <w:pStyle w:val="ListParagraph"/>
        <w:numPr>
          <w:ilvl w:val="2"/>
          <w:numId w:val="40"/>
        </w:numPr>
        <w:tabs>
          <w:tab w:val="left" w:pos="594"/>
        </w:tabs>
        <w:spacing w:before="2" w:line="319" w:lineRule="auto"/>
        <w:ind w:right="568"/>
      </w:pPr>
      <w:r w:rsidRPr="004151AE">
        <w:t>L’équité inclut le fait de traiter certaines personnes différemment pour tenir compte de leurs besoins particuliers et circonstances propres (Commission ontarienne des droits de la personne/Ontario Human Rights Commission, n.d.)</w:t>
      </w:r>
    </w:p>
    <w:p w14:paraId="2235E07A" w14:textId="77777777" w:rsidR="00B571F8" w:rsidRPr="004151AE" w:rsidRDefault="00B571F8">
      <w:pPr>
        <w:pStyle w:val="BodyText"/>
        <w:spacing w:before="7"/>
        <w:rPr>
          <w:sz w:val="30"/>
        </w:rPr>
      </w:pPr>
    </w:p>
    <w:p w14:paraId="59C0CB4A" w14:textId="33404157" w:rsidR="00760BF7" w:rsidRPr="004151AE" w:rsidRDefault="00340AE4" w:rsidP="00760BF7">
      <w:pPr>
        <w:pStyle w:val="BodyText"/>
        <w:spacing w:line="319" w:lineRule="auto"/>
        <w:ind w:left="113" w:right="111"/>
        <w:jc w:val="both"/>
      </w:pPr>
      <w:r w:rsidRPr="004151AE">
        <w:t>Par exemple, dans l’image ci-dessous, trois personnes de tailles différentes essaient d’atteindre une pomme dans un arbre. À gauche, l’égalité montre que chaque personne a droit à un seul caisson de la même hauteur. Par conséquent, seule la personne de plus grande taille peut atteindre</w:t>
      </w:r>
      <w:r w:rsidR="00760BF7" w:rsidRPr="00760BF7">
        <w:t xml:space="preserve"> la pomme.</w:t>
      </w:r>
    </w:p>
    <w:p w14:paraId="2235E07C" w14:textId="77777777" w:rsidR="00B571F8" w:rsidRPr="004151AE" w:rsidRDefault="00B571F8">
      <w:pPr>
        <w:spacing w:line="319" w:lineRule="auto"/>
        <w:jc w:val="both"/>
        <w:sectPr w:rsidR="00B571F8" w:rsidRPr="004151AE" w:rsidSect="00523017">
          <w:headerReference w:type="default" r:id="rId224"/>
          <w:pgSz w:w="12240" w:h="15840"/>
          <w:pgMar w:top="851" w:right="1134" w:bottom="851" w:left="1134" w:header="0" w:footer="0" w:gutter="0"/>
          <w:cols w:space="708"/>
        </w:sectPr>
      </w:pPr>
    </w:p>
    <w:p w14:paraId="2235E07D" w14:textId="4F4C5220" w:rsidR="00B571F8" w:rsidRPr="004151AE" w:rsidRDefault="00340AE4">
      <w:pPr>
        <w:pStyle w:val="BodyText"/>
        <w:spacing w:before="231" w:line="319" w:lineRule="auto"/>
        <w:ind w:left="113"/>
      </w:pPr>
      <w:r w:rsidRPr="004151AE">
        <w:lastRenderedPageBreak/>
        <w:t>À droite, l’équité montre que chaque personne a accès au nombre de caissons dont elle a besoin pour atteindre la pomme.</w:t>
      </w:r>
    </w:p>
    <w:p w14:paraId="2235E07F" w14:textId="01EC5AD9" w:rsidR="00B571F8" w:rsidRPr="004151AE" w:rsidRDefault="00760BF7" w:rsidP="00760BF7">
      <w:pPr>
        <w:pStyle w:val="BodyText"/>
        <w:rPr>
          <w:rFonts w:ascii="Tahoma"/>
          <w:sz w:val="20"/>
        </w:rPr>
      </w:pPr>
      <w:r>
        <w:rPr>
          <w:noProof/>
        </w:rPr>
        <mc:AlternateContent>
          <mc:Choice Requires="wps">
            <w:drawing>
              <wp:anchor distT="0" distB="0" distL="114300" distR="114300" simplePos="0" relativeHeight="251525120" behindDoc="0" locked="0" layoutInCell="1" allowOverlap="1" wp14:anchorId="6365D507" wp14:editId="499858B6">
                <wp:simplePos x="0" y="0"/>
                <wp:positionH relativeFrom="column">
                  <wp:posOffset>5469170</wp:posOffset>
                </wp:positionH>
                <wp:positionV relativeFrom="paragraph">
                  <wp:posOffset>102927</wp:posOffset>
                </wp:positionV>
                <wp:extent cx="1084997" cy="402609"/>
                <wp:effectExtent l="0" t="0" r="1270" b="0"/>
                <wp:wrapNone/>
                <wp:docPr id="1801285856" name="Text Box 18"/>
                <wp:cNvGraphicFramePr/>
                <a:graphic xmlns:a="http://schemas.openxmlformats.org/drawingml/2006/main">
                  <a:graphicData uri="http://schemas.microsoft.com/office/word/2010/wordprocessingShape">
                    <wps:wsp>
                      <wps:cNvSpPr txBox="1"/>
                      <wps:spPr>
                        <a:xfrm>
                          <a:off x="0" y="0"/>
                          <a:ext cx="1084997" cy="402609"/>
                        </a:xfrm>
                        <a:prstGeom prst="rect">
                          <a:avLst/>
                        </a:prstGeom>
                        <a:noFill/>
                        <a:ln w="6350">
                          <a:noFill/>
                        </a:ln>
                      </wps:spPr>
                      <wps:txbx>
                        <w:txbxContent>
                          <w:p w14:paraId="24A975F5" w14:textId="1125DD31" w:rsidR="00760BF7" w:rsidRPr="00760BF7" w:rsidRDefault="00760BF7" w:rsidP="00760BF7">
                            <w:pPr>
                              <w:spacing w:line="244" w:lineRule="auto"/>
                              <w:ind w:right="125"/>
                              <w:rPr>
                                <w:sz w:val="20"/>
                                <w:szCs w:val="20"/>
                              </w:rPr>
                            </w:pPr>
                            <w:r w:rsidRPr="00760BF7">
                              <w:rPr>
                                <w:rFonts w:ascii="Tahoma"/>
                                <w:color w:val="003180"/>
                                <w:sz w:val="18"/>
                                <w:szCs w:val="20"/>
                              </w:rPr>
                              <w:t>(Saskatoon Health Region, 2014)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365D507" id="Text Box 18" o:spid="_x0000_s1029" type="#_x0000_t202" style="position:absolute;margin-left:430.65pt;margin-top:8.1pt;width:85.45pt;height:31.7pt;z-index:251525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" filled="f" stroked="f" strokeweight=".5pt">
                <v:textbox inset="0,0,0,0">
                  <w:txbxContent>
                    <w:p w14:paraId="24A975F5" w14:textId="1125DD31" w:rsidR="00760BF7" w:rsidRPr="00760BF7" w:rsidRDefault="00760BF7" w:rsidP="00760BF7">
                      <w:pPr>
                        <w:spacing w:line="244" w:lineRule="auto"/>
                        <w:ind w:right="125"/>
                        <w:rPr>
                          <w:sz w:val="20"/>
                          <w:szCs w:val="20"/>
                        </w:rPr>
                      </w:pPr>
                      <w:r w:rsidRPr="00760BF7">
                        <w:rPr>
                          <w:rFonts w:ascii="Tahoma"/>
                          <w:color w:val="003180"/>
                          <w:sz w:val="18"/>
                          <w:szCs w:val="20"/>
                        </w:rPr>
                        <w:t>(Saskatoon Health Region, 2014)</w:t>
                      </w:r>
                    </w:p>
                  </w:txbxContent>
                </v:textbox>
              </v:shape>
            </w:pict>
          </mc:Fallback>
        </mc:AlternateContent>
      </w:r>
      <w:r w:rsidR="002069B1" w:rsidRPr="004151AE">
        <w:rPr>
          <w:noProof/>
        </w:rPr>
        <w:drawing>
          <wp:inline distT="0" distB="0" distL="0" distR="0" wp14:anchorId="4F781EEB" wp14:editId="312A9A4F">
            <wp:extent cx="5351990" cy="3600000"/>
            <wp:effectExtent l="0" t="0" r="1270" b="635"/>
            <wp:docPr id="2341937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5351990" cy="3600000"/>
                    </a:xfrm>
                    <a:prstGeom prst="rect">
                      <a:avLst/>
                    </a:prstGeom>
                    <a:noFill/>
                    <a:ln>
                      <a:noFill/>
                    </a:ln>
                  </pic:spPr>
                </pic:pic>
              </a:graphicData>
            </a:graphic>
          </wp:inline>
        </w:drawing>
      </w:r>
    </w:p>
    <w:p w14:paraId="2235E080" w14:textId="77777777" w:rsidR="00B571F8" w:rsidRPr="00760BF7" w:rsidRDefault="00B571F8" w:rsidP="00760BF7"/>
    <w:p w14:paraId="2235E093" w14:textId="77777777" w:rsidR="00B571F8" w:rsidRPr="00760BF7" w:rsidRDefault="00B571F8" w:rsidP="00760BF7"/>
    <w:p w14:paraId="2235E094" w14:textId="77777777" w:rsidR="00B571F8" w:rsidRPr="004151AE" w:rsidRDefault="00340AE4">
      <w:pPr>
        <w:pStyle w:val="BodyText"/>
        <w:spacing w:before="135" w:line="319" w:lineRule="auto"/>
        <w:ind w:left="113" w:right="111"/>
        <w:jc w:val="both"/>
      </w:pPr>
      <w:r w:rsidRPr="004151AE">
        <w:t>L’équité est un processus qui garantit que toutes les personnes ont accès aux mêmes possibilités. L’équité reconnaît qu’il existe des privilèges et des obstacles et que, par conséquent, nous ne partons pas tous sur un pied d’égalité. En réalité, chacun de nous vient d’un milieu différent. L’équité est une approche qui commence par reconnaître cette inégalité de départ et qui s’efforce de remédier à ce déséquilibre et de le corriger (Bolger, 2020).</w:t>
      </w:r>
    </w:p>
    <w:p w14:paraId="2235E095" w14:textId="77777777" w:rsidR="00B571F8" w:rsidRPr="004151AE" w:rsidRDefault="00340AE4">
      <w:pPr>
        <w:pStyle w:val="BodyText"/>
        <w:spacing w:before="4" w:line="319" w:lineRule="auto"/>
        <w:ind w:left="113" w:right="111" w:firstLine="240"/>
        <w:jc w:val="both"/>
      </w:pPr>
      <w:r w:rsidRPr="004151AE">
        <w:rPr>
          <w:b/>
          <w:bCs/>
        </w:rPr>
        <w:t xml:space="preserve">L’équité dans la conception de l’enseignement : </w:t>
      </w:r>
      <w:r w:rsidRPr="004151AE">
        <w:t>Dans un contexte d’enseignement postsecondaire, la promotion de la diversité peut passer par la sélection d’images et d’exemples reflétant diverses ethnicités, représentations de la famille, etc.</w:t>
      </w:r>
    </w:p>
    <w:p w14:paraId="2235E096" w14:textId="77777777" w:rsidR="00B571F8" w:rsidRPr="004151AE" w:rsidRDefault="00340AE4">
      <w:pPr>
        <w:pStyle w:val="BodyText"/>
        <w:spacing w:before="2" w:line="319" w:lineRule="auto"/>
        <w:ind w:left="113" w:right="111" w:firstLine="240"/>
        <w:jc w:val="both"/>
      </w:pPr>
      <w:r w:rsidRPr="004151AE">
        <w:rPr>
          <w:b/>
          <w:bCs/>
        </w:rPr>
        <w:t xml:space="preserve">L’équité dans la prestation de l’enseignement : </w:t>
      </w:r>
      <w:r w:rsidRPr="004151AE">
        <w:t>Encourager la diversité dans la prestation de l’enseignement peut impliquer de favoriser la participation et les contributions d’un éventail de répondants ayant des attributs et des antécédents différents.</w:t>
      </w:r>
    </w:p>
    <w:p w14:paraId="2235E097" w14:textId="77777777" w:rsidR="00B571F8" w:rsidRPr="004151AE" w:rsidRDefault="00B571F8">
      <w:pPr>
        <w:spacing w:line="319" w:lineRule="auto"/>
        <w:jc w:val="both"/>
        <w:sectPr w:rsidR="00B571F8" w:rsidRPr="004151AE" w:rsidSect="00523017">
          <w:headerReference w:type="even" r:id="rId226"/>
          <w:headerReference w:type="default" r:id="rId227"/>
          <w:pgSz w:w="12240" w:h="15840"/>
          <w:pgMar w:top="851" w:right="1134" w:bottom="851" w:left="1134" w:header="749" w:footer="0" w:gutter="0"/>
          <w:pgNumType w:start="80"/>
          <w:cols w:space="708"/>
        </w:sectPr>
      </w:pPr>
    </w:p>
    <w:p w14:paraId="2235E098" w14:textId="77777777" w:rsidR="00B571F8" w:rsidRPr="004151AE" w:rsidRDefault="00340AE4">
      <w:pPr>
        <w:pStyle w:val="Heading31"/>
        <w:spacing w:before="178"/>
      </w:pPr>
      <w:r w:rsidRPr="004151AE">
        <w:rPr>
          <w:color w:val="003180"/>
        </w:rPr>
        <w:lastRenderedPageBreak/>
        <w:t>Diversité</w:t>
      </w:r>
    </w:p>
    <w:p w14:paraId="2235E099" w14:textId="77777777" w:rsidR="00B571F8" w:rsidRPr="004151AE" w:rsidRDefault="00340AE4">
      <w:pPr>
        <w:rPr>
          <w:rFonts w:ascii="Trebuchet MS"/>
          <w:b/>
          <w:sz w:val="26"/>
        </w:rPr>
      </w:pPr>
      <w:r w:rsidRPr="004151AE">
        <w:br w:type="column"/>
      </w:r>
    </w:p>
    <w:p w14:paraId="2235E09A" w14:textId="77777777" w:rsidR="00B571F8" w:rsidRPr="004151AE" w:rsidRDefault="00B571F8">
      <w:pPr>
        <w:pStyle w:val="BodyText"/>
        <w:rPr>
          <w:rFonts w:ascii="Trebuchet MS"/>
          <w:b/>
          <w:sz w:val="26"/>
        </w:rPr>
      </w:pPr>
    </w:p>
    <w:p w14:paraId="2235E09B" w14:textId="77777777" w:rsidR="00B571F8" w:rsidRPr="004151AE" w:rsidRDefault="00B571F8">
      <w:pPr>
        <w:pStyle w:val="BodyText"/>
        <w:rPr>
          <w:rFonts w:ascii="Trebuchet MS"/>
          <w:b/>
          <w:sz w:val="26"/>
        </w:rPr>
      </w:pPr>
    </w:p>
    <w:p w14:paraId="2235E09C" w14:textId="77777777" w:rsidR="00B571F8" w:rsidRPr="00760BF7" w:rsidRDefault="00340AE4">
      <w:pPr>
        <w:spacing w:before="174" w:line="244" w:lineRule="auto"/>
        <w:ind w:left="113" w:right="3359"/>
        <w:rPr>
          <w:rFonts w:ascii="Tahoma" w:hAnsi="Tahoma" w:cs="Tahoma"/>
          <w:sz w:val="21"/>
        </w:rPr>
      </w:pPr>
      <w:r w:rsidRPr="00760BF7">
        <w:rPr>
          <w:rFonts w:ascii="Tahoma" w:hAnsi="Tahoma" w:cs="Tahoma"/>
          <w:noProof/>
        </w:rPr>
        <w:drawing>
          <wp:anchor distT="0" distB="0" distL="0" distR="0" simplePos="0" relativeHeight="251577856" behindDoc="0" locked="0" layoutInCell="1" allowOverlap="1" wp14:anchorId="2235E626" wp14:editId="45192AE1">
            <wp:simplePos x="0" y="0"/>
            <wp:positionH relativeFrom="page">
              <wp:posOffset>719999</wp:posOffset>
            </wp:positionH>
            <wp:positionV relativeFrom="paragraph">
              <wp:posOffset>37479</wp:posOffset>
            </wp:positionV>
            <wp:extent cx="2857500" cy="2857500"/>
            <wp:effectExtent l="0" t="0" r="0" b="0"/>
            <wp:wrapNone/>
            <wp:docPr id="135" name="image39.png" descr="Trois personnes avec un drapeau de la fierté entre e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39.png"/>
                    <pic:cNvPicPr/>
                  </pic:nvPicPr>
                  <pic:blipFill>
                    <a:blip r:embed="rId228" cstate="print"/>
                    <a:stretch>
                      <a:fillRect/>
                    </a:stretch>
                  </pic:blipFill>
                  <pic:spPr>
                    <a:xfrm>
                      <a:off x="0" y="0"/>
                      <a:ext cx="2857500" cy="2857500"/>
                    </a:xfrm>
                    <a:prstGeom prst="rect">
                      <a:avLst/>
                    </a:prstGeom>
                  </pic:spPr>
                </pic:pic>
              </a:graphicData>
            </a:graphic>
          </wp:anchor>
        </w:drawing>
      </w:r>
      <w:r w:rsidRPr="00760BF7">
        <w:rPr>
          <w:rFonts w:ascii="Tahoma" w:hAnsi="Tahoma" w:cs="Tahoma"/>
          <w:color w:val="003180"/>
          <w:sz w:val="21"/>
        </w:rPr>
        <w:t>(Icône réalisée par surang, www.flaticon.com)</w:t>
      </w:r>
    </w:p>
    <w:p w14:paraId="2235E09D" w14:textId="77777777" w:rsidR="00B571F8" w:rsidRPr="004151AE" w:rsidRDefault="00B571F8">
      <w:pPr>
        <w:spacing w:line="244" w:lineRule="auto"/>
        <w:rPr>
          <w:rFonts w:ascii="Tahoma"/>
          <w:sz w:val="21"/>
        </w:rPr>
        <w:sectPr w:rsidR="00B571F8" w:rsidRPr="004151AE" w:rsidSect="00523017">
          <w:pgSz w:w="12240" w:h="15840"/>
          <w:pgMar w:top="851" w:right="1134" w:bottom="851" w:left="1134" w:header="749" w:footer="0" w:gutter="0"/>
          <w:cols w:num="2" w:space="708" w:equalWidth="0">
            <w:col w:w="4540" w:space="62"/>
            <w:col w:w="5370"/>
          </w:cols>
        </w:sectPr>
      </w:pPr>
    </w:p>
    <w:p w14:paraId="2235E09E" w14:textId="77777777" w:rsidR="00B571F8" w:rsidRPr="004151AE" w:rsidRDefault="00B571F8">
      <w:pPr>
        <w:pStyle w:val="BodyText"/>
        <w:rPr>
          <w:rFonts w:ascii="Tahoma"/>
          <w:sz w:val="20"/>
        </w:rPr>
      </w:pPr>
    </w:p>
    <w:p w14:paraId="2235E09F" w14:textId="77777777" w:rsidR="00B571F8" w:rsidRPr="004151AE" w:rsidRDefault="00B571F8">
      <w:pPr>
        <w:pStyle w:val="BodyText"/>
        <w:rPr>
          <w:rFonts w:ascii="Tahoma"/>
          <w:sz w:val="20"/>
        </w:rPr>
      </w:pPr>
    </w:p>
    <w:p w14:paraId="2235E0A0" w14:textId="77777777" w:rsidR="00B571F8" w:rsidRPr="004151AE" w:rsidRDefault="00B571F8">
      <w:pPr>
        <w:pStyle w:val="BodyText"/>
        <w:rPr>
          <w:rFonts w:ascii="Tahoma"/>
          <w:sz w:val="20"/>
        </w:rPr>
      </w:pPr>
    </w:p>
    <w:p w14:paraId="2235E0A1" w14:textId="77777777" w:rsidR="00B571F8" w:rsidRPr="004151AE" w:rsidRDefault="00B571F8">
      <w:pPr>
        <w:pStyle w:val="BodyText"/>
        <w:rPr>
          <w:rFonts w:ascii="Tahoma"/>
          <w:sz w:val="20"/>
        </w:rPr>
      </w:pPr>
    </w:p>
    <w:p w14:paraId="2235E0A2" w14:textId="77777777" w:rsidR="00B571F8" w:rsidRPr="004151AE" w:rsidRDefault="00B571F8">
      <w:pPr>
        <w:pStyle w:val="BodyText"/>
        <w:rPr>
          <w:rFonts w:ascii="Tahoma"/>
          <w:sz w:val="20"/>
        </w:rPr>
      </w:pPr>
    </w:p>
    <w:p w14:paraId="2235E0A3" w14:textId="77777777" w:rsidR="00B571F8" w:rsidRPr="004151AE" w:rsidRDefault="00B571F8">
      <w:pPr>
        <w:pStyle w:val="BodyText"/>
        <w:rPr>
          <w:rFonts w:ascii="Tahoma"/>
          <w:sz w:val="20"/>
        </w:rPr>
      </w:pPr>
    </w:p>
    <w:p w14:paraId="2235E0A4" w14:textId="77777777" w:rsidR="00B571F8" w:rsidRPr="004151AE" w:rsidRDefault="00B571F8">
      <w:pPr>
        <w:pStyle w:val="BodyText"/>
        <w:rPr>
          <w:rFonts w:ascii="Tahoma"/>
          <w:sz w:val="20"/>
        </w:rPr>
      </w:pPr>
    </w:p>
    <w:p w14:paraId="2235E0A5" w14:textId="77777777" w:rsidR="00B571F8" w:rsidRPr="004151AE" w:rsidRDefault="00B571F8">
      <w:pPr>
        <w:pStyle w:val="BodyText"/>
        <w:rPr>
          <w:rFonts w:ascii="Tahoma"/>
          <w:sz w:val="20"/>
        </w:rPr>
      </w:pPr>
    </w:p>
    <w:p w14:paraId="2235E0A6" w14:textId="77777777" w:rsidR="00B571F8" w:rsidRPr="004151AE" w:rsidRDefault="00B571F8">
      <w:pPr>
        <w:pStyle w:val="BodyText"/>
        <w:rPr>
          <w:rFonts w:ascii="Tahoma"/>
          <w:sz w:val="20"/>
        </w:rPr>
      </w:pPr>
    </w:p>
    <w:p w14:paraId="2235E0A7" w14:textId="77777777" w:rsidR="00B571F8" w:rsidRPr="004151AE" w:rsidRDefault="00B571F8">
      <w:pPr>
        <w:pStyle w:val="BodyText"/>
        <w:rPr>
          <w:rFonts w:ascii="Tahoma"/>
          <w:sz w:val="20"/>
        </w:rPr>
      </w:pPr>
    </w:p>
    <w:p w14:paraId="2235E0A8" w14:textId="77777777" w:rsidR="00B571F8" w:rsidRPr="004151AE" w:rsidRDefault="00B571F8">
      <w:pPr>
        <w:pStyle w:val="BodyText"/>
        <w:rPr>
          <w:rFonts w:ascii="Tahoma"/>
          <w:sz w:val="20"/>
        </w:rPr>
      </w:pPr>
    </w:p>
    <w:p w14:paraId="2235E0A9" w14:textId="77777777" w:rsidR="00B571F8" w:rsidRPr="004151AE" w:rsidRDefault="00B571F8">
      <w:pPr>
        <w:pStyle w:val="BodyText"/>
        <w:rPr>
          <w:rFonts w:ascii="Tahoma"/>
          <w:sz w:val="20"/>
        </w:rPr>
      </w:pPr>
    </w:p>
    <w:p w14:paraId="2235E0AA" w14:textId="77777777" w:rsidR="00B571F8" w:rsidRPr="004151AE" w:rsidRDefault="00B571F8">
      <w:pPr>
        <w:pStyle w:val="BodyText"/>
        <w:rPr>
          <w:rFonts w:ascii="Tahoma"/>
          <w:sz w:val="20"/>
        </w:rPr>
      </w:pPr>
    </w:p>
    <w:p w14:paraId="2235E0AB" w14:textId="77777777" w:rsidR="00B571F8" w:rsidRPr="004151AE" w:rsidRDefault="00B571F8">
      <w:pPr>
        <w:pStyle w:val="BodyText"/>
        <w:rPr>
          <w:rFonts w:ascii="Tahoma"/>
          <w:sz w:val="20"/>
        </w:rPr>
      </w:pPr>
    </w:p>
    <w:p w14:paraId="2235E0AC" w14:textId="77777777" w:rsidR="00B571F8" w:rsidRPr="004151AE" w:rsidRDefault="00B571F8">
      <w:pPr>
        <w:pStyle w:val="BodyText"/>
        <w:rPr>
          <w:rFonts w:ascii="Tahoma"/>
          <w:sz w:val="20"/>
        </w:rPr>
      </w:pPr>
    </w:p>
    <w:p w14:paraId="2235E0AD" w14:textId="77777777" w:rsidR="00B571F8" w:rsidRPr="004151AE" w:rsidRDefault="00B571F8">
      <w:pPr>
        <w:pStyle w:val="BodyText"/>
        <w:rPr>
          <w:rFonts w:ascii="Tahoma"/>
          <w:sz w:val="20"/>
        </w:rPr>
      </w:pPr>
    </w:p>
    <w:p w14:paraId="2235E0AE" w14:textId="77777777" w:rsidR="00B571F8" w:rsidRPr="004151AE" w:rsidRDefault="00B571F8">
      <w:pPr>
        <w:pStyle w:val="BodyText"/>
        <w:spacing w:before="8"/>
        <w:rPr>
          <w:rFonts w:ascii="Tahoma"/>
          <w:sz w:val="23"/>
        </w:rPr>
      </w:pPr>
    </w:p>
    <w:p w14:paraId="2235E0AF" w14:textId="0287D12A" w:rsidR="00B571F8" w:rsidRPr="004151AE" w:rsidRDefault="00340AE4">
      <w:pPr>
        <w:pStyle w:val="BodyText"/>
        <w:spacing w:line="319" w:lineRule="auto"/>
        <w:ind w:left="113" w:right="111"/>
        <w:jc w:val="both"/>
      </w:pPr>
      <w:r w:rsidRPr="004151AE">
        <w:t>Maintenant, prenez une minute pour réfléchir à la diversité de votre propre équipe ou organisation. Qu’en pensez</w:t>
      </w:r>
      <w:r w:rsidR="00AB4BE2">
        <w:noBreakHyphen/>
      </w:r>
      <w:r w:rsidRPr="004151AE">
        <w:t>vous? Comment votre expérience serait-elle modifiée si votre identité de genre, votre orientation sexuelle, votre race, votre religion et votre capacité étaient différentes de celles que vous avez actuellement?</w:t>
      </w:r>
    </w:p>
    <w:p w14:paraId="2235E0B0" w14:textId="77777777" w:rsidR="00B571F8" w:rsidRPr="004151AE" w:rsidRDefault="00340AE4">
      <w:pPr>
        <w:pStyle w:val="BodyText"/>
        <w:spacing w:before="2" w:line="319" w:lineRule="auto"/>
        <w:ind w:left="113" w:right="111" w:firstLine="240"/>
        <w:jc w:val="both"/>
      </w:pPr>
      <w:r w:rsidRPr="004151AE">
        <w:t>La diversité est la présence, dans une organisation ou une communauté, d’un large éventail de personnes ayant des antécédents, des capacités et des attributs différents, notamment l’ethnicité, la race, la couleur, la religion, l’âge, le genre et l’orientation sexuelle (Commission ontarienne des droits de la personne/Ontario Human Rights Commission, n.d.).</w:t>
      </w:r>
    </w:p>
    <w:p w14:paraId="2235E0B1" w14:textId="77777777" w:rsidR="00B571F8" w:rsidRPr="004151AE" w:rsidRDefault="00340AE4">
      <w:pPr>
        <w:pStyle w:val="BodyText"/>
        <w:spacing w:before="2" w:line="319" w:lineRule="auto"/>
        <w:ind w:left="113" w:right="111" w:firstLine="240"/>
        <w:jc w:val="both"/>
      </w:pPr>
      <w:r w:rsidRPr="004151AE">
        <w:rPr>
          <w:b/>
          <w:bCs/>
        </w:rPr>
        <w:t xml:space="preserve">L’équité dans la conception de l’enseignement : </w:t>
      </w:r>
      <w:r w:rsidRPr="004151AE">
        <w:t>Sélectionner des images et des exemples reflétant diverses ethnicités, représentations de la famille, etc.</w:t>
      </w:r>
    </w:p>
    <w:p w14:paraId="2235E0B2" w14:textId="77777777" w:rsidR="00B571F8" w:rsidRPr="004151AE" w:rsidRDefault="00340AE4">
      <w:pPr>
        <w:pStyle w:val="BodyText"/>
        <w:spacing w:before="2" w:line="319" w:lineRule="auto"/>
        <w:ind w:left="113" w:right="111" w:firstLine="240"/>
        <w:jc w:val="both"/>
      </w:pPr>
      <w:r w:rsidRPr="004151AE">
        <w:rPr>
          <w:b/>
          <w:bCs/>
        </w:rPr>
        <w:t>L’équité dans la prestation de l’enseignement :</w:t>
      </w:r>
      <w:r w:rsidRPr="004151AE">
        <w:t xml:space="preserve"> Permettre la participation et les contributions d’un éventail de répondants ayant des attributs et des antécédents différents.</w:t>
      </w:r>
    </w:p>
    <w:p w14:paraId="2235E0B3" w14:textId="77777777" w:rsidR="00B571F8" w:rsidRPr="004151AE" w:rsidRDefault="00340AE4">
      <w:pPr>
        <w:pStyle w:val="BodyText"/>
        <w:spacing w:before="2"/>
        <w:ind w:left="353"/>
        <w:jc w:val="both"/>
      </w:pPr>
      <w:r w:rsidRPr="004151AE">
        <w:t>Les organisations peuvent poser ces questions si elles souhaitent promouvoir la diversité :</w:t>
      </w:r>
    </w:p>
    <w:p w14:paraId="2235E0B4" w14:textId="77777777" w:rsidR="00B571F8" w:rsidRPr="004151AE" w:rsidRDefault="00B571F8">
      <w:pPr>
        <w:pStyle w:val="BodyText"/>
        <w:spacing w:before="5"/>
        <w:rPr>
          <w:sz w:val="38"/>
        </w:rPr>
      </w:pPr>
    </w:p>
    <w:p w14:paraId="2235E0B5" w14:textId="77777777" w:rsidR="00B571F8" w:rsidRPr="004151AE" w:rsidRDefault="00340AE4">
      <w:pPr>
        <w:pStyle w:val="ListParagraph"/>
        <w:numPr>
          <w:ilvl w:val="2"/>
          <w:numId w:val="40"/>
        </w:numPr>
        <w:tabs>
          <w:tab w:val="left" w:pos="594"/>
        </w:tabs>
        <w:spacing w:before="0"/>
      </w:pPr>
      <w:r w:rsidRPr="004151AE">
        <w:t>Comment notre organisation peut-elle s’assurer que ses membres reflètent la diversité de la société?</w:t>
      </w:r>
    </w:p>
    <w:p w14:paraId="2235E0B6" w14:textId="77777777" w:rsidR="00B571F8" w:rsidRPr="004151AE" w:rsidRDefault="00340AE4">
      <w:pPr>
        <w:pStyle w:val="ListParagraph"/>
        <w:numPr>
          <w:ilvl w:val="2"/>
          <w:numId w:val="40"/>
        </w:numPr>
        <w:tabs>
          <w:tab w:val="left" w:pos="594"/>
        </w:tabs>
      </w:pPr>
      <w:r w:rsidRPr="004151AE">
        <w:t>Comment encourager la diversité lors du recrutement?</w:t>
      </w:r>
    </w:p>
    <w:p w14:paraId="2235E0B7" w14:textId="77777777" w:rsidR="00B571F8" w:rsidRPr="004151AE" w:rsidRDefault="00340AE4">
      <w:pPr>
        <w:pStyle w:val="ListParagraph"/>
        <w:numPr>
          <w:ilvl w:val="2"/>
          <w:numId w:val="40"/>
        </w:numPr>
        <w:tabs>
          <w:tab w:val="left" w:pos="594"/>
        </w:tabs>
      </w:pPr>
      <w:r w:rsidRPr="004151AE">
        <w:t>Pourquoi n’encourageons-nous pas des candidatures plus diversifiées?</w:t>
      </w:r>
    </w:p>
    <w:p w14:paraId="2235E0B8" w14:textId="77777777" w:rsidR="00B571F8" w:rsidRPr="004151AE" w:rsidRDefault="00B571F8">
      <w:pPr>
        <w:sectPr w:rsidR="00B571F8" w:rsidRPr="004151AE" w:rsidSect="00523017">
          <w:type w:val="continuous"/>
          <w:pgSz w:w="12240" w:h="15840"/>
          <w:pgMar w:top="851" w:right="1134" w:bottom="851" w:left="1134" w:header="749" w:footer="0" w:gutter="0"/>
          <w:cols w:space="708"/>
        </w:sectPr>
      </w:pPr>
    </w:p>
    <w:p w14:paraId="2235E0B9" w14:textId="77777777" w:rsidR="00B571F8" w:rsidRPr="004151AE" w:rsidRDefault="00340AE4">
      <w:pPr>
        <w:pStyle w:val="Heading31"/>
        <w:spacing w:before="178"/>
      </w:pPr>
      <w:r w:rsidRPr="004151AE">
        <w:rPr>
          <w:color w:val="003180"/>
        </w:rPr>
        <w:lastRenderedPageBreak/>
        <w:t>Inclusion</w:t>
      </w:r>
    </w:p>
    <w:p w14:paraId="2235E0BA" w14:textId="77777777" w:rsidR="00B571F8" w:rsidRPr="004151AE" w:rsidRDefault="00340AE4">
      <w:pPr>
        <w:rPr>
          <w:rFonts w:ascii="Trebuchet MS"/>
          <w:b/>
          <w:sz w:val="26"/>
        </w:rPr>
      </w:pPr>
      <w:r w:rsidRPr="004151AE">
        <w:br w:type="column"/>
      </w:r>
    </w:p>
    <w:p w14:paraId="2235E0BB" w14:textId="77777777" w:rsidR="00B571F8" w:rsidRPr="004151AE" w:rsidRDefault="00B571F8">
      <w:pPr>
        <w:pStyle w:val="BodyText"/>
        <w:rPr>
          <w:rFonts w:ascii="Trebuchet MS"/>
          <w:b/>
          <w:sz w:val="26"/>
        </w:rPr>
      </w:pPr>
    </w:p>
    <w:p w14:paraId="2235E0BC" w14:textId="77777777" w:rsidR="00B571F8" w:rsidRPr="004151AE" w:rsidRDefault="00B571F8">
      <w:pPr>
        <w:pStyle w:val="BodyText"/>
        <w:rPr>
          <w:rFonts w:ascii="Trebuchet MS"/>
          <w:b/>
          <w:sz w:val="26"/>
        </w:rPr>
      </w:pPr>
    </w:p>
    <w:p w14:paraId="2235E0BD" w14:textId="77777777" w:rsidR="00B571F8" w:rsidRPr="00760BF7" w:rsidRDefault="00340AE4">
      <w:pPr>
        <w:spacing w:before="174" w:line="244" w:lineRule="auto"/>
        <w:ind w:left="113" w:right="3359"/>
        <w:rPr>
          <w:rFonts w:ascii="Tahoma" w:hAnsi="Tahoma" w:cs="Tahoma"/>
          <w:sz w:val="21"/>
        </w:rPr>
      </w:pPr>
      <w:r w:rsidRPr="00760BF7">
        <w:rPr>
          <w:rFonts w:ascii="Tahoma" w:hAnsi="Tahoma" w:cs="Tahoma"/>
          <w:noProof/>
        </w:rPr>
        <w:drawing>
          <wp:anchor distT="0" distB="0" distL="0" distR="0" simplePos="0" relativeHeight="251580928" behindDoc="0" locked="0" layoutInCell="1" allowOverlap="1" wp14:anchorId="2235E628" wp14:editId="718ECACF">
            <wp:simplePos x="0" y="0"/>
            <wp:positionH relativeFrom="page">
              <wp:posOffset>719999</wp:posOffset>
            </wp:positionH>
            <wp:positionV relativeFrom="paragraph">
              <wp:posOffset>37479</wp:posOffset>
            </wp:positionV>
            <wp:extent cx="2857500" cy="2857500"/>
            <wp:effectExtent l="0" t="0" r="0" b="0"/>
            <wp:wrapNone/>
            <wp:docPr id="137" name="image40.png" descr="Des mains noires, brunes et blanches entourent un cœ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40.png"/>
                    <pic:cNvPicPr/>
                  </pic:nvPicPr>
                  <pic:blipFill>
                    <a:blip r:embed="rId229" cstate="print"/>
                    <a:stretch>
                      <a:fillRect/>
                    </a:stretch>
                  </pic:blipFill>
                  <pic:spPr>
                    <a:xfrm>
                      <a:off x="0" y="0"/>
                      <a:ext cx="2857500" cy="2857500"/>
                    </a:xfrm>
                    <a:prstGeom prst="rect">
                      <a:avLst/>
                    </a:prstGeom>
                  </pic:spPr>
                </pic:pic>
              </a:graphicData>
            </a:graphic>
          </wp:anchor>
        </w:drawing>
      </w:r>
      <w:r w:rsidRPr="00760BF7">
        <w:rPr>
          <w:rFonts w:ascii="Tahoma" w:hAnsi="Tahoma" w:cs="Tahoma"/>
          <w:color w:val="003180"/>
          <w:sz w:val="21"/>
        </w:rPr>
        <w:t>(Icône réalisée par Freepik, www.flaticon.com)</w:t>
      </w:r>
    </w:p>
    <w:p w14:paraId="2235E0BE" w14:textId="77777777" w:rsidR="00B571F8" w:rsidRPr="004151AE" w:rsidRDefault="00B571F8">
      <w:pPr>
        <w:spacing w:line="244" w:lineRule="auto"/>
        <w:rPr>
          <w:rFonts w:ascii="Tahoma"/>
          <w:sz w:val="21"/>
        </w:rPr>
        <w:sectPr w:rsidR="00B571F8" w:rsidRPr="004151AE" w:rsidSect="00523017">
          <w:pgSz w:w="12240" w:h="15840"/>
          <w:pgMar w:top="851" w:right="1134" w:bottom="851" w:left="1134" w:header="749" w:footer="0" w:gutter="0"/>
          <w:cols w:num="2" w:space="708" w:equalWidth="0">
            <w:col w:w="4540" w:space="62"/>
            <w:col w:w="5370"/>
          </w:cols>
        </w:sectPr>
      </w:pPr>
    </w:p>
    <w:p w14:paraId="2235E0BF" w14:textId="77777777" w:rsidR="00B571F8" w:rsidRPr="004151AE" w:rsidRDefault="00B571F8">
      <w:pPr>
        <w:pStyle w:val="BodyText"/>
        <w:rPr>
          <w:rFonts w:ascii="Tahoma"/>
          <w:sz w:val="20"/>
        </w:rPr>
      </w:pPr>
    </w:p>
    <w:p w14:paraId="2235E0C0" w14:textId="77777777" w:rsidR="00B571F8" w:rsidRPr="004151AE" w:rsidRDefault="00B571F8">
      <w:pPr>
        <w:pStyle w:val="BodyText"/>
        <w:rPr>
          <w:rFonts w:ascii="Tahoma"/>
          <w:sz w:val="20"/>
        </w:rPr>
      </w:pPr>
    </w:p>
    <w:p w14:paraId="2235E0C1" w14:textId="77777777" w:rsidR="00B571F8" w:rsidRPr="004151AE" w:rsidRDefault="00B571F8">
      <w:pPr>
        <w:pStyle w:val="BodyText"/>
        <w:rPr>
          <w:rFonts w:ascii="Tahoma"/>
          <w:sz w:val="20"/>
        </w:rPr>
      </w:pPr>
    </w:p>
    <w:p w14:paraId="2235E0C2" w14:textId="77777777" w:rsidR="00B571F8" w:rsidRPr="004151AE" w:rsidRDefault="00B571F8">
      <w:pPr>
        <w:pStyle w:val="BodyText"/>
        <w:rPr>
          <w:rFonts w:ascii="Tahoma"/>
          <w:sz w:val="20"/>
        </w:rPr>
      </w:pPr>
    </w:p>
    <w:p w14:paraId="2235E0C3" w14:textId="77777777" w:rsidR="00B571F8" w:rsidRPr="004151AE" w:rsidRDefault="00B571F8">
      <w:pPr>
        <w:pStyle w:val="BodyText"/>
        <w:rPr>
          <w:rFonts w:ascii="Tahoma"/>
          <w:sz w:val="20"/>
        </w:rPr>
      </w:pPr>
    </w:p>
    <w:p w14:paraId="2235E0C4" w14:textId="77777777" w:rsidR="00B571F8" w:rsidRPr="004151AE" w:rsidRDefault="00B571F8">
      <w:pPr>
        <w:pStyle w:val="BodyText"/>
        <w:rPr>
          <w:rFonts w:ascii="Tahoma"/>
          <w:sz w:val="20"/>
        </w:rPr>
      </w:pPr>
    </w:p>
    <w:p w14:paraId="2235E0C5" w14:textId="77777777" w:rsidR="00B571F8" w:rsidRPr="004151AE" w:rsidRDefault="00B571F8">
      <w:pPr>
        <w:pStyle w:val="BodyText"/>
        <w:rPr>
          <w:rFonts w:ascii="Tahoma"/>
          <w:sz w:val="20"/>
        </w:rPr>
      </w:pPr>
    </w:p>
    <w:p w14:paraId="2235E0C6" w14:textId="77777777" w:rsidR="00B571F8" w:rsidRPr="004151AE" w:rsidRDefault="00B571F8">
      <w:pPr>
        <w:pStyle w:val="BodyText"/>
        <w:rPr>
          <w:rFonts w:ascii="Tahoma"/>
          <w:sz w:val="20"/>
        </w:rPr>
      </w:pPr>
    </w:p>
    <w:p w14:paraId="2235E0C7" w14:textId="77777777" w:rsidR="00B571F8" w:rsidRPr="004151AE" w:rsidRDefault="00B571F8">
      <w:pPr>
        <w:pStyle w:val="BodyText"/>
        <w:rPr>
          <w:rFonts w:ascii="Tahoma"/>
          <w:sz w:val="20"/>
        </w:rPr>
      </w:pPr>
    </w:p>
    <w:p w14:paraId="2235E0C8" w14:textId="77777777" w:rsidR="00B571F8" w:rsidRPr="004151AE" w:rsidRDefault="00B571F8">
      <w:pPr>
        <w:pStyle w:val="BodyText"/>
        <w:rPr>
          <w:rFonts w:ascii="Tahoma"/>
          <w:sz w:val="20"/>
        </w:rPr>
      </w:pPr>
    </w:p>
    <w:p w14:paraId="2235E0C9" w14:textId="77777777" w:rsidR="00B571F8" w:rsidRPr="004151AE" w:rsidRDefault="00B571F8">
      <w:pPr>
        <w:pStyle w:val="BodyText"/>
        <w:rPr>
          <w:rFonts w:ascii="Tahoma"/>
          <w:sz w:val="20"/>
        </w:rPr>
      </w:pPr>
    </w:p>
    <w:p w14:paraId="2235E0CA" w14:textId="77777777" w:rsidR="00B571F8" w:rsidRPr="004151AE" w:rsidRDefault="00B571F8">
      <w:pPr>
        <w:pStyle w:val="BodyText"/>
        <w:rPr>
          <w:rFonts w:ascii="Tahoma"/>
          <w:sz w:val="20"/>
        </w:rPr>
      </w:pPr>
    </w:p>
    <w:p w14:paraId="2235E0CB" w14:textId="77777777" w:rsidR="00B571F8" w:rsidRPr="004151AE" w:rsidRDefault="00B571F8">
      <w:pPr>
        <w:pStyle w:val="BodyText"/>
        <w:rPr>
          <w:rFonts w:ascii="Tahoma"/>
          <w:sz w:val="20"/>
        </w:rPr>
      </w:pPr>
    </w:p>
    <w:p w14:paraId="2235E0CC" w14:textId="77777777" w:rsidR="00B571F8" w:rsidRPr="004151AE" w:rsidRDefault="00B571F8">
      <w:pPr>
        <w:pStyle w:val="BodyText"/>
        <w:rPr>
          <w:rFonts w:ascii="Tahoma"/>
          <w:sz w:val="20"/>
        </w:rPr>
      </w:pPr>
    </w:p>
    <w:p w14:paraId="2235E0CD" w14:textId="77777777" w:rsidR="00B571F8" w:rsidRPr="004151AE" w:rsidRDefault="00B571F8">
      <w:pPr>
        <w:pStyle w:val="BodyText"/>
        <w:rPr>
          <w:rFonts w:ascii="Tahoma"/>
          <w:sz w:val="20"/>
        </w:rPr>
      </w:pPr>
    </w:p>
    <w:p w14:paraId="2235E0CE" w14:textId="77777777" w:rsidR="00B571F8" w:rsidRPr="004151AE" w:rsidRDefault="00B571F8">
      <w:pPr>
        <w:pStyle w:val="BodyText"/>
        <w:rPr>
          <w:rFonts w:ascii="Tahoma"/>
          <w:sz w:val="20"/>
        </w:rPr>
      </w:pPr>
    </w:p>
    <w:p w14:paraId="2235E0CF" w14:textId="77777777" w:rsidR="00B571F8" w:rsidRPr="004151AE" w:rsidRDefault="00B571F8">
      <w:pPr>
        <w:pStyle w:val="BodyText"/>
        <w:spacing w:before="8"/>
        <w:rPr>
          <w:rFonts w:ascii="Tahoma"/>
          <w:sz w:val="23"/>
        </w:rPr>
      </w:pPr>
    </w:p>
    <w:p w14:paraId="2235E0D0" w14:textId="77777777" w:rsidR="00B571F8" w:rsidRPr="004151AE" w:rsidRDefault="00340AE4">
      <w:pPr>
        <w:pStyle w:val="BodyText"/>
        <w:spacing w:line="319" w:lineRule="auto"/>
        <w:ind w:left="113" w:right="111"/>
        <w:jc w:val="both"/>
      </w:pPr>
      <w:r w:rsidRPr="004151AE">
        <w:t>En parcourant le contenu ci-dessous, réfléchissez à la manière dont vous pourriez réagir si quelqu’un vous demandait : « Que fait votre organisation pour promouvoir un environnement plus inclusif? »</w:t>
      </w:r>
    </w:p>
    <w:p w14:paraId="2235E0D1" w14:textId="527E398B" w:rsidR="00B571F8" w:rsidRPr="004151AE" w:rsidRDefault="00340AE4">
      <w:pPr>
        <w:pStyle w:val="BodyText"/>
        <w:spacing w:before="2" w:line="319" w:lineRule="auto"/>
        <w:ind w:left="113" w:right="111" w:firstLine="240"/>
        <w:jc w:val="both"/>
      </w:pPr>
      <w:r w:rsidRPr="004151AE">
        <w:t xml:space="preserve">L’inclusion consiste à prendre en compte les différences entre les individus et les groupes lors de la conception d’une chose (p. ex., une politique, un programme, un bâtiment, un espace de travail partagé) afin d’éviter de créer des obstacles. L’inclusion consiste à ce que les personnes ayant des identités différentes se sentent ou soient valorisées et accueillies dans un cadre donné. En tant qu’éducatrice EDI de longue date, </w:t>
      </w:r>
      <w:hyperlink r:id="rId230" w:history="1">
        <w:r w:rsidRPr="004151AE">
          <w:rPr>
            <w:color w:val="0000FF"/>
            <w:u w:val="single"/>
          </w:rPr>
          <w:t>Verna Myers</w:t>
        </w:r>
      </w:hyperlink>
      <w:r w:rsidR="00760BF7" w:rsidRPr="0071094B">
        <w:rPr>
          <w:noProof/>
        </w:rPr>
        <w:drawing>
          <wp:inline distT="0" distB="0" distL="0" distR="0" wp14:anchorId="26B3EDA5" wp14:editId="2A4FCD28">
            <wp:extent cx="136525" cy="136525"/>
            <wp:effectExtent l="0" t="0" r="0" b="0"/>
            <wp:docPr id="733703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23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Pr="004151AE">
        <w:rPr>
          <w:color w:val="0000FF"/>
        </w:rPr>
        <w:t xml:space="preserve"> </w:t>
      </w:r>
      <w:r w:rsidRPr="004151AE">
        <w:t>(2018) propose la description suivante : « La diversité, c’est d’être invité à la fête. L’inclusion, c’est d’être invité à danser ».</w:t>
      </w:r>
    </w:p>
    <w:p w14:paraId="2235E0D2" w14:textId="77777777" w:rsidR="00B571F8" w:rsidRPr="004151AE" w:rsidRDefault="00340AE4">
      <w:pPr>
        <w:pStyle w:val="BodyText"/>
        <w:spacing w:before="4" w:line="319" w:lineRule="auto"/>
        <w:ind w:left="113" w:right="111" w:firstLine="240"/>
        <w:jc w:val="both"/>
      </w:pPr>
      <w:r w:rsidRPr="004151AE">
        <w:rPr>
          <w:b/>
          <w:bCs/>
        </w:rPr>
        <w:t xml:space="preserve">L’équité dans la conception de l’enseignement : </w:t>
      </w:r>
      <w:r w:rsidRPr="004151AE">
        <w:t>Dans le cadre de l’enseignement postsecondaire, cela signifie qu’il faut concevoir des évaluations en ne supposant pas, par exemple, que tous les étudiants se préparent de la même manière pour un test surprise. Lors de l’utilisation de supports visuels pour expliquer des concepts, il est possible de sélectionner des images et des vidéos qui montrent la diversité. Notamment, il faut éviter les stéréotypes (p. ex., ce à quoi ressemble une famille, ce à quoi ressemble un ingénieur).</w:t>
      </w:r>
    </w:p>
    <w:p w14:paraId="2235E0D3" w14:textId="77777777" w:rsidR="00B571F8" w:rsidRPr="004151AE" w:rsidRDefault="00340AE4">
      <w:pPr>
        <w:pStyle w:val="BodyText"/>
        <w:spacing w:before="4" w:line="319" w:lineRule="auto"/>
        <w:ind w:left="113" w:right="111" w:firstLine="240"/>
        <w:jc w:val="both"/>
      </w:pPr>
      <w:r w:rsidRPr="004151AE">
        <w:rPr>
          <w:b/>
          <w:bCs/>
        </w:rPr>
        <w:t xml:space="preserve">L’équité dans la prestation de l’enseignement : </w:t>
      </w:r>
      <w:r w:rsidRPr="004151AE">
        <w:t>Répéter la question d’un étudiant pour que tout le monde l’entende. Fournir des sous-titres pour les vidéos, les travaux de groupe et les exposés magistraux.</w:t>
      </w:r>
    </w:p>
    <w:p w14:paraId="2235E0D4" w14:textId="77777777" w:rsidR="00B571F8" w:rsidRPr="004151AE" w:rsidRDefault="00B571F8">
      <w:pPr>
        <w:pStyle w:val="BodyText"/>
      </w:pPr>
    </w:p>
    <w:p w14:paraId="2235E0D5" w14:textId="77777777" w:rsidR="00B571F8" w:rsidRPr="004151AE" w:rsidRDefault="00340AE4">
      <w:pPr>
        <w:pStyle w:val="BodyText"/>
        <w:ind w:left="113"/>
        <w:jc w:val="both"/>
      </w:pPr>
      <w:r w:rsidRPr="004151AE">
        <w:t>Si l’objectif est l’inclusivité, une organisation peut se poser les questions suivantes :</w:t>
      </w:r>
    </w:p>
    <w:p w14:paraId="2235E0D6" w14:textId="77777777" w:rsidR="00B571F8" w:rsidRPr="004151AE" w:rsidRDefault="00B571F8">
      <w:pPr>
        <w:pStyle w:val="BodyText"/>
        <w:spacing w:before="5"/>
        <w:rPr>
          <w:sz w:val="38"/>
        </w:rPr>
      </w:pPr>
    </w:p>
    <w:p w14:paraId="2235E0D7" w14:textId="77777777" w:rsidR="00B571F8" w:rsidRPr="004151AE" w:rsidRDefault="00340AE4">
      <w:pPr>
        <w:pStyle w:val="ListParagraph"/>
        <w:numPr>
          <w:ilvl w:val="2"/>
          <w:numId w:val="40"/>
        </w:numPr>
        <w:tabs>
          <w:tab w:val="left" w:pos="594"/>
        </w:tabs>
        <w:spacing w:before="1"/>
      </w:pPr>
      <w:r w:rsidRPr="004151AE">
        <w:t>Quelle est l’expérience vécue par les personnes marginalisées au sein de l’organisation?</w:t>
      </w:r>
    </w:p>
    <w:p w14:paraId="2235E0D8" w14:textId="77777777" w:rsidR="00B571F8" w:rsidRPr="004151AE" w:rsidRDefault="00340AE4">
      <w:pPr>
        <w:pStyle w:val="ListParagraph"/>
        <w:numPr>
          <w:ilvl w:val="2"/>
          <w:numId w:val="40"/>
        </w:numPr>
        <w:tabs>
          <w:tab w:val="left" w:pos="594"/>
        </w:tabs>
      </w:pPr>
      <w:r w:rsidRPr="004151AE">
        <w:t>Y a-t-il des obstacles qui empêchent les personnes marginalisées d’éprouver un sentiment d’acceptation et d’appartenance?</w:t>
      </w:r>
    </w:p>
    <w:p w14:paraId="2235E0D9" w14:textId="77777777" w:rsidR="00B571F8" w:rsidRPr="004151AE" w:rsidRDefault="00340AE4">
      <w:pPr>
        <w:pStyle w:val="ListParagraph"/>
        <w:numPr>
          <w:ilvl w:val="2"/>
          <w:numId w:val="40"/>
        </w:numPr>
        <w:tabs>
          <w:tab w:val="left" w:pos="594"/>
        </w:tabs>
        <w:spacing w:line="319" w:lineRule="auto"/>
        <w:ind w:right="390"/>
      </w:pPr>
      <w:r w:rsidRPr="004151AE">
        <w:t>Y a-t-il des actions ou des attitudes, directes ou indirectes, que nous adoptons en tant qu’organisation et qui ont des conséquences négatives sur nos équipes diversifiées (Bolger, 2020)?</w:t>
      </w:r>
    </w:p>
    <w:p w14:paraId="2235E0DA" w14:textId="77777777" w:rsidR="00B571F8" w:rsidRPr="004151AE" w:rsidRDefault="00B571F8">
      <w:pPr>
        <w:spacing w:line="319" w:lineRule="auto"/>
        <w:sectPr w:rsidR="00B571F8" w:rsidRPr="004151AE" w:rsidSect="00523017">
          <w:type w:val="continuous"/>
          <w:pgSz w:w="12240" w:h="15840"/>
          <w:pgMar w:top="851" w:right="1134" w:bottom="851" w:left="1134" w:header="749" w:footer="0" w:gutter="0"/>
          <w:cols w:space="708"/>
        </w:sectPr>
      </w:pPr>
    </w:p>
    <w:p w14:paraId="2235E0DB" w14:textId="77777777" w:rsidR="00B571F8" w:rsidRPr="004151AE" w:rsidRDefault="00340AE4">
      <w:pPr>
        <w:pStyle w:val="Heading31"/>
        <w:spacing w:before="178"/>
      </w:pPr>
      <w:r w:rsidRPr="004151AE">
        <w:rPr>
          <w:color w:val="003180"/>
        </w:rPr>
        <w:lastRenderedPageBreak/>
        <w:t>La signification réelle de l’équité, de la diversité et de l’inclusion</w:t>
      </w:r>
    </w:p>
    <w:p w14:paraId="2235E0DC" w14:textId="4A6E9966" w:rsidR="00B571F8" w:rsidRPr="004151AE" w:rsidRDefault="00B571F8">
      <w:pPr>
        <w:pStyle w:val="BodyText"/>
        <w:spacing w:before="8"/>
        <w:rPr>
          <w:noProof/>
        </w:rPr>
      </w:pPr>
    </w:p>
    <w:p w14:paraId="5E199690" w14:textId="60DF3E0E" w:rsidR="002069B1" w:rsidRPr="004151AE" w:rsidRDefault="002069B1">
      <w:pPr>
        <w:pStyle w:val="BodyText"/>
        <w:spacing w:before="8"/>
        <w:rPr>
          <w:rFonts w:ascii="Trebuchet MS"/>
          <w:b/>
          <w:sz w:val="29"/>
        </w:rPr>
      </w:pPr>
      <w:r w:rsidRPr="004151AE">
        <w:rPr>
          <w:noProof/>
        </w:rPr>
        <w:drawing>
          <wp:inline distT="0" distB="0" distL="0" distR="0" wp14:anchorId="3277E9E1" wp14:editId="52345050">
            <wp:extent cx="6477000" cy="3643630"/>
            <wp:effectExtent l="0" t="0" r="0" b="0"/>
            <wp:docPr id="908733077" name="Picture 19"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733077" name="Picture 19" descr="A picture containing text, screenshot, font, design&#10;&#10;Description automatically generated"/>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477000" cy="3643630"/>
                    </a:xfrm>
                    <a:prstGeom prst="rect">
                      <a:avLst/>
                    </a:prstGeom>
                    <a:noFill/>
                    <a:ln>
                      <a:noFill/>
                    </a:ln>
                  </pic:spPr>
                </pic:pic>
              </a:graphicData>
            </a:graphic>
          </wp:inline>
        </w:drawing>
      </w:r>
    </w:p>
    <w:p w14:paraId="2235E0DD" w14:textId="77777777" w:rsidR="00B571F8" w:rsidRPr="004151AE" w:rsidRDefault="00340AE4">
      <w:pPr>
        <w:spacing w:before="203"/>
        <w:ind w:left="113"/>
        <w:rPr>
          <w:rFonts w:ascii="Tahoma"/>
          <w:sz w:val="21"/>
        </w:rPr>
      </w:pPr>
      <w:r w:rsidRPr="004151AE">
        <w:rPr>
          <w:rFonts w:ascii="Tahoma" w:hAnsi="Tahoma"/>
          <w:color w:val="003180"/>
          <w:sz w:val="21"/>
        </w:rPr>
        <w:t>(Portland, 2020)</w:t>
      </w:r>
    </w:p>
    <w:p w14:paraId="2235E0DF" w14:textId="77777777" w:rsidR="00B571F8" w:rsidRPr="004151AE" w:rsidRDefault="00B571F8">
      <w:pPr>
        <w:pStyle w:val="BodyText"/>
        <w:spacing w:before="5"/>
        <w:rPr>
          <w:rFonts w:ascii="Tahoma"/>
          <w:sz w:val="27"/>
        </w:rPr>
      </w:pPr>
    </w:p>
    <w:p w14:paraId="2235E0E0" w14:textId="77777777" w:rsidR="00B571F8" w:rsidRPr="004151AE" w:rsidRDefault="00340AE4">
      <w:pPr>
        <w:pStyle w:val="BodyText"/>
        <w:spacing w:line="319" w:lineRule="auto"/>
        <w:ind w:left="113" w:right="111"/>
        <w:jc w:val="both"/>
      </w:pPr>
      <w:r w:rsidRPr="004151AE">
        <w:t>En examinant ces concepts, nous pouvons dire que l’équité se décrit comme étant la justice, l’égalité des chances et l’appréciation de la diversité et de l’inclusion. La diversité est souvent perçue comme étant liée aux points de vue, à la représentation et au soutien à l’inclusion. L’inclusion consiste à créer des environnements ouverts à la rétroaction, à soutenir la diversité et à faire preuve de transparence et de flexibilité.</w:t>
      </w:r>
    </w:p>
    <w:p w14:paraId="2235E0E1" w14:textId="77777777" w:rsidR="00B571F8" w:rsidRPr="004151AE" w:rsidRDefault="00340AE4">
      <w:pPr>
        <w:pStyle w:val="BodyText"/>
        <w:spacing w:before="4"/>
        <w:ind w:left="353"/>
        <w:jc w:val="both"/>
      </w:pPr>
      <w:r w:rsidRPr="004151AE">
        <w:t>Il y a ici des chevauchements et des contrastes, et il peut être difficile au début de démêler ces définitions :</w:t>
      </w:r>
    </w:p>
    <w:p w14:paraId="2235E0E2" w14:textId="77777777" w:rsidR="00B571F8" w:rsidRPr="00760BF7" w:rsidRDefault="00B571F8" w:rsidP="00760BF7"/>
    <w:p w14:paraId="2235E0E3" w14:textId="77777777" w:rsidR="00B571F8" w:rsidRPr="004151AE" w:rsidRDefault="00340AE4">
      <w:pPr>
        <w:pStyle w:val="ListParagraph"/>
        <w:numPr>
          <w:ilvl w:val="2"/>
          <w:numId w:val="40"/>
        </w:numPr>
        <w:tabs>
          <w:tab w:val="left" w:pos="594"/>
        </w:tabs>
        <w:spacing w:before="0" w:line="319" w:lineRule="auto"/>
        <w:ind w:right="270"/>
        <w:jc w:val="both"/>
      </w:pPr>
      <w:r w:rsidRPr="004151AE">
        <w:t>L’équité n’est pas un résultat. L’équité désigne le processus dans lequel une entreprise s’engage de manière cohérente à garantir que les personnes aux identités marginalisées ont la possibilité de s’épanouir, de contribuer et de progresser, quelle que soit leur identité.</w:t>
      </w:r>
    </w:p>
    <w:p w14:paraId="2235E0E4" w14:textId="77777777" w:rsidR="00B571F8" w:rsidRPr="004151AE" w:rsidRDefault="00340AE4">
      <w:pPr>
        <w:pStyle w:val="ListParagraph"/>
        <w:numPr>
          <w:ilvl w:val="2"/>
          <w:numId w:val="40"/>
        </w:numPr>
        <w:tabs>
          <w:tab w:val="left" w:pos="594"/>
        </w:tabs>
        <w:spacing w:before="3"/>
        <w:jc w:val="both"/>
      </w:pPr>
      <w:r w:rsidRPr="004151AE">
        <w:t>La diversité est un résultat : « Impressionnant! Cette entreprise est vraiment diversifiée! »</w:t>
      </w:r>
    </w:p>
    <w:p w14:paraId="2235E0E5" w14:textId="77777777" w:rsidR="00B571F8" w:rsidRPr="004151AE" w:rsidRDefault="00340AE4">
      <w:pPr>
        <w:pStyle w:val="ListParagraph"/>
        <w:numPr>
          <w:ilvl w:val="2"/>
          <w:numId w:val="40"/>
        </w:numPr>
        <w:tabs>
          <w:tab w:val="left" w:pos="594"/>
        </w:tabs>
        <w:spacing w:line="319" w:lineRule="auto"/>
        <w:ind w:right="416"/>
        <w:jc w:val="both"/>
      </w:pPr>
      <w:r w:rsidRPr="004151AE">
        <w:t>L’inclusion est également un résultat : « Nous effectuons fréquemment des vérifications internes de climat social et, pour autant que nous le sachions, nous avons un environnement accueillant et inclusif pour les femmes et les personnes de couleur ici » (Bolger, 2020).</w:t>
      </w:r>
    </w:p>
    <w:p w14:paraId="2235E0E6" w14:textId="77777777" w:rsidR="00B571F8" w:rsidRPr="00760BF7" w:rsidRDefault="00B571F8" w:rsidP="00760BF7"/>
    <w:p w14:paraId="3A52BAE6" w14:textId="26938C9D" w:rsidR="00B571F8" w:rsidRDefault="00340AE4" w:rsidP="00760BF7">
      <w:pPr>
        <w:pStyle w:val="BodyText"/>
        <w:tabs>
          <w:tab w:val="left" w:pos="9005"/>
        </w:tabs>
        <w:spacing w:line="319" w:lineRule="auto"/>
        <w:ind w:left="113" w:right="179"/>
      </w:pPr>
      <w:r w:rsidRPr="004151AE">
        <w:t xml:space="preserve">En rassemblant tous les éléments, dans le contexte de l’enseignement postsecondaire, l’EDI signifie de s’engager activement dès le début de la conception du programme ainsi que pendant sa production et son implantation, afin de garantir l’EDI à chaque phase du processus. Les </w:t>
      </w:r>
      <w:hyperlink r:id="rId232" w:history="1">
        <w:r w:rsidRPr="004151AE">
          <w:rPr>
            <w:color w:val="0000FF"/>
            <w:u w:val="single"/>
          </w:rPr>
          <w:t>lignes directrices de la conception universelle de l’apprentissage</w:t>
        </w:r>
      </w:hyperlink>
      <w:r w:rsidR="00760BF7" w:rsidRPr="0071094B">
        <w:rPr>
          <w:noProof/>
        </w:rPr>
        <w:drawing>
          <wp:inline distT="0" distB="0" distL="0" distR="0" wp14:anchorId="53C66F11" wp14:editId="143A3C78">
            <wp:extent cx="136525" cy="136525"/>
            <wp:effectExtent l="0" t="0" r="0" b="0"/>
            <wp:docPr id="21199357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23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00760BF7" w:rsidRPr="00760BF7">
        <w:rPr>
          <w:color w:val="0000FF"/>
        </w:rPr>
        <w:t xml:space="preserve"> </w:t>
      </w:r>
      <w:r w:rsidRPr="004151AE">
        <w:t>présentées au module 1 nous aident, en tant qu’éducateurs au niveau postsecondaire, à mettre les objectifs de l’EDI au centre notre enseignement et de nos</w:t>
      </w:r>
      <w:r w:rsidR="00760BF7" w:rsidRPr="00760BF7">
        <w:t xml:space="preserve"> environnements d’apprentissage.</w:t>
      </w:r>
    </w:p>
    <w:p w14:paraId="2235E0E8" w14:textId="77777777" w:rsidR="00760BF7" w:rsidRPr="004151AE" w:rsidRDefault="00760BF7">
      <w:pPr>
        <w:spacing w:line="319" w:lineRule="auto"/>
        <w:sectPr w:rsidR="00760BF7" w:rsidRPr="004151AE" w:rsidSect="00523017">
          <w:pgSz w:w="12240" w:h="15840"/>
          <w:pgMar w:top="851" w:right="1134" w:bottom="851" w:left="1134" w:header="749" w:footer="0" w:gutter="0"/>
          <w:cols w:space="708"/>
        </w:sectPr>
      </w:pPr>
    </w:p>
    <w:p w14:paraId="2235E0E9" w14:textId="7C3C64B8" w:rsidR="00B571F8" w:rsidRPr="004151AE" w:rsidRDefault="00340AE4">
      <w:pPr>
        <w:pStyle w:val="BodyText"/>
        <w:spacing w:before="231" w:line="319" w:lineRule="auto"/>
        <w:ind w:left="113" w:right="125"/>
      </w:pPr>
      <w:r w:rsidRPr="004151AE">
        <w:lastRenderedPageBreak/>
        <w:t>La CUA offre un plan clair et concis pour faire en sorte que nous réduisions les obstacles pour tous les apprenants, aussi souvent que possible.</w:t>
      </w:r>
    </w:p>
    <w:p w14:paraId="2235E0EA" w14:textId="77777777" w:rsidR="00B571F8" w:rsidRPr="00760BF7" w:rsidRDefault="001C55CC">
      <w:pPr>
        <w:pStyle w:val="BodyText"/>
        <w:spacing w:before="2" w:line="319" w:lineRule="auto"/>
        <w:ind w:left="113" w:right="125" w:firstLine="240"/>
        <w:rPr>
          <w:spacing w:val="-2"/>
        </w:rPr>
      </w:pPr>
      <w:r>
        <w:rPr>
          <w:spacing w:val="-2"/>
        </w:rPr>
        <w:pict w14:anchorId="2235E630">
          <v:group id="_x0000_s2330" style="position:absolute;left:0;text-align:left;margin-left:56.7pt;margin-top:42.9pt;width:498.65pt;height:523.2pt;z-index:-251760640;mso-position-horizontal-relative:page" coordorigin="1134,858" coordsize="9973,10464">
            <v:rect id="_x0000_s2331" style="position:absolute;left:1133;top:2743;width:9973;height:8578" fillcolor="#f1fafc" stroked="f"/>
            <v:rect id="_x0000_s2332" style="position:absolute;left:1133;top:858;width:9973;height:1886" fillcolor="#266b7c" stroked="f"/>
            <v:rect id="_x0000_s2333" style="position:absolute;left:1517;top:5577;width:9205;height:20" fillcolor="#7f7f7f" stroked="f"/>
            <v:rect id="_x0000_s2334" style="position:absolute;left:1517;top:8780;width:9205;height:1867" stroked="f"/>
            <v:shape id="_x0000_s2335" style="position:absolute;left:2130;top:9334;width:350;height:467" coordorigin="2130,9334" coordsize="350,467" o:spt="100" adj="0,,0" path="m2480,9801r-350,l2130,9334r233,l2393,9363r-30,l2363,9451r117,l2480,9509r-291,l2189,9684r87,l2247,9742r233,l2480,9801xm2480,9451r-29,l2363,9363r30,l2480,9451xm2480,9742r-117,l2334,9684r88,l2422,9509r58,l2480,9742xm2247,9597r-11,-3l2226,9588r-6,-9l2218,9567r2,-11l2226,9547r10,-7l2247,9538r11,2l2267,9547r7,9l2276,9567r-2,12l2267,9588r-9,6l2247,9597xm2393,9597r-88,l2305,9538r88,l2393,9597xm2393,9655r-175,l2218,9626r175,l2393,9655xm2334,9742r-58,l2305,9684r29,58xe" fillcolor="black" stroked="f">
              <v:stroke joinstyle="round"/>
              <v:formulas/>
              <v:path arrowok="t" o:connecttype="segments"/>
            </v:shape>
            <w10:wrap anchorx="page"/>
          </v:group>
        </w:pict>
      </w:r>
      <w:r w:rsidR="00340AE4" w:rsidRPr="00760BF7">
        <w:rPr>
          <w:spacing w:val="-2"/>
        </w:rPr>
        <w:t>Lorsque vous envisagez d’utiliser l’EDI dans des cours/modules/leçons que vous avez déjà élaborés, utilisez les questions clés d’orientation pour évaluer votre conception et votre matériel, puis faites les ajustements nécessaires.</w:t>
      </w:r>
    </w:p>
    <w:p w14:paraId="2235E0EB" w14:textId="77777777" w:rsidR="00B571F8" w:rsidRPr="00760BF7" w:rsidRDefault="00B571F8">
      <w:pPr>
        <w:pStyle w:val="BodyText"/>
        <w:rPr>
          <w:sz w:val="32"/>
        </w:rPr>
      </w:pPr>
    </w:p>
    <w:p w14:paraId="2235E0EC" w14:textId="77777777" w:rsidR="00B571F8" w:rsidRPr="00760BF7" w:rsidRDefault="00B571F8">
      <w:pPr>
        <w:pStyle w:val="BodyText"/>
        <w:rPr>
          <w:sz w:val="32"/>
        </w:rPr>
      </w:pPr>
    </w:p>
    <w:p w14:paraId="2235E0ED" w14:textId="77777777" w:rsidR="00B571F8" w:rsidRPr="004151AE" w:rsidRDefault="00340AE4">
      <w:pPr>
        <w:pStyle w:val="Heading41"/>
        <w:spacing w:before="260"/>
        <w:jc w:val="both"/>
      </w:pPr>
      <w:r w:rsidRPr="004151AE">
        <w:rPr>
          <w:color w:val="FFFFFF"/>
        </w:rPr>
        <w:t>Activité 1 : Réfléchir sur l’EDI au sein de son organisation</w:t>
      </w:r>
    </w:p>
    <w:p w14:paraId="2235E0EE" w14:textId="77777777" w:rsidR="00B571F8" w:rsidRPr="00760BF7" w:rsidRDefault="00B571F8">
      <w:pPr>
        <w:pStyle w:val="BodyText"/>
        <w:rPr>
          <w:rFonts w:ascii="Trebuchet MS"/>
          <w:b/>
          <w:sz w:val="48"/>
          <w:szCs w:val="36"/>
        </w:rPr>
      </w:pPr>
    </w:p>
    <w:p w14:paraId="2235E0EF" w14:textId="77777777" w:rsidR="00B571F8" w:rsidRPr="00760BF7" w:rsidRDefault="00B571F8">
      <w:pPr>
        <w:pStyle w:val="BodyText"/>
        <w:rPr>
          <w:rFonts w:ascii="Trebuchet MS"/>
          <w:b/>
          <w:sz w:val="48"/>
          <w:szCs w:val="36"/>
        </w:rPr>
      </w:pPr>
    </w:p>
    <w:p w14:paraId="2235E0F1" w14:textId="77777777" w:rsidR="00B571F8" w:rsidRPr="00760BF7" w:rsidRDefault="00340AE4">
      <w:pPr>
        <w:spacing w:line="326" w:lineRule="auto"/>
        <w:ind w:left="497" w:right="495"/>
        <w:jc w:val="both"/>
        <w:rPr>
          <w:rFonts w:ascii="Tahoma" w:hAnsi="Tahoma"/>
          <w:sz w:val="20"/>
          <w:szCs w:val="21"/>
        </w:rPr>
      </w:pPr>
      <w:r w:rsidRPr="00760BF7">
        <w:rPr>
          <w:rFonts w:ascii="Tahoma" w:hAnsi="Tahoma"/>
          <w:sz w:val="20"/>
          <w:szCs w:val="21"/>
        </w:rPr>
        <w:t>Pensez à un processus au sein de votre organisation dans lequel vous jouez un rôle clé dans l’embauche, la promotion ou l’évaluation d’individus (étudiants, membres du personnel, etc.). Essayez de préciser où la prise de décision individuelle joue un rôle dans ce processus. Êtes-vous en mesure de déceler vos préjugés? Avez-vous essayé de rassembler plus de renseignements pour favoriser l’équité dans le processus? Comment allez-vous utiliser ce que vous avez appris pour instaurer un environnement plus inclusif?</w:t>
      </w:r>
    </w:p>
    <w:p w14:paraId="2235E0F2" w14:textId="77777777" w:rsidR="00B571F8" w:rsidRPr="00760BF7" w:rsidRDefault="00B571F8">
      <w:pPr>
        <w:pStyle w:val="BodyText"/>
        <w:rPr>
          <w:rFonts w:ascii="Tahoma"/>
          <w:sz w:val="24"/>
          <w:szCs w:val="22"/>
        </w:rPr>
      </w:pPr>
    </w:p>
    <w:p w14:paraId="2235E0F3" w14:textId="77777777" w:rsidR="00B571F8" w:rsidRPr="00760BF7" w:rsidRDefault="00B571F8">
      <w:pPr>
        <w:pStyle w:val="BodyText"/>
        <w:rPr>
          <w:rFonts w:ascii="Tahoma"/>
          <w:sz w:val="24"/>
          <w:szCs w:val="22"/>
        </w:rPr>
      </w:pPr>
    </w:p>
    <w:p w14:paraId="2235E0F4" w14:textId="77777777" w:rsidR="00B571F8" w:rsidRPr="00760BF7" w:rsidRDefault="00B571F8">
      <w:pPr>
        <w:pStyle w:val="BodyText"/>
        <w:spacing w:before="6"/>
        <w:rPr>
          <w:rFonts w:ascii="Tahoma"/>
          <w:sz w:val="28"/>
          <w:szCs w:val="22"/>
        </w:rPr>
      </w:pPr>
    </w:p>
    <w:p w14:paraId="2235E0F5" w14:textId="77777777" w:rsidR="00B571F8" w:rsidRPr="00760BF7" w:rsidRDefault="00340AE4">
      <w:pPr>
        <w:spacing w:before="1" w:line="326" w:lineRule="auto"/>
        <w:ind w:left="497" w:right="495"/>
        <w:jc w:val="both"/>
        <w:rPr>
          <w:rFonts w:ascii="Tahoma"/>
          <w:sz w:val="20"/>
          <w:szCs w:val="21"/>
        </w:rPr>
      </w:pPr>
      <w:r w:rsidRPr="00760BF7">
        <w:rPr>
          <w:rFonts w:ascii="Tahoma" w:hAnsi="Tahoma"/>
          <w:sz w:val="20"/>
          <w:szCs w:val="21"/>
        </w:rPr>
        <w:t>Enregistrez votre réflexion de la manière qui vous convient le mieux : écriture, dessin, document audio ou vidéo, carte d’organisation d’idées ou toute autre méthode qui vous permettra de documenter vos idées et de les affiner à la fin de ce module.</w:t>
      </w:r>
    </w:p>
    <w:p w14:paraId="2235E0F6" w14:textId="1250FD0F" w:rsidR="00B571F8" w:rsidRPr="00760BF7" w:rsidRDefault="001C55CC">
      <w:pPr>
        <w:spacing w:before="109" w:line="324" w:lineRule="auto"/>
        <w:ind w:left="497" w:right="495"/>
        <w:jc w:val="both"/>
        <w:rPr>
          <w:rFonts w:ascii="Tahoma" w:hAnsi="Tahoma"/>
          <w:sz w:val="20"/>
          <w:szCs w:val="21"/>
        </w:rPr>
      </w:pPr>
      <w:r>
        <w:rPr>
          <w:sz w:val="24"/>
        </w:rPr>
        <w:pict w14:anchorId="2235E631">
          <v:shape id="_x0000_s2336" type="#_x0000_t202" style="position:absolute;left:0;text-align:left;margin-left:76.15pt;margin-top:90.25pt;width:459.75pt;height:92.8pt;z-index:-251676672;mso-wrap-distance-left:0;mso-wrap-distance-right:0;mso-position-horizontal-relative:page" filled="f" strokecolor="#003180" strokeweight=".49pt">
            <v:textbox inset="0,0,0,0">
              <w:txbxContent>
                <w:p w14:paraId="2235E8FC" w14:textId="77777777" w:rsidR="00B571F8" w:rsidRDefault="00B571F8">
                  <w:pPr>
                    <w:pStyle w:val="BodyText"/>
                    <w:rPr>
                      <w:rFonts w:ascii="Tahoma"/>
                    </w:rPr>
                  </w:pPr>
                </w:p>
                <w:p w14:paraId="2235E8FD" w14:textId="77777777" w:rsidR="00B571F8" w:rsidRDefault="00B571F8">
                  <w:pPr>
                    <w:pStyle w:val="BodyText"/>
                    <w:spacing w:before="2"/>
                    <w:rPr>
                      <w:rFonts w:ascii="Tahoma"/>
                      <w:sz w:val="21"/>
                    </w:rPr>
                  </w:pPr>
                </w:p>
                <w:p w14:paraId="2235E8FE" w14:textId="77777777" w:rsidR="00B571F8" w:rsidRPr="00312C19" w:rsidRDefault="00340AE4">
                  <w:pPr>
                    <w:spacing w:line="319" w:lineRule="auto"/>
                    <w:ind w:left="1166" w:right="464"/>
                    <w:rPr>
                      <w:rFonts w:ascii="Verdana"/>
                      <w:i/>
                      <w:sz w:val="18"/>
                      <w:lang w:val="fr-FR"/>
                    </w:rPr>
                  </w:pPr>
                  <w:r>
                    <w:rPr>
                      <w:rFonts w:ascii="Verdana" w:hAnsi="Verdana"/>
                      <w:i/>
                      <w:iCs/>
                      <w:sz w:val="18"/>
                    </w:rPr>
                    <w:t>Un élément interactif H5P a été exclu de cette version du texte. Vous pouvez le consulter en ligne ici :</w:t>
                  </w:r>
                </w:p>
                <w:p w14:paraId="2235E8FF" w14:textId="77777777" w:rsidR="00B571F8" w:rsidRPr="00312C19" w:rsidRDefault="001C55CC">
                  <w:pPr>
                    <w:spacing w:before="2"/>
                    <w:ind w:left="486"/>
                    <w:rPr>
                      <w:rFonts w:ascii="Verdana"/>
                      <w:i/>
                      <w:sz w:val="18"/>
                      <w:lang w:val="fr-FR"/>
                    </w:rPr>
                  </w:pPr>
                  <w:hyperlink r:id="rId233" w:history="1">
                    <w:r w:rsidR="00340AE4">
                      <w:rPr>
                        <w:rFonts w:ascii="Verdana" w:hAnsi="Verdana"/>
                        <w:i/>
                        <w:iCs/>
                        <w:color w:val="0000FF"/>
                        <w:sz w:val="18"/>
                        <w:u w:val="single"/>
                      </w:rPr>
                      <w:t>https://ecampusontario.pressbooks.pub/universaldesignvls/?p=98#h5p-2</w:t>
                    </w:r>
                  </w:hyperlink>
                </w:p>
              </w:txbxContent>
            </v:textbox>
            <w10:wrap type="topAndBottom" anchorx="page"/>
          </v:shape>
        </w:pict>
      </w:r>
      <w:r w:rsidR="00340AE4" w:rsidRPr="00760BF7">
        <w:rPr>
          <w:rFonts w:ascii="Tahoma" w:hAnsi="Tahoma"/>
          <w:sz w:val="20"/>
          <w:szCs w:val="21"/>
        </w:rPr>
        <w:t xml:space="preserve">Vous trouverez également un espace de prise de notes sous forme de texte ci-dessous. </w:t>
      </w:r>
      <w:r w:rsidR="00340AE4" w:rsidRPr="00760BF7">
        <w:rPr>
          <w:rFonts w:ascii="Century Gothic" w:hAnsi="Century Gothic"/>
          <w:b/>
          <w:bCs/>
          <w:sz w:val="20"/>
          <w:szCs w:val="21"/>
        </w:rPr>
        <w:t xml:space="preserve">Les notes que vous prenez ici restent entièrement confidentielles et ne sont visibles que par vous. </w:t>
      </w:r>
      <w:r w:rsidR="00340AE4" w:rsidRPr="00760BF7">
        <w:rPr>
          <w:rFonts w:ascii="Tahoma" w:hAnsi="Tahoma"/>
          <w:sz w:val="20"/>
          <w:szCs w:val="21"/>
        </w:rPr>
        <w:t>Utilisez cet espace comme vous le souhaitez pour garder une trace de vos réflexions, de vos apprentissages et de vos réponses aux activités. Pour vous assurer de ne rien perdre de votre travail, téléchargez une version de vos notes en format texte avant de passer à la page suivante du module.</w:t>
      </w:r>
    </w:p>
    <w:p w14:paraId="2235E0F7" w14:textId="4036D332" w:rsidR="00B571F8" w:rsidRPr="004151AE" w:rsidRDefault="00B571F8">
      <w:pPr>
        <w:pStyle w:val="BodyText"/>
        <w:spacing w:before="8"/>
        <w:rPr>
          <w:rFonts w:ascii="Tahoma"/>
          <w:sz w:val="8"/>
        </w:rPr>
      </w:pPr>
    </w:p>
    <w:p w14:paraId="2235E0F8" w14:textId="77777777" w:rsidR="00B571F8" w:rsidRPr="004151AE" w:rsidRDefault="00B571F8">
      <w:pPr>
        <w:pStyle w:val="BodyText"/>
        <w:rPr>
          <w:rFonts w:ascii="Tahoma"/>
          <w:sz w:val="20"/>
        </w:rPr>
      </w:pPr>
    </w:p>
    <w:p w14:paraId="2235E0F9" w14:textId="77777777" w:rsidR="00B571F8" w:rsidRPr="004151AE" w:rsidRDefault="00B571F8">
      <w:pPr>
        <w:pStyle w:val="BodyText"/>
        <w:rPr>
          <w:rFonts w:ascii="Tahoma"/>
          <w:sz w:val="20"/>
        </w:rPr>
      </w:pPr>
    </w:p>
    <w:p w14:paraId="2235E0FA" w14:textId="77777777" w:rsidR="00B571F8" w:rsidRPr="004151AE" w:rsidRDefault="00B571F8">
      <w:pPr>
        <w:pStyle w:val="BodyText"/>
        <w:rPr>
          <w:rFonts w:ascii="Tahoma"/>
          <w:sz w:val="20"/>
        </w:rPr>
      </w:pPr>
    </w:p>
    <w:p w14:paraId="2235E0FB" w14:textId="77777777" w:rsidR="00B571F8" w:rsidRPr="004151AE" w:rsidRDefault="00B571F8">
      <w:pPr>
        <w:pStyle w:val="BodyText"/>
        <w:rPr>
          <w:rFonts w:ascii="Tahoma"/>
          <w:sz w:val="20"/>
        </w:rPr>
      </w:pPr>
    </w:p>
    <w:p w14:paraId="2235E0FC" w14:textId="77777777" w:rsidR="00B571F8" w:rsidRPr="004151AE" w:rsidRDefault="001C55CC">
      <w:pPr>
        <w:pStyle w:val="BodyText"/>
        <w:spacing w:before="7"/>
        <w:rPr>
          <w:rFonts w:ascii="Tahoma"/>
          <w:sz w:val="18"/>
        </w:rPr>
      </w:pPr>
      <w:r>
        <w:rPr>
          <w:sz w:val="24"/>
        </w:rPr>
        <w:pict w14:anchorId="2235E632">
          <v:rect id="_x0000_s2337" style="position:absolute;margin-left:56.7pt;margin-top:12.4pt;width:498.6pt;height:1pt;z-index:-251675648;mso-wrap-distance-left:0;mso-wrap-distance-right:0;mso-position-horizontal-relative:page" fillcolor="#7f7f7f" stroked="f">
            <w10:wrap type="topAndBottom" anchorx="page"/>
          </v:rect>
        </w:pict>
      </w:r>
    </w:p>
    <w:p w14:paraId="2235E0FD" w14:textId="77777777" w:rsidR="00B571F8" w:rsidRPr="004151AE" w:rsidRDefault="00B571F8">
      <w:pPr>
        <w:rPr>
          <w:rFonts w:ascii="Tahoma"/>
          <w:sz w:val="18"/>
        </w:rPr>
        <w:sectPr w:rsidR="00B571F8" w:rsidRPr="004151AE" w:rsidSect="00523017">
          <w:pgSz w:w="12240" w:h="15840"/>
          <w:pgMar w:top="851" w:right="1134" w:bottom="851" w:left="1134" w:header="749" w:footer="0" w:gutter="0"/>
          <w:cols w:space="708"/>
        </w:sectPr>
      </w:pPr>
    </w:p>
    <w:p w14:paraId="2235E0FE" w14:textId="77777777" w:rsidR="00B571F8" w:rsidRPr="0029120E" w:rsidRDefault="00340AE4">
      <w:pPr>
        <w:pStyle w:val="Heading31"/>
        <w:spacing w:before="178"/>
        <w:rPr>
          <w:lang w:val="en-US"/>
        </w:rPr>
      </w:pPr>
      <w:r w:rsidRPr="0029120E">
        <w:rPr>
          <w:color w:val="003180"/>
          <w:lang w:val="en-US"/>
        </w:rPr>
        <w:lastRenderedPageBreak/>
        <w:t>Références</w:t>
      </w:r>
    </w:p>
    <w:p w14:paraId="2235E0FF" w14:textId="77777777" w:rsidR="00B571F8" w:rsidRPr="0029120E" w:rsidRDefault="00B571F8">
      <w:pPr>
        <w:pStyle w:val="BodyText"/>
        <w:spacing w:before="9"/>
        <w:rPr>
          <w:rFonts w:ascii="Trebuchet MS"/>
          <w:b/>
          <w:sz w:val="36"/>
          <w:lang w:val="en-US"/>
        </w:rPr>
      </w:pPr>
    </w:p>
    <w:p w14:paraId="2235E100" w14:textId="77777777" w:rsidR="00B571F8" w:rsidRPr="0029120E" w:rsidRDefault="00340AE4">
      <w:pPr>
        <w:pStyle w:val="BodyText"/>
        <w:spacing w:line="319" w:lineRule="auto"/>
        <w:ind w:left="353" w:right="158" w:hanging="240"/>
        <w:rPr>
          <w:lang w:val="en-US"/>
        </w:rPr>
      </w:pPr>
      <w:r w:rsidRPr="0029120E">
        <w:rPr>
          <w:lang w:val="en-US"/>
        </w:rPr>
        <w:t>Bolger, M. (2020, May 24). What’s the difference between diversity, inclusion, and equity? General Assembly. https://generalassemb.ly/blog/diversity-inclusion-equity-differences-in-meaning/</w:t>
      </w:r>
    </w:p>
    <w:p w14:paraId="2235E101" w14:textId="32BEC451" w:rsidR="00B571F8" w:rsidRPr="0029120E" w:rsidRDefault="00340AE4">
      <w:pPr>
        <w:pStyle w:val="BodyText"/>
        <w:spacing w:before="2" w:line="319" w:lineRule="auto"/>
        <w:ind w:left="353" w:right="125" w:hanging="240"/>
        <w:rPr>
          <w:lang w:val="en-US"/>
        </w:rPr>
      </w:pPr>
      <w:r w:rsidRPr="0029120E">
        <w:rPr>
          <w:lang w:val="en-US"/>
        </w:rPr>
        <w:t>Myers, V. (2018, August 13). Vernā Myers Sizzle Reel Vimeo. https://vimeo.com/vernamyers/vernamyerssizzle</w:t>
      </w:r>
    </w:p>
    <w:p w14:paraId="2235E102" w14:textId="0ED9818F" w:rsidR="00B571F8" w:rsidRPr="004151AE" w:rsidRDefault="00340AE4">
      <w:pPr>
        <w:pStyle w:val="BodyText"/>
        <w:spacing w:before="2" w:line="319" w:lineRule="auto"/>
        <w:ind w:left="353" w:right="627" w:hanging="240"/>
      </w:pPr>
      <w:r w:rsidRPr="0029120E">
        <w:rPr>
          <w:lang w:val="en-US"/>
        </w:rPr>
        <w:t xml:space="preserve">Ontario Human Rights Commission. (n.d.). Annexe B : Glossary. </w:t>
      </w:r>
      <w:hyperlink r:id="rId234" w:history="1">
        <w:r w:rsidRPr="004151AE">
          <w:t>http://www.ohrc.on.ca/en/human-</w:t>
        </w:r>
      </w:hyperlink>
      <w:r w:rsidRPr="004151AE">
        <w:t>rights-and-policing-creating-and-sustaining-organizational-change/appendix-b-glossary</w:t>
      </w:r>
    </w:p>
    <w:p w14:paraId="2235E103" w14:textId="1689ED5C" w:rsidR="00B571F8" w:rsidRPr="0029120E" w:rsidRDefault="00340AE4">
      <w:pPr>
        <w:pStyle w:val="BodyText"/>
        <w:spacing w:before="2" w:line="319" w:lineRule="auto"/>
        <w:ind w:left="113" w:right="921" w:firstLine="240"/>
        <w:rPr>
          <w:lang w:val="en-US"/>
        </w:rPr>
      </w:pPr>
      <w:r w:rsidRPr="0029120E">
        <w:rPr>
          <w:lang w:val="en-US"/>
        </w:rPr>
        <w:t>Portland, G. (2020). Inclusion by design: Insights from design week Portland [Blog post]. Gensler. https://</w:t>
      </w:r>
      <w:hyperlink r:id="rId235" w:history="1">
        <w:r w:rsidRPr="0029120E">
          <w:rPr>
            <w:lang w:val="en-US"/>
          </w:rPr>
          <w:t>www.gensler.com/blog/inclusion-by-design-insights-from-design-week-portland</w:t>
        </w:r>
      </w:hyperlink>
    </w:p>
    <w:p w14:paraId="2235E104" w14:textId="5B7E1431" w:rsidR="00B571F8" w:rsidRPr="0029120E" w:rsidRDefault="00340AE4">
      <w:pPr>
        <w:pStyle w:val="BodyText"/>
        <w:spacing w:before="1" w:line="319" w:lineRule="auto"/>
        <w:ind w:left="353" w:right="673" w:hanging="240"/>
        <w:rPr>
          <w:lang w:val="en-US"/>
        </w:rPr>
      </w:pPr>
      <w:r w:rsidRPr="0029120E">
        <w:rPr>
          <w:lang w:val="en-US"/>
        </w:rPr>
        <w:t>Saskatoon Health Region. (2014). Equity vs Equality [Graphic]. https://</w:t>
      </w:r>
      <w:hyperlink r:id="rId236" w:history="1">
        <w:r w:rsidRPr="0029120E">
          <w:rPr>
            <w:lang w:val="en-US"/>
          </w:rPr>
          <w:t>www.nwhu.on.ca/ourservices/</w:t>
        </w:r>
      </w:hyperlink>
      <w:r w:rsidRPr="0029120E">
        <w:rPr>
          <w:lang w:val="en-US"/>
        </w:rPr>
        <w:t>Pages/Equity-vs-Equality.aspx</w:t>
      </w:r>
    </w:p>
    <w:p w14:paraId="2235E105" w14:textId="77777777" w:rsidR="00B571F8" w:rsidRPr="0029120E" w:rsidRDefault="00B571F8">
      <w:pPr>
        <w:spacing w:line="319" w:lineRule="auto"/>
        <w:rPr>
          <w:lang w:val="en-US"/>
        </w:rPr>
        <w:sectPr w:rsidR="00B571F8" w:rsidRPr="0029120E" w:rsidSect="00523017">
          <w:pgSz w:w="12240" w:h="15840"/>
          <w:pgMar w:top="851" w:right="1134" w:bottom="851" w:left="1134" w:header="749" w:footer="0" w:gutter="0"/>
          <w:cols w:space="708"/>
        </w:sectPr>
      </w:pPr>
    </w:p>
    <w:p w14:paraId="2235E106" w14:textId="77777777" w:rsidR="00B571F8" w:rsidRPr="004151AE" w:rsidRDefault="00340AE4">
      <w:pPr>
        <w:pStyle w:val="Heading21"/>
        <w:numPr>
          <w:ilvl w:val="1"/>
          <w:numId w:val="40"/>
        </w:numPr>
        <w:tabs>
          <w:tab w:val="left" w:pos="737"/>
        </w:tabs>
        <w:spacing w:line="247" w:lineRule="auto"/>
        <w:ind w:left="113" w:right="4522" w:firstLine="0"/>
      </w:pPr>
      <w:bookmarkStart w:id="54" w:name="4.2:_Positionality_and_Intersectionality"/>
      <w:bookmarkStart w:id="55" w:name="_bookmark26"/>
      <w:bookmarkEnd w:id="54"/>
      <w:bookmarkEnd w:id="55"/>
      <w:r w:rsidRPr="004151AE">
        <w:rPr>
          <w:color w:val="003180"/>
        </w:rPr>
        <w:lastRenderedPageBreak/>
        <w:t>: LA POSITIONNALITÉ ET L’INTERSECTIONNALITÉ</w:t>
      </w:r>
    </w:p>
    <w:p w14:paraId="2235E107" w14:textId="77777777" w:rsidR="00B571F8" w:rsidRPr="004151AE" w:rsidRDefault="00B571F8">
      <w:pPr>
        <w:pStyle w:val="BodyText"/>
        <w:rPr>
          <w:rFonts w:ascii="Gill Sans MT"/>
          <w:sz w:val="20"/>
        </w:rPr>
      </w:pPr>
    </w:p>
    <w:p w14:paraId="2235E108" w14:textId="77777777" w:rsidR="00B571F8" w:rsidRPr="004151AE" w:rsidRDefault="001C55CC">
      <w:pPr>
        <w:pStyle w:val="BodyText"/>
        <w:spacing w:before="9"/>
        <w:rPr>
          <w:rFonts w:ascii="Gill Sans MT"/>
          <w:sz w:val="18"/>
        </w:rPr>
      </w:pPr>
      <w:r>
        <w:rPr>
          <w:sz w:val="24"/>
        </w:rPr>
        <w:pict w14:anchorId="2235E633">
          <v:rect id="_x0000_s2338" style="position:absolute;margin-left:56.7pt;margin-top:12.1pt;width:498.6pt;height:.75pt;z-index:-251674624;mso-wrap-distance-left:0;mso-wrap-distance-right:0;mso-position-horizontal-relative:page" fillcolor="#003180" stroked="f">
            <w10:wrap type="topAndBottom" anchorx="page"/>
          </v:rect>
        </w:pict>
      </w:r>
    </w:p>
    <w:p w14:paraId="2235E109" w14:textId="77777777" w:rsidR="00B571F8" w:rsidRPr="004151AE" w:rsidRDefault="00B571F8">
      <w:pPr>
        <w:pStyle w:val="BodyText"/>
        <w:spacing w:before="1"/>
        <w:rPr>
          <w:rFonts w:ascii="Gill Sans MT"/>
          <w:sz w:val="67"/>
        </w:rPr>
      </w:pPr>
    </w:p>
    <w:p w14:paraId="2235E10A" w14:textId="77777777" w:rsidR="00B571F8" w:rsidRPr="004151AE" w:rsidRDefault="00340AE4">
      <w:pPr>
        <w:pStyle w:val="BodyText"/>
        <w:spacing w:line="319" w:lineRule="auto"/>
        <w:ind w:left="113" w:right="111"/>
        <w:jc w:val="both"/>
      </w:pPr>
      <w:r w:rsidRPr="004151AE">
        <w:t>Maintenant que vous avez pris le temps de réfléchir à l’équité, à la diversité et à l’inclusion, examinons plus en détail comment nos identités sociales, notre positionnalité et nos privilèges s’entrecroisent.</w:t>
      </w:r>
    </w:p>
    <w:p w14:paraId="2235E10B" w14:textId="77777777" w:rsidR="00B571F8" w:rsidRPr="004151AE" w:rsidRDefault="00B571F8">
      <w:pPr>
        <w:pStyle w:val="BodyText"/>
        <w:spacing w:before="5"/>
        <w:rPr>
          <w:sz w:val="35"/>
        </w:rPr>
      </w:pPr>
    </w:p>
    <w:p w14:paraId="2235E10C" w14:textId="77777777" w:rsidR="00B571F8" w:rsidRPr="004151AE" w:rsidRDefault="00340AE4">
      <w:pPr>
        <w:pStyle w:val="Heading31"/>
      </w:pPr>
      <w:r w:rsidRPr="004151AE">
        <w:rPr>
          <w:color w:val="003180"/>
        </w:rPr>
        <w:t>Positionnalité</w:t>
      </w:r>
    </w:p>
    <w:p w14:paraId="2235E10D" w14:textId="77777777" w:rsidR="00B571F8" w:rsidRPr="004151AE" w:rsidRDefault="00B571F8">
      <w:pPr>
        <w:pStyle w:val="BodyText"/>
        <w:spacing w:before="9"/>
        <w:rPr>
          <w:rFonts w:ascii="Trebuchet MS"/>
          <w:b/>
          <w:sz w:val="36"/>
        </w:rPr>
      </w:pPr>
    </w:p>
    <w:p w14:paraId="2235E10E" w14:textId="77777777" w:rsidR="00B571F8" w:rsidRPr="004151AE" w:rsidRDefault="00340AE4">
      <w:pPr>
        <w:pStyle w:val="BodyText"/>
        <w:spacing w:line="319" w:lineRule="auto"/>
        <w:ind w:left="113" w:right="111"/>
        <w:jc w:val="both"/>
      </w:pPr>
      <w:r w:rsidRPr="004151AE">
        <w:t>La positionnalité fait référence aux valeurs personnelles, aux points de vue et à la situation dans le temps et l’espace qui influencent la manière dont une personne interagit avec le monde et le comprend. Elle s’inscrit dans la dynamique du pouvoir et des privilèges. Par exemple, votre genre, votre race, votre classe sociale et d’autres aspects de vos identités sociales influencent et orientent votre manière d’évoluer dans le monde, les connaissances que vous produisez et valorisez, ainsi que les préjugés qui filtrent, intentionnellement ou non, tout ce que vous dites, pensez et faites.</w:t>
      </w:r>
    </w:p>
    <w:p w14:paraId="2235E10F" w14:textId="77777777" w:rsidR="00B571F8" w:rsidRPr="004151AE" w:rsidRDefault="00340AE4">
      <w:pPr>
        <w:pStyle w:val="BodyText"/>
        <w:spacing w:before="5" w:line="319" w:lineRule="auto"/>
        <w:ind w:left="113" w:right="111" w:firstLine="240"/>
        <w:jc w:val="both"/>
      </w:pPr>
      <w:r w:rsidRPr="004151AE">
        <w:t>En outre, la positionnalité est vécue différemment selon les contextes et peut dicter le degré d’accès (aux ressources, au soutien, etc.) dans la société (University of British Columbia, n.d.). En ce sens, nous ne pouvons pas ignorer « le pouvoir inhérent […] aux positions sociales » (Misawa, 2010, p. 26).</w:t>
      </w:r>
    </w:p>
    <w:p w14:paraId="2235E110" w14:textId="77777777" w:rsidR="00B571F8" w:rsidRPr="004151AE" w:rsidRDefault="00B571F8">
      <w:pPr>
        <w:pStyle w:val="BodyText"/>
        <w:spacing w:before="5"/>
        <w:rPr>
          <w:sz w:val="35"/>
        </w:rPr>
      </w:pPr>
    </w:p>
    <w:p w14:paraId="2235E111" w14:textId="77777777" w:rsidR="00B571F8" w:rsidRPr="004151AE" w:rsidRDefault="00340AE4">
      <w:pPr>
        <w:pStyle w:val="Heading31"/>
      </w:pPr>
      <w:r w:rsidRPr="004151AE">
        <w:rPr>
          <w:color w:val="003180"/>
        </w:rPr>
        <w:t>Intersectionnalité</w:t>
      </w:r>
    </w:p>
    <w:p w14:paraId="2235E112" w14:textId="77777777" w:rsidR="00B571F8" w:rsidRPr="004151AE" w:rsidRDefault="00B571F8">
      <w:pPr>
        <w:pStyle w:val="BodyText"/>
        <w:spacing w:before="9"/>
        <w:rPr>
          <w:rFonts w:ascii="Trebuchet MS"/>
          <w:b/>
          <w:sz w:val="36"/>
        </w:rPr>
      </w:pPr>
    </w:p>
    <w:p w14:paraId="2235E113" w14:textId="77777777" w:rsidR="00B571F8" w:rsidRPr="004151AE" w:rsidRDefault="00340AE4">
      <w:pPr>
        <w:pStyle w:val="BodyText"/>
        <w:spacing w:line="319" w:lineRule="auto"/>
        <w:ind w:left="113" w:right="111"/>
        <w:jc w:val="both"/>
      </w:pPr>
      <w:r w:rsidRPr="004151AE">
        <w:t xml:space="preserve">Dans cette vidéo, </w:t>
      </w:r>
      <w:r w:rsidRPr="004151AE">
        <w:rPr>
          <w:i/>
          <w:iCs/>
        </w:rPr>
        <w:t xml:space="preserve">What is Intersectionality? </w:t>
      </w:r>
      <w:r w:rsidRPr="004151AE">
        <w:t>[1:54] de la National Association of Independent Schools (2018), la professeure Kimberlé Crenshaw parle de la recherche portant sur les liens entre les identités sociales qui se chevauchent ou s’entrecroisent et les systèmes et structures de discrimination.</w:t>
      </w:r>
    </w:p>
    <w:p w14:paraId="2235E114" w14:textId="77777777" w:rsidR="00B571F8" w:rsidRPr="004151AE" w:rsidRDefault="001C55CC">
      <w:pPr>
        <w:pStyle w:val="BodyText"/>
        <w:spacing w:before="2"/>
        <w:rPr>
          <w:sz w:val="10"/>
        </w:rPr>
      </w:pPr>
      <w:r>
        <w:rPr>
          <w:sz w:val="24"/>
        </w:rPr>
        <w:pict w14:anchorId="2235E634">
          <v:group id="_x0000_s2339" style="position:absolute;margin-left:56.7pt;margin-top:7pt;width:498.65pt;height:87.45pt;z-index:-251673600;mso-wrap-distance-left:0;mso-wrap-distance-right:0;mso-position-horizontal-relative:page" coordorigin="1134,140" coordsize="9973,1749">
            <v:shape id="_x0000_s2340" style="position:absolute;left:1814;top:755;width:389;height:519" coordorigin="1814,755" coordsize="389,519" o:spt="100" adj="0,,0" path="m2203,1274r-389,l1814,755r259,l2106,788r-33,l2073,885r130,l2203,950r-324,l1879,1144r97,l1944,1209r259,l2203,1274xm2203,885r-32,l2073,788r33,l2203,885xm2203,1209r-130,l2041,1144r97,l2138,950r65,l2203,1209xm1944,1047r-13,-3l1921,1037r-7,-10l1911,1014r3,-12l1921,992r10,-7l1944,982r12,3l1967,992r7,10l1976,1014r-2,13l1967,1037r-11,7l1944,1047xm2106,1047r-97,l2009,982r97,l2106,1047xm2106,1112r-195,l1911,1079r195,l2106,1112xm2041,1209r-65,l2009,1144r32,65xe" fillcolor="black" stroked="f">
              <v:stroke joinstyle="round"/>
              <v:formulas/>
              <v:path arrowok="t" o:connecttype="segments"/>
            </v:shape>
            <v:shape id="_x0000_s2341" type="#_x0000_t202" style="position:absolute;left:1139;top:145;width:9962;height:1738" filled="f" strokecolor="#003180" strokeweight=".54pt">
              <v:textbox inset="0,0,0,0">
                <w:txbxContent>
                  <w:p w14:paraId="2235E900" w14:textId="77777777" w:rsidR="00B571F8" w:rsidRPr="007E3E41" w:rsidRDefault="00B571F8"/>
                  <w:p w14:paraId="2235E901" w14:textId="77777777" w:rsidR="00B571F8" w:rsidRDefault="00B571F8">
                    <w:pPr>
                      <w:spacing w:before="5"/>
                      <w:rPr>
                        <w:sz w:val="27"/>
                      </w:rPr>
                    </w:pPr>
                  </w:p>
                  <w:p w14:paraId="2235E902" w14:textId="77777777" w:rsidR="00B571F8" w:rsidRPr="00312C19" w:rsidRDefault="00340AE4">
                    <w:pPr>
                      <w:spacing w:line="319" w:lineRule="auto"/>
                      <w:ind w:left="1295" w:right="549"/>
                      <w:rPr>
                        <w:rFonts w:ascii="Verdana"/>
                        <w:i/>
                        <w:sz w:val="20"/>
                        <w:lang w:val="fr-FR"/>
                      </w:rPr>
                    </w:pPr>
                    <w:r>
                      <w:rPr>
                        <w:rFonts w:ascii="Verdana" w:hAnsi="Verdana"/>
                        <w:i/>
                        <w:iCs/>
                        <w:sz w:val="20"/>
                      </w:rPr>
                      <w:t xml:space="preserve">Un ou plusieurs éléments interactifs ont été exclus de cette version du texte. Vous pouvez les consulter en ligne ici : </w:t>
                    </w:r>
                    <w:r>
                      <w:rPr>
                        <w:rFonts w:ascii="Verdana" w:hAnsi="Verdana"/>
                        <w:i/>
                        <w:iCs/>
                        <w:color w:val="0000FF"/>
                        <w:sz w:val="20"/>
                        <w:u w:val="single"/>
                      </w:rPr>
                      <w:t>https://ecampusontario.pressbooks.pub/universaldesignvls/?p=103#oembed-1</w:t>
                    </w:r>
                  </w:p>
                </w:txbxContent>
              </v:textbox>
            </v:shape>
            <w10:wrap type="topAndBottom" anchorx="page"/>
          </v:group>
        </w:pict>
      </w:r>
    </w:p>
    <w:p w14:paraId="2235E115" w14:textId="77777777" w:rsidR="00B571F8" w:rsidRPr="004151AE" w:rsidRDefault="00B571F8">
      <w:pPr>
        <w:pStyle w:val="BodyText"/>
      </w:pPr>
    </w:p>
    <w:p w14:paraId="2235E116" w14:textId="4978202C" w:rsidR="00B571F8" w:rsidRPr="004151AE" w:rsidRDefault="00340AE4">
      <w:pPr>
        <w:pStyle w:val="BodyText"/>
        <w:spacing w:before="135" w:line="319" w:lineRule="auto"/>
        <w:ind w:left="113" w:right="111"/>
        <w:jc w:val="both"/>
      </w:pPr>
      <w:r w:rsidRPr="004151AE">
        <w:t>Liée à la positionnalité, l’intersectionnalité reconnaît la relation complexe entre les identités sociales et les systèmes de pouvoir et d’oppression. Compte tenu de la nature fluide, relationnelle et sociale de la construction des identités, les paradigmes intersectionnels reconnaissent que chaque personne possède des identités multiples et diverses (telles que la race, le genre, l’orientation sexuelle, le statut socio-économique, la capacité ou le handicap, les croyances et la vision du monde) qui se combinent de manière unique pour</w:t>
      </w:r>
      <w:r w:rsidR="00AB4BE2" w:rsidRPr="00AB4BE2">
        <w:t xml:space="preserve"> façonner ses points de vue et ses expériences en matière d’oppression et de privilèges (Commission ontarienne des droits de la personne, 2001).</w:t>
      </w:r>
    </w:p>
    <w:p w14:paraId="348BF782" w14:textId="77777777" w:rsidR="00B571F8" w:rsidRDefault="00B571F8">
      <w:pPr>
        <w:spacing w:line="319" w:lineRule="auto"/>
        <w:jc w:val="both"/>
      </w:pPr>
    </w:p>
    <w:p w14:paraId="2235E117" w14:textId="77777777" w:rsidR="00AB4BE2" w:rsidRPr="004151AE" w:rsidRDefault="00AB4BE2">
      <w:pPr>
        <w:spacing w:line="319" w:lineRule="auto"/>
        <w:jc w:val="both"/>
        <w:sectPr w:rsidR="00AB4BE2" w:rsidRPr="004151AE" w:rsidSect="00523017">
          <w:headerReference w:type="even" r:id="rId237"/>
          <w:pgSz w:w="12240" w:h="15840"/>
          <w:pgMar w:top="851" w:right="1134" w:bottom="851" w:left="1134" w:header="0" w:footer="0" w:gutter="0"/>
          <w:cols w:space="708"/>
        </w:sectPr>
      </w:pPr>
    </w:p>
    <w:p w14:paraId="2235E118" w14:textId="1C4883AE" w:rsidR="00B571F8" w:rsidRPr="004151AE" w:rsidRDefault="00340AE4">
      <w:pPr>
        <w:pStyle w:val="BodyText"/>
        <w:spacing w:before="231" w:line="319" w:lineRule="auto"/>
        <w:ind w:left="113" w:right="111"/>
        <w:jc w:val="both"/>
      </w:pPr>
      <w:r w:rsidRPr="004151AE">
        <w:lastRenderedPageBreak/>
        <w:t>Dans ce contexte, l’intersectionnalité reconnaît que l’oppression n’existe pas dans un vide, mais que les oppressions s’entrecroisent et agissent ensemble pour produire de l’injustice (Collins, 2001).</w:t>
      </w:r>
    </w:p>
    <w:p w14:paraId="2235E119" w14:textId="77777777" w:rsidR="00B571F8" w:rsidRPr="004151AE" w:rsidRDefault="00340AE4">
      <w:pPr>
        <w:pStyle w:val="BodyText"/>
        <w:spacing w:before="3" w:line="319" w:lineRule="auto"/>
        <w:ind w:left="113" w:right="111" w:firstLine="240"/>
        <w:jc w:val="both"/>
      </w:pPr>
      <w:r w:rsidRPr="004151AE">
        <w:t>Le graphique suivant, intitulé « Intersectionnalité », illustre comment les identités sociales s’entrecroisent et s’inscrivent dans des systèmes de pouvoir. Par exemple, en utilisant l’imagerie d’un spirographe, Duckworth (2020) établit un code de couleurs pour diverses identités sociales, notamment la race, l’ethnicité, l’identité de genre, la classe sociale, la langue, la religion, la capacité, la sexualité, la santé mentale, l’âge, l’éducation et la taille du corps.</w:t>
      </w:r>
    </w:p>
    <w:p w14:paraId="2235E11A" w14:textId="77777777" w:rsidR="00B571F8" w:rsidRPr="004151AE" w:rsidRDefault="00B571F8">
      <w:pPr>
        <w:spacing w:line="319" w:lineRule="auto"/>
        <w:jc w:val="both"/>
        <w:sectPr w:rsidR="00B571F8" w:rsidRPr="004151AE" w:rsidSect="00523017">
          <w:headerReference w:type="even" r:id="rId238"/>
          <w:headerReference w:type="default" r:id="rId239"/>
          <w:pgSz w:w="12240" w:h="15840"/>
          <w:pgMar w:top="851" w:right="1134" w:bottom="851" w:left="1134" w:header="749" w:footer="0" w:gutter="0"/>
          <w:pgNumType w:start="87"/>
          <w:cols w:space="708"/>
        </w:sectPr>
      </w:pPr>
    </w:p>
    <w:p w14:paraId="2235E11B" w14:textId="77777777" w:rsidR="00B571F8" w:rsidRPr="004151AE" w:rsidRDefault="00B571F8">
      <w:pPr>
        <w:pStyle w:val="BodyText"/>
        <w:spacing w:before="4"/>
        <w:rPr>
          <w:sz w:val="11"/>
        </w:rPr>
      </w:pPr>
    </w:p>
    <w:p w14:paraId="2235E11C" w14:textId="563E5820" w:rsidR="00B571F8" w:rsidRPr="00C2793C" w:rsidRDefault="002069B1" w:rsidP="00C2793C">
      <w:pPr>
        <w:pStyle w:val="BodyText"/>
        <w:ind w:left="113"/>
        <w:rPr>
          <w:sz w:val="20"/>
          <w:szCs w:val="20"/>
        </w:rPr>
      </w:pPr>
      <w:r w:rsidRPr="004151AE">
        <w:rPr>
          <w:noProof/>
        </w:rPr>
        <w:drawing>
          <wp:inline distT="0" distB="0" distL="0" distR="0" wp14:anchorId="074D70DC" wp14:editId="4078C705">
            <wp:extent cx="4680000" cy="4680000"/>
            <wp:effectExtent l="0" t="0" r="6350" b="6350"/>
            <wp:docPr id="1307944066" name="Picture 20" descr="A picture containing text, screenshot, diagram,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944066" name="Picture 20" descr="A picture containing text, screenshot, diagram, ball&#10;&#10;Description automatically generated"/>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680000" cy="4680000"/>
                    </a:xfrm>
                    <a:prstGeom prst="rect">
                      <a:avLst/>
                    </a:prstGeom>
                    <a:noFill/>
                    <a:ln>
                      <a:noFill/>
                    </a:ln>
                  </pic:spPr>
                </pic:pic>
              </a:graphicData>
            </a:graphic>
          </wp:inline>
        </w:drawing>
      </w:r>
    </w:p>
    <w:p w14:paraId="2235E11D" w14:textId="77777777" w:rsidR="00B571F8" w:rsidRPr="00C2793C" w:rsidRDefault="00B571F8" w:rsidP="00C2793C">
      <w:pPr>
        <w:pStyle w:val="BodyText"/>
        <w:spacing w:before="3"/>
        <w:rPr>
          <w:sz w:val="20"/>
          <w:szCs w:val="20"/>
        </w:rPr>
      </w:pPr>
    </w:p>
    <w:p w14:paraId="2235E11E" w14:textId="77777777" w:rsidR="00B571F8" w:rsidRPr="00C2793C" w:rsidRDefault="00340AE4" w:rsidP="00C2793C">
      <w:pPr>
        <w:pStyle w:val="Heading31"/>
      </w:pPr>
      <w:r w:rsidRPr="00C2793C">
        <w:rPr>
          <w:color w:val="003180"/>
        </w:rPr>
        <w:t>Identités sociales, privilèges et oppression</w:t>
      </w:r>
    </w:p>
    <w:p w14:paraId="2235E11F" w14:textId="77777777" w:rsidR="00B571F8" w:rsidRPr="00C2793C" w:rsidRDefault="00340AE4" w:rsidP="00C2793C">
      <w:pPr>
        <w:spacing w:before="180"/>
        <w:ind w:left="-57"/>
        <w:rPr>
          <w:rFonts w:ascii="Tahoma"/>
          <w:sz w:val="20"/>
          <w:szCs w:val="20"/>
        </w:rPr>
      </w:pPr>
      <w:r w:rsidRPr="00C2793C">
        <w:rPr>
          <w:sz w:val="20"/>
          <w:szCs w:val="20"/>
        </w:rPr>
        <w:br w:type="column"/>
      </w:r>
      <w:r w:rsidRPr="00C2793C">
        <w:rPr>
          <w:rFonts w:ascii="Tahoma" w:hAnsi="Tahoma"/>
          <w:color w:val="003180"/>
          <w:sz w:val="20"/>
          <w:szCs w:val="20"/>
        </w:rPr>
        <w:t>(Duckworth, 2020)</w:t>
      </w:r>
    </w:p>
    <w:p w14:paraId="2235E120" w14:textId="0C24EFE6" w:rsidR="00B571F8" w:rsidRPr="00C2793C" w:rsidRDefault="001C55CC" w:rsidP="00C2793C">
      <w:pPr>
        <w:spacing w:before="6" w:line="245" w:lineRule="auto"/>
        <w:ind w:left="-57"/>
        <w:rPr>
          <w:rFonts w:ascii="Tahoma"/>
          <w:sz w:val="20"/>
          <w:szCs w:val="20"/>
        </w:rPr>
      </w:pPr>
      <w:hyperlink r:id="rId241" w:history="1">
        <w:r w:rsidR="00340AE4" w:rsidRPr="00C2793C">
          <w:rPr>
            <w:rFonts w:ascii="Tahoma" w:hAnsi="Tahoma"/>
            <w:color w:val="0000FF"/>
            <w:sz w:val="20"/>
            <w:szCs w:val="20"/>
            <w:u w:val="single"/>
          </w:rPr>
          <w:t>Description de l’image</w:t>
        </w:r>
      </w:hyperlink>
      <w:r w:rsidR="00340AE4" w:rsidRPr="00C2793C">
        <w:rPr>
          <w:rFonts w:ascii="Tahoma"/>
          <w:color w:val="0000FF"/>
          <w:sz w:val="20"/>
          <w:szCs w:val="20"/>
        </w:rPr>
        <w:t xml:space="preserve"> </w:t>
      </w:r>
      <w:r w:rsidR="00C2793C" w:rsidRPr="00C2793C">
        <w:rPr>
          <w:noProof/>
          <w:sz w:val="20"/>
          <w:szCs w:val="20"/>
        </w:rPr>
        <w:drawing>
          <wp:inline distT="0" distB="0" distL="0" distR="0" wp14:anchorId="7D3ABC3F" wp14:editId="5154B5BF">
            <wp:extent cx="76200" cy="133350"/>
            <wp:effectExtent l="0" t="0" r="0" b="0"/>
            <wp:docPr id="1882815828" name="Picture 1882815828" descr="Le lien permet de télécharger un document.">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3.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6200" cy="133350"/>
                    </a:xfrm>
                    <a:prstGeom prst="rect">
                      <a:avLst/>
                    </a:prstGeom>
                  </pic:spPr>
                </pic:pic>
              </a:graphicData>
            </a:graphic>
          </wp:inline>
        </w:drawing>
      </w:r>
      <w:r w:rsidR="00C2793C">
        <w:rPr>
          <w:rFonts w:ascii="Tahoma"/>
          <w:color w:val="0000FF"/>
          <w:sz w:val="20"/>
          <w:szCs w:val="20"/>
        </w:rPr>
        <w:t xml:space="preserve"> </w:t>
      </w:r>
      <w:hyperlink r:id="rId242" w:history="1">
        <w:r w:rsidR="00340AE4" w:rsidRPr="00C2793C">
          <w:rPr>
            <w:rFonts w:ascii="Tahoma" w:hAnsi="Tahoma"/>
            <w:color w:val="0000FF"/>
            <w:sz w:val="20"/>
            <w:szCs w:val="20"/>
            <w:u w:val="single"/>
          </w:rPr>
          <w:t>(Doc)</w:t>
        </w:r>
      </w:hyperlink>
    </w:p>
    <w:p w14:paraId="2235E121" w14:textId="77777777" w:rsidR="00B571F8" w:rsidRPr="004151AE" w:rsidRDefault="00B571F8">
      <w:pPr>
        <w:spacing w:line="244" w:lineRule="auto"/>
        <w:rPr>
          <w:rFonts w:ascii="Tahoma"/>
          <w:sz w:val="21"/>
        </w:rPr>
        <w:sectPr w:rsidR="00B571F8" w:rsidRPr="004151AE" w:rsidSect="00523017">
          <w:type w:val="continuous"/>
          <w:pgSz w:w="12240" w:h="15840"/>
          <w:pgMar w:top="851" w:right="1134" w:bottom="851" w:left="1134" w:header="749" w:footer="0" w:gutter="0"/>
          <w:cols w:num="2" w:space="708" w:equalWidth="0">
            <w:col w:w="7956" w:space="124"/>
            <w:col w:w="1892"/>
          </w:cols>
        </w:sectPr>
      </w:pPr>
    </w:p>
    <w:p w14:paraId="2235E122" w14:textId="77777777" w:rsidR="00B571F8" w:rsidRPr="004151AE" w:rsidRDefault="00B571F8">
      <w:pPr>
        <w:pStyle w:val="BodyText"/>
        <w:spacing w:before="2"/>
        <w:rPr>
          <w:rFonts w:ascii="Tahoma"/>
        </w:rPr>
      </w:pPr>
    </w:p>
    <w:p w14:paraId="2235E123" w14:textId="47BC53A7" w:rsidR="00B571F8" w:rsidRPr="004151AE" w:rsidRDefault="00340AE4">
      <w:pPr>
        <w:pStyle w:val="BodyText"/>
        <w:spacing w:before="135" w:line="319" w:lineRule="auto"/>
        <w:ind w:left="113" w:right="111"/>
        <w:jc w:val="both"/>
      </w:pPr>
      <w:r w:rsidRPr="004151AE">
        <w:t>La psychologie sociale critique décrit l’identité comme une construction sociale apprise au cours des interactions avec les autres et le monde, et qui teinte fortement ce que nous devenons (Allen &amp; Rosatto, cité dans Shah, 2018). Le privilège social existe sur la base d’identités sociales complexes et entrecroisées, telles que la race, le genre, la capacité, la foi ou la religion, l’âge et l’orientation sexuelle. Ce privilège est déterminé par</w:t>
      </w:r>
      <w:r w:rsidR="00C2793C" w:rsidRPr="00C2793C">
        <w:t xml:space="preserve"> la distance relative de ces identités par rapport aux identités dominantes et au pouvoir (Black &amp; Stone, cité dans Shah, 2018).</w:t>
      </w:r>
    </w:p>
    <w:p w14:paraId="0D70454A" w14:textId="77777777" w:rsidR="00B571F8" w:rsidRDefault="00B571F8">
      <w:pPr>
        <w:spacing w:line="319" w:lineRule="auto"/>
        <w:jc w:val="both"/>
      </w:pPr>
    </w:p>
    <w:p w14:paraId="2235E124" w14:textId="77777777" w:rsidR="00C2793C" w:rsidRPr="004151AE" w:rsidRDefault="00C2793C">
      <w:pPr>
        <w:spacing w:line="319" w:lineRule="auto"/>
        <w:jc w:val="both"/>
        <w:sectPr w:rsidR="00C2793C" w:rsidRPr="004151AE" w:rsidSect="00523017">
          <w:type w:val="continuous"/>
          <w:pgSz w:w="12240" w:h="15840"/>
          <w:pgMar w:top="851" w:right="1134" w:bottom="851" w:left="1134" w:header="749" w:footer="0" w:gutter="0"/>
          <w:cols w:space="708"/>
        </w:sectPr>
      </w:pPr>
    </w:p>
    <w:p w14:paraId="2235E125" w14:textId="69E39C5F" w:rsidR="00B571F8" w:rsidRPr="004151AE" w:rsidRDefault="00B571F8">
      <w:pPr>
        <w:pStyle w:val="BodyText"/>
        <w:spacing w:before="231" w:line="319" w:lineRule="auto"/>
        <w:ind w:left="113" w:right="111"/>
        <w:jc w:val="both"/>
      </w:pPr>
    </w:p>
    <w:p w14:paraId="2235E127" w14:textId="77777777" w:rsidR="00B571F8" w:rsidRPr="004151AE" w:rsidRDefault="00340AE4">
      <w:pPr>
        <w:pStyle w:val="Heading31"/>
        <w:jc w:val="both"/>
      </w:pPr>
      <w:r w:rsidRPr="004151AE">
        <w:rPr>
          <w:color w:val="003180"/>
        </w:rPr>
        <w:t>La roue des privilèges et du pouvoir</w:t>
      </w:r>
    </w:p>
    <w:p w14:paraId="2235E128" w14:textId="77777777" w:rsidR="00B571F8" w:rsidRPr="004151AE" w:rsidRDefault="00B571F8">
      <w:pPr>
        <w:pStyle w:val="BodyText"/>
        <w:spacing w:before="9"/>
        <w:rPr>
          <w:rFonts w:ascii="Trebuchet MS"/>
          <w:b/>
          <w:sz w:val="36"/>
        </w:rPr>
      </w:pPr>
    </w:p>
    <w:p w14:paraId="2235E129" w14:textId="77777777" w:rsidR="00B571F8" w:rsidRPr="004151AE" w:rsidRDefault="00340AE4">
      <w:pPr>
        <w:pStyle w:val="BodyText"/>
        <w:spacing w:line="319" w:lineRule="auto"/>
        <w:ind w:left="113" w:right="111"/>
        <w:jc w:val="both"/>
      </w:pPr>
      <w:r w:rsidRPr="004151AE">
        <w:t>La « roue des privilèges et du pouvoir » de Sylvia Duckworth est une autre représentation visuelle de la manière dont le pouvoir, les privilèges et les identités sociales s’entrecroisent. Le graphique ci-dessous utilise l’image d’une roue divisée en secteurs qui représentent les identités sociales suivantes et leurs catégories respectives :</w:t>
      </w:r>
    </w:p>
    <w:p w14:paraId="2235E12A" w14:textId="77777777" w:rsidR="00B571F8" w:rsidRPr="004151AE" w:rsidRDefault="00B571F8">
      <w:pPr>
        <w:pStyle w:val="BodyText"/>
        <w:spacing w:before="8"/>
        <w:rPr>
          <w:sz w:val="30"/>
        </w:rPr>
      </w:pPr>
    </w:p>
    <w:p w14:paraId="2235E12B" w14:textId="77777777" w:rsidR="00B571F8" w:rsidRPr="004151AE" w:rsidRDefault="00340AE4">
      <w:pPr>
        <w:pStyle w:val="ListParagraph"/>
        <w:numPr>
          <w:ilvl w:val="0"/>
          <w:numId w:val="26"/>
        </w:numPr>
        <w:tabs>
          <w:tab w:val="left" w:pos="594"/>
        </w:tabs>
        <w:spacing w:before="0"/>
      </w:pPr>
      <w:r w:rsidRPr="004151AE">
        <w:t>Citoyenneté : citoyen, en règle, sans papiers</w:t>
      </w:r>
    </w:p>
    <w:p w14:paraId="2235E12C" w14:textId="77777777" w:rsidR="00B571F8" w:rsidRPr="004151AE" w:rsidRDefault="00340AE4">
      <w:pPr>
        <w:pStyle w:val="ListParagraph"/>
        <w:numPr>
          <w:ilvl w:val="0"/>
          <w:numId w:val="26"/>
        </w:numPr>
        <w:tabs>
          <w:tab w:val="left" w:pos="594"/>
        </w:tabs>
      </w:pPr>
      <w:r w:rsidRPr="004151AE">
        <w:t>Couleur de peau : blanche, différentes teintes, foncée</w:t>
      </w:r>
    </w:p>
    <w:p w14:paraId="2235E12D" w14:textId="77777777" w:rsidR="00B571F8" w:rsidRPr="004151AE" w:rsidRDefault="00340AE4">
      <w:pPr>
        <w:pStyle w:val="ListParagraph"/>
        <w:numPr>
          <w:ilvl w:val="0"/>
          <w:numId w:val="26"/>
        </w:numPr>
        <w:tabs>
          <w:tab w:val="left" w:pos="594"/>
        </w:tabs>
      </w:pPr>
      <w:r w:rsidRPr="004151AE">
        <w:t>Éducation formelle : postsecondaire, secondaire, primaire</w:t>
      </w:r>
    </w:p>
    <w:p w14:paraId="2235E12E" w14:textId="77777777" w:rsidR="00B571F8" w:rsidRPr="004151AE" w:rsidRDefault="00340AE4">
      <w:pPr>
        <w:pStyle w:val="ListParagraph"/>
        <w:numPr>
          <w:ilvl w:val="0"/>
          <w:numId w:val="26"/>
        </w:numPr>
        <w:tabs>
          <w:tab w:val="left" w:pos="594"/>
        </w:tabs>
      </w:pPr>
      <w:r w:rsidRPr="004151AE">
        <w:t>Capacité : valide, avec un handicap léger, avec un handicap important</w:t>
      </w:r>
    </w:p>
    <w:p w14:paraId="2235E12F" w14:textId="77777777" w:rsidR="00B571F8" w:rsidRPr="004151AE" w:rsidRDefault="00340AE4">
      <w:pPr>
        <w:pStyle w:val="ListParagraph"/>
        <w:numPr>
          <w:ilvl w:val="0"/>
          <w:numId w:val="26"/>
        </w:numPr>
        <w:tabs>
          <w:tab w:val="left" w:pos="594"/>
        </w:tabs>
      </w:pPr>
      <w:r w:rsidRPr="004151AE">
        <w:t>Orientation sexuelle : hétérosexuelle; homosexuelle; lesbienne, bisexuelle, pansexuelle, asexuée</w:t>
      </w:r>
    </w:p>
    <w:p w14:paraId="2235E130" w14:textId="77777777" w:rsidR="00B571F8" w:rsidRPr="004151AE" w:rsidRDefault="00340AE4">
      <w:pPr>
        <w:pStyle w:val="ListParagraph"/>
        <w:numPr>
          <w:ilvl w:val="0"/>
          <w:numId w:val="26"/>
        </w:numPr>
        <w:tabs>
          <w:tab w:val="left" w:pos="594"/>
        </w:tabs>
      </w:pPr>
      <w:r w:rsidRPr="004151AE">
        <w:t>Neurodiversité : neurotypique, neuroatypique, neurodivergence importante</w:t>
      </w:r>
    </w:p>
    <w:p w14:paraId="2235E131" w14:textId="77777777" w:rsidR="00B571F8" w:rsidRPr="004151AE" w:rsidRDefault="00340AE4">
      <w:pPr>
        <w:pStyle w:val="ListParagraph"/>
        <w:numPr>
          <w:ilvl w:val="0"/>
          <w:numId w:val="26"/>
        </w:numPr>
        <w:tabs>
          <w:tab w:val="left" w:pos="594"/>
        </w:tabs>
      </w:pPr>
      <w:r w:rsidRPr="004151AE">
        <w:t>Santé mentale : robuste, généralement stable, vulnérable</w:t>
      </w:r>
    </w:p>
    <w:p w14:paraId="2235E132" w14:textId="77777777" w:rsidR="00B571F8" w:rsidRPr="004151AE" w:rsidRDefault="00340AE4">
      <w:pPr>
        <w:pStyle w:val="ListParagraph"/>
        <w:numPr>
          <w:ilvl w:val="0"/>
          <w:numId w:val="26"/>
        </w:numPr>
        <w:tabs>
          <w:tab w:val="left" w:pos="594"/>
        </w:tabs>
      </w:pPr>
      <w:r w:rsidRPr="004151AE">
        <w:t>Taille corporelle : mince, moyenne, grande</w:t>
      </w:r>
    </w:p>
    <w:p w14:paraId="2235E133" w14:textId="77777777" w:rsidR="00B571F8" w:rsidRPr="004151AE" w:rsidRDefault="00340AE4">
      <w:pPr>
        <w:pStyle w:val="ListParagraph"/>
        <w:numPr>
          <w:ilvl w:val="0"/>
          <w:numId w:val="26"/>
        </w:numPr>
        <w:tabs>
          <w:tab w:val="left" w:pos="594"/>
        </w:tabs>
      </w:pPr>
      <w:r w:rsidRPr="004151AE">
        <w:t>Logement : propriétaire, hébergement/locataire, sans-abri</w:t>
      </w:r>
    </w:p>
    <w:p w14:paraId="2235E134" w14:textId="77777777" w:rsidR="00B571F8" w:rsidRPr="004151AE" w:rsidRDefault="00340AE4">
      <w:pPr>
        <w:pStyle w:val="ListParagraph"/>
        <w:numPr>
          <w:ilvl w:val="0"/>
          <w:numId w:val="26"/>
        </w:numPr>
        <w:tabs>
          <w:tab w:val="left" w:pos="594"/>
        </w:tabs>
      </w:pPr>
      <w:r w:rsidRPr="004151AE">
        <w:t>Richesse : riche, classe moyenne, pauvre</w:t>
      </w:r>
    </w:p>
    <w:p w14:paraId="2235E135" w14:textId="77777777" w:rsidR="00B571F8" w:rsidRPr="004151AE" w:rsidRDefault="00340AE4">
      <w:pPr>
        <w:pStyle w:val="ListParagraph"/>
        <w:numPr>
          <w:ilvl w:val="0"/>
          <w:numId w:val="26"/>
        </w:numPr>
        <w:tabs>
          <w:tab w:val="left" w:pos="594"/>
        </w:tabs>
      </w:pPr>
      <w:r w:rsidRPr="004151AE">
        <w:t>Langue : anglais, connaissance de l’anglais, unilingue non anglophone</w:t>
      </w:r>
    </w:p>
    <w:p w14:paraId="2235E136" w14:textId="77777777" w:rsidR="00B571F8" w:rsidRPr="004151AE" w:rsidRDefault="00340AE4">
      <w:pPr>
        <w:pStyle w:val="ListParagraph"/>
        <w:numPr>
          <w:ilvl w:val="0"/>
          <w:numId w:val="26"/>
        </w:numPr>
        <w:tabs>
          <w:tab w:val="left" w:pos="594"/>
        </w:tabs>
      </w:pPr>
      <w:r w:rsidRPr="004151AE">
        <w:t>Identité de genre : homme cisgenre; femme cisgenre; trans, intersexe, non binaire</w:t>
      </w:r>
    </w:p>
    <w:p w14:paraId="2235E137" w14:textId="77777777" w:rsidR="00B571F8" w:rsidRPr="004151AE" w:rsidRDefault="00B571F8">
      <w:pPr>
        <w:sectPr w:rsidR="00B571F8" w:rsidRPr="004151AE" w:rsidSect="00523017">
          <w:pgSz w:w="12240" w:h="15840"/>
          <w:pgMar w:top="851" w:right="1134" w:bottom="851" w:left="1134" w:header="749" w:footer="0" w:gutter="0"/>
          <w:cols w:space="708"/>
        </w:sectPr>
      </w:pPr>
    </w:p>
    <w:p w14:paraId="2235E13B" w14:textId="731D55D8" w:rsidR="00B571F8" w:rsidRPr="004151AE" w:rsidRDefault="00C2793C" w:rsidP="00C2793C">
      <w:pPr>
        <w:pStyle w:val="BodyText"/>
        <w:rPr>
          <w:rFonts w:ascii="Tahoma"/>
          <w:sz w:val="20"/>
        </w:rPr>
      </w:pPr>
      <w:r>
        <w:rPr>
          <w:noProof/>
        </w:rPr>
        <w:lastRenderedPageBreak/>
        <mc:AlternateContent>
          <mc:Choice Requires="wps">
            <w:drawing>
              <wp:anchor distT="0" distB="0" distL="114300" distR="114300" simplePos="0" relativeHeight="251526144" behindDoc="0" locked="0" layoutInCell="1" allowOverlap="1" wp14:anchorId="47733781" wp14:editId="7490127C">
                <wp:simplePos x="0" y="0"/>
                <wp:positionH relativeFrom="column">
                  <wp:posOffset>4994275</wp:posOffset>
                </wp:positionH>
                <wp:positionV relativeFrom="paragraph">
                  <wp:posOffset>42706</wp:posOffset>
                </wp:positionV>
                <wp:extent cx="1569492" cy="661916"/>
                <wp:effectExtent l="0" t="0" r="12065" b="5080"/>
                <wp:wrapNone/>
                <wp:docPr id="137808007" name="Text Box 21"/>
                <wp:cNvGraphicFramePr/>
                <a:graphic xmlns:a="http://schemas.openxmlformats.org/drawingml/2006/main">
                  <a:graphicData uri="http://schemas.microsoft.com/office/word/2010/wordprocessingShape">
                    <wps:wsp>
                      <wps:cNvSpPr txBox="1"/>
                      <wps:spPr>
                        <a:xfrm>
                          <a:off x="0" y="0"/>
                          <a:ext cx="1569492" cy="661916"/>
                        </a:xfrm>
                        <a:prstGeom prst="rect">
                          <a:avLst/>
                        </a:prstGeom>
                        <a:noFill/>
                        <a:ln w="6350">
                          <a:noFill/>
                        </a:ln>
                      </wps:spPr>
                      <wps:txbx>
                        <w:txbxContent>
                          <w:p w14:paraId="05691EEA" w14:textId="77777777" w:rsidR="00C2793C" w:rsidRPr="00C2793C" w:rsidRDefault="00C2793C" w:rsidP="00C2793C">
                            <w:pPr>
                              <w:spacing w:before="112"/>
                              <w:rPr>
                                <w:rFonts w:ascii="Tahoma"/>
                                <w:sz w:val="20"/>
                                <w:szCs w:val="20"/>
                              </w:rPr>
                            </w:pPr>
                            <w:r w:rsidRPr="00C2793C">
                              <w:rPr>
                                <w:rFonts w:ascii="Tahoma"/>
                                <w:color w:val="003180"/>
                                <w:sz w:val="20"/>
                                <w:szCs w:val="20"/>
                              </w:rPr>
                              <w:t>(Duckworth, 2020)</w:t>
                            </w:r>
                          </w:p>
                          <w:p w14:paraId="6CCAA0E1" w14:textId="77777777" w:rsidR="00C2793C" w:rsidRDefault="001C55CC" w:rsidP="00C2793C">
                            <w:pPr>
                              <w:spacing w:before="6" w:line="244" w:lineRule="auto"/>
                              <w:rPr>
                                <w:rFonts w:ascii="Tahoma" w:hAnsi="Tahoma"/>
                                <w:color w:val="0000FF"/>
                                <w:sz w:val="20"/>
                                <w:szCs w:val="20"/>
                                <w:u w:val="single"/>
                              </w:rPr>
                            </w:pPr>
                            <w:hyperlink r:id="rId243" w:history="1">
                              <w:r w:rsidR="00C2793C" w:rsidRPr="00C2793C">
                                <w:rPr>
                                  <w:rFonts w:ascii="Tahoma" w:hAnsi="Tahoma"/>
                                  <w:color w:val="0000FF"/>
                                  <w:sz w:val="20"/>
                                  <w:szCs w:val="20"/>
                                  <w:u w:val="single"/>
                                </w:rPr>
                                <w:t>Description de l’image</w:t>
                              </w:r>
                            </w:hyperlink>
                          </w:p>
                          <w:p w14:paraId="6EB23094" w14:textId="66EEFF94" w:rsidR="00C2793C" w:rsidRPr="00C2793C" w:rsidRDefault="00C2793C" w:rsidP="00C2793C">
                            <w:pPr>
                              <w:spacing w:before="6" w:line="244" w:lineRule="auto"/>
                              <w:rPr>
                                <w:sz w:val="20"/>
                                <w:szCs w:val="20"/>
                              </w:rPr>
                            </w:pPr>
                            <w:r w:rsidRPr="00C2793C">
                              <w:rPr>
                                <w:noProof/>
                                <w:sz w:val="20"/>
                                <w:szCs w:val="20"/>
                              </w:rPr>
                              <w:drawing>
                                <wp:inline distT="0" distB="0" distL="0" distR="0" wp14:anchorId="4F3D48D9" wp14:editId="7D208A57">
                                  <wp:extent cx="76200" cy="133350"/>
                                  <wp:effectExtent l="0" t="0" r="0" b="0"/>
                                  <wp:docPr id="639667993" name="Picture 639667993" descr="Le lien permet de télécharger un document.">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3.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6200" cy="133350"/>
                                          </a:xfrm>
                                          <a:prstGeom prst="rect">
                                            <a:avLst/>
                                          </a:prstGeom>
                                        </pic:spPr>
                                      </pic:pic>
                                    </a:graphicData>
                                  </a:graphic>
                                </wp:inline>
                              </w:drawing>
                            </w:r>
                            <w:r w:rsidRPr="00C2793C">
                              <w:rPr>
                                <w:rFonts w:ascii="Tahoma"/>
                                <w:color w:val="0000FF"/>
                                <w:sz w:val="20"/>
                                <w:szCs w:val="20"/>
                              </w:rPr>
                              <w:t xml:space="preserve"> </w:t>
                            </w:r>
                            <w:hyperlink r:id="rId244" w:history="1">
                              <w:r w:rsidRPr="00C2793C">
                                <w:rPr>
                                  <w:rFonts w:ascii="Tahoma" w:hAnsi="Tahoma"/>
                                  <w:color w:val="0000FF"/>
                                  <w:sz w:val="20"/>
                                  <w:szCs w:val="20"/>
                                  <w:u w:val="single"/>
                                </w:rPr>
                                <w:t>(Doc)</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7733781" id="Text Box 21" o:spid="_x0000_s1030" type="#_x0000_t202" style="position:absolute;margin-left:393.25pt;margin-top:3.35pt;width:123.6pt;height:52.1pt;z-index:251526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" filled="f" stroked="f" strokeweight=".5pt">
                <v:textbox inset="0,0,0,0">
                  <w:txbxContent>
                    <w:p w14:paraId="05691EEA" w14:textId="77777777" w:rsidR="00C2793C" w:rsidRPr="00C2793C" w:rsidRDefault="00C2793C" w:rsidP="00C2793C">
                      <w:pPr>
                        <w:spacing w:before="112"/>
                        <w:rPr>
                          <w:rFonts w:ascii="Tahoma"/>
                          <w:sz w:val="20"/>
                          <w:szCs w:val="20"/>
                        </w:rPr>
                      </w:pPr>
                      <w:r w:rsidRPr="00C2793C">
                        <w:rPr>
                          <w:rFonts w:ascii="Tahoma"/>
                          <w:color w:val="003180"/>
                          <w:sz w:val="20"/>
                          <w:szCs w:val="20"/>
                        </w:rPr>
                        <w:t>(Duckworth, 2020)</w:t>
                      </w:r>
                    </w:p>
                    <w:p w14:paraId="6CCAA0E1" w14:textId="77777777" w:rsidR="00C2793C" w:rsidRDefault="001C55CC" w:rsidP="00C2793C">
                      <w:pPr>
                        <w:spacing w:before="6" w:line="244" w:lineRule="auto"/>
                        <w:rPr>
                          <w:rFonts w:ascii="Tahoma" w:hAnsi="Tahoma"/>
                          <w:color w:val="0000FF"/>
                          <w:sz w:val="20"/>
                          <w:szCs w:val="20"/>
                          <w:u w:val="single"/>
                        </w:rPr>
                      </w:pPr>
                      <w:hyperlink r:id="rId245" w:history="1">
                        <w:r w:rsidR="00C2793C" w:rsidRPr="00C2793C">
                          <w:rPr>
                            <w:rFonts w:ascii="Tahoma" w:hAnsi="Tahoma"/>
                            <w:color w:val="0000FF"/>
                            <w:sz w:val="20"/>
                            <w:szCs w:val="20"/>
                            <w:u w:val="single"/>
                          </w:rPr>
                          <w:t>Description de l’image</w:t>
                        </w:r>
                      </w:hyperlink>
                    </w:p>
                    <w:p w14:paraId="6EB23094" w14:textId="66EEFF94" w:rsidR="00C2793C" w:rsidRPr="00C2793C" w:rsidRDefault="00C2793C" w:rsidP="00C2793C">
                      <w:pPr>
                        <w:spacing w:before="6" w:line="244" w:lineRule="auto"/>
                        <w:rPr>
                          <w:sz w:val="20"/>
                          <w:szCs w:val="20"/>
                        </w:rPr>
                      </w:pPr>
                      <w:r w:rsidRPr="00C2793C">
                        <w:rPr>
                          <w:noProof/>
                          <w:sz w:val="20"/>
                          <w:szCs w:val="20"/>
                        </w:rPr>
                        <w:drawing>
                          <wp:inline distT="0" distB="0" distL="0" distR="0" wp14:anchorId="4F3D48D9" wp14:editId="7D208A57">
                            <wp:extent cx="76200" cy="133350"/>
                            <wp:effectExtent l="0" t="0" r="0" b="0"/>
                            <wp:docPr id="639667993" name="Picture 639667993" descr="Le lien permet de télécharger un document.">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3.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6200" cy="133350"/>
                                    </a:xfrm>
                                    <a:prstGeom prst="rect">
                                      <a:avLst/>
                                    </a:prstGeom>
                                  </pic:spPr>
                                </pic:pic>
                              </a:graphicData>
                            </a:graphic>
                          </wp:inline>
                        </w:drawing>
                      </w:r>
                      <w:r w:rsidRPr="00C2793C">
                        <w:rPr>
                          <w:rFonts w:ascii="Tahoma"/>
                          <w:color w:val="0000FF"/>
                          <w:sz w:val="20"/>
                          <w:szCs w:val="20"/>
                        </w:rPr>
                        <w:t xml:space="preserve"> </w:t>
                      </w:r>
                      <w:hyperlink r:id="rId246" w:history="1">
                        <w:r w:rsidRPr="00C2793C">
                          <w:rPr>
                            <w:rFonts w:ascii="Tahoma" w:hAnsi="Tahoma"/>
                            <w:color w:val="0000FF"/>
                            <w:sz w:val="20"/>
                            <w:szCs w:val="20"/>
                            <w:u w:val="single"/>
                          </w:rPr>
                          <w:t>(Doc)</w:t>
                        </w:r>
                      </w:hyperlink>
                    </w:p>
                  </w:txbxContent>
                </v:textbox>
              </v:shape>
            </w:pict>
          </mc:Fallback>
        </mc:AlternateContent>
      </w:r>
      <w:r w:rsidR="002069B1" w:rsidRPr="004151AE">
        <w:rPr>
          <w:noProof/>
        </w:rPr>
        <w:drawing>
          <wp:inline distT="0" distB="0" distL="0" distR="0" wp14:anchorId="4DCF7D46" wp14:editId="36EDBBC5">
            <wp:extent cx="4758848" cy="4680000"/>
            <wp:effectExtent l="0" t="0" r="3810" b="6350"/>
            <wp:docPr id="1108372006" name="Picture 21" descr="A picture containing text, circle, diagram,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372006" name="Picture 21" descr="A picture containing text, circle, diagram, screenshot&#10;&#10;Description automatically generated"/>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758848" cy="4680000"/>
                    </a:xfrm>
                    <a:prstGeom prst="rect">
                      <a:avLst/>
                    </a:prstGeom>
                    <a:noFill/>
                    <a:ln>
                      <a:noFill/>
                    </a:ln>
                  </pic:spPr>
                </pic:pic>
              </a:graphicData>
            </a:graphic>
          </wp:inline>
        </w:drawing>
      </w:r>
    </w:p>
    <w:p w14:paraId="2235E159" w14:textId="77777777" w:rsidR="00B571F8" w:rsidRPr="004151AE" w:rsidRDefault="001C55CC">
      <w:pPr>
        <w:pStyle w:val="BodyText"/>
        <w:spacing w:before="10"/>
        <w:rPr>
          <w:rFonts w:ascii="Tahoma"/>
        </w:rPr>
      </w:pPr>
      <w:r>
        <w:pict w14:anchorId="2235E63D">
          <v:group id="_x0000_s2342" style="position:absolute;margin-left:56.7pt;margin-top:16.2pt;width:498.65pt;height:236.6pt;z-index:-251672576;mso-wrap-distance-left:0;mso-wrap-distance-right:0;mso-position-horizontal-relative:page" coordorigin="1134,324" coordsize="9973,4732">
            <v:shape id="_x0000_s2343" type="#_x0000_t202" style="position:absolute;left:1133;top:2209;width:9973;height:2846" fillcolor="#f1fafc" stroked="f">
              <v:textbox inset="0,0,0,0">
                <w:txbxContent>
                  <w:p w14:paraId="2235E903" w14:textId="77777777" w:rsidR="00B571F8" w:rsidRPr="00BE2919" w:rsidRDefault="00B571F8">
                    <w:pPr>
                      <w:rPr>
                        <w:rFonts w:ascii="Tahoma"/>
                        <w:color w:val="000000"/>
                        <w:sz w:val="12"/>
                        <w:szCs w:val="8"/>
                      </w:rPr>
                    </w:pPr>
                  </w:p>
                  <w:p w14:paraId="2235E905" w14:textId="1FAC7079" w:rsidR="00B571F8" w:rsidRPr="00C2793C" w:rsidRDefault="00340AE4" w:rsidP="00BE2919">
                    <w:pPr>
                      <w:spacing w:line="326" w:lineRule="auto"/>
                      <w:ind w:left="383" w:right="383"/>
                      <w:jc w:val="both"/>
                      <w:rPr>
                        <w:rFonts w:ascii="Tahoma"/>
                        <w:color w:val="000000"/>
                        <w:sz w:val="20"/>
                        <w:szCs w:val="21"/>
                        <w:lang w:val="fr-FR"/>
                      </w:rPr>
                    </w:pPr>
                    <w:r w:rsidRPr="00C2793C">
                      <w:rPr>
                        <w:rFonts w:ascii="Tahoma" w:hAnsi="Tahoma"/>
                        <w:color w:val="000000"/>
                        <w:sz w:val="20"/>
                        <w:szCs w:val="21"/>
                      </w:rPr>
                      <w:t>Dans le cadre de ce sujet, nous espérons que vous avez appris à mieux vous connaître, à identifier vos principales identités sociales, et à comprendre comment elles interagissent avec les systèmes de pouvoir et d’oppression dans notre société. Pour conclure, nous vous invitons à réfléchir à votre situation sociale et aux identités entrecroisées qui façonnent vos interactions au sein du système d’enseignement supérieur. Quelles sont les similitudes et les différences avec vos collègues, les étudiants et les membres de l’administration? Comment le milieu universitaire a-t-il favorisé, sur le plan épistémologique, la recherche et les voies du savoir de ceux</w:t>
                    </w:r>
                    <w:r w:rsidR="00BE2919">
                      <w:rPr>
                        <w:rFonts w:ascii="Tahoma" w:hAnsi="Tahoma"/>
                        <w:color w:val="000000"/>
                        <w:sz w:val="20"/>
                        <w:szCs w:val="21"/>
                      </w:rPr>
                      <w:t xml:space="preserve"> </w:t>
                    </w:r>
                    <w:r w:rsidR="00BE2919" w:rsidRPr="00BE2919">
                      <w:rPr>
                        <w:rFonts w:ascii="Tahoma"/>
                        <w:color w:val="000000"/>
                        <w:sz w:val="20"/>
                        <w:szCs w:val="21"/>
                        <w:lang w:val="fr-FR"/>
                      </w:rPr>
                      <w:t>qui ont des identit</w:t>
                    </w:r>
                    <w:r w:rsidR="00BE2919" w:rsidRPr="00BE2919">
                      <w:rPr>
                        <w:rFonts w:ascii="Tahoma"/>
                        <w:color w:val="000000"/>
                        <w:sz w:val="20"/>
                        <w:szCs w:val="21"/>
                        <w:lang w:val="fr-FR"/>
                      </w:rPr>
                      <w:t>é</w:t>
                    </w:r>
                    <w:r w:rsidR="00BE2919" w:rsidRPr="00BE2919">
                      <w:rPr>
                        <w:rFonts w:ascii="Tahoma"/>
                        <w:color w:val="000000"/>
                        <w:sz w:val="20"/>
                        <w:szCs w:val="21"/>
                        <w:lang w:val="fr-FR"/>
                      </w:rPr>
                      <w:t>s plus proches du centre du pouvoir?</w:t>
                    </w:r>
                  </w:p>
                </w:txbxContent>
              </v:textbox>
            </v:shape>
            <v:shape id="_x0000_s2344" type="#_x0000_t202" style="position:absolute;left:1133;top:323;width:9973;height:1886" fillcolor="#266b7c" stroked="f">
              <v:textbox inset="0,0,0,0">
                <w:txbxContent>
                  <w:p w14:paraId="2235E906" w14:textId="77777777" w:rsidR="00B571F8" w:rsidRDefault="00B571F8">
                    <w:pPr>
                      <w:rPr>
                        <w:rFonts w:ascii="Tahoma"/>
                        <w:color w:val="000000"/>
                        <w:sz w:val="38"/>
                      </w:rPr>
                    </w:pPr>
                  </w:p>
                  <w:p w14:paraId="2235E907" w14:textId="77777777" w:rsidR="00B571F8" w:rsidRDefault="00340AE4">
                    <w:pPr>
                      <w:spacing w:before="338"/>
                      <w:ind w:left="383"/>
                      <w:rPr>
                        <w:rFonts w:ascii="Trebuchet MS"/>
                        <w:b/>
                        <w:color w:val="000000"/>
                        <w:sz w:val="32"/>
                      </w:rPr>
                    </w:pPr>
                    <w:r>
                      <w:rPr>
                        <w:rFonts w:ascii="Trebuchet MS" w:hAnsi="Trebuchet MS"/>
                        <w:b/>
                        <w:bCs/>
                        <w:color w:val="FFFFFF"/>
                        <w:sz w:val="32"/>
                      </w:rPr>
                      <w:t>Activité 2 : Se définir</w:t>
                    </w:r>
                  </w:p>
                </w:txbxContent>
              </v:textbox>
            </v:shape>
            <w10:wrap type="topAndBottom" anchorx="page"/>
          </v:group>
        </w:pict>
      </w:r>
    </w:p>
    <w:p w14:paraId="348ACC06" w14:textId="77777777" w:rsidR="00B571F8" w:rsidRDefault="00B571F8">
      <w:pPr>
        <w:rPr>
          <w:rFonts w:ascii="Tahoma"/>
        </w:rPr>
      </w:pPr>
    </w:p>
    <w:p w14:paraId="2235E15A" w14:textId="77777777" w:rsidR="00C2793C" w:rsidRPr="004151AE" w:rsidRDefault="00C2793C">
      <w:pPr>
        <w:rPr>
          <w:rFonts w:ascii="Tahoma"/>
        </w:rPr>
        <w:sectPr w:rsidR="00C2793C" w:rsidRPr="004151AE" w:rsidSect="00523017">
          <w:pgSz w:w="12240" w:h="15840"/>
          <w:pgMar w:top="851" w:right="1134" w:bottom="851" w:left="1134" w:header="749" w:footer="0" w:gutter="0"/>
          <w:cols w:space="708"/>
        </w:sectPr>
      </w:pPr>
    </w:p>
    <w:p w14:paraId="2235E15B" w14:textId="53E56657" w:rsidR="00B571F8" w:rsidRPr="004151AE" w:rsidRDefault="001C55CC">
      <w:pPr>
        <w:pStyle w:val="BodyText"/>
        <w:spacing w:before="4"/>
        <w:rPr>
          <w:rFonts w:ascii="Tahoma"/>
          <w:sz w:val="14"/>
        </w:rPr>
      </w:pPr>
      <w:r>
        <w:rPr>
          <w:rFonts w:ascii="Tahoma"/>
          <w:noProof/>
          <w:sz w:val="14"/>
        </w:rPr>
        <w:lastRenderedPageBreak/>
        <w:pict w14:anchorId="22940201">
          <v:shape id="_x0000_s2352" type="#_x0000_t202" style="position:absolute;margin-left:-.05pt;margin-top:7.1pt;width:498.65pt;height:431.8pt;z-index:251727872" filled="f" stroked="f">
            <v:textbox style="mso-next-textbox:#_x0000_s2352" inset="0,0,0,0">
              <w:txbxContent>
                <w:p w14:paraId="2235E909" w14:textId="77777777" w:rsidR="00B571F8" w:rsidRDefault="00B571F8">
                  <w:pPr>
                    <w:spacing w:before="1"/>
                    <w:rPr>
                      <w:sz w:val="34"/>
                    </w:rPr>
                  </w:pPr>
                </w:p>
                <w:p w14:paraId="2235E90A" w14:textId="333B81F2" w:rsidR="00B571F8" w:rsidRPr="00BE2919" w:rsidRDefault="00340AE4" w:rsidP="00AB4BE2">
                  <w:pPr>
                    <w:spacing w:line="326" w:lineRule="auto"/>
                    <w:ind w:left="510" w:right="382"/>
                    <w:jc w:val="both"/>
                    <w:rPr>
                      <w:rFonts w:ascii="Tahoma"/>
                      <w:sz w:val="20"/>
                      <w:szCs w:val="21"/>
                      <w:lang w:val="fr-FR"/>
                    </w:rPr>
                  </w:pPr>
                  <w:r w:rsidRPr="00BE2919">
                    <w:rPr>
                      <w:rFonts w:ascii="Tahoma" w:hAnsi="Tahoma"/>
                      <w:sz w:val="20"/>
                      <w:szCs w:val="21"/>
                    </w:rPr>
                    <w:t>Quelles identités sociales les systèmes de pouvoir ont-ils historiquement avantagées (et continuent peut-être d’avantager)?</w:t>
                  </w:r>
                </w:p>
                <w:p w14:paraId="2235E90B" w14:textId="77777777" w:rsidR="00B571F8" w:rsidRPr="00BE2919" w:rsidRDefault="00340AE4" w:rsidP="00AB4BE2">
                  <w:pPr>
                    <w:spacing w:before="110" w:line="326" w:lineRule="auto"/>
                    <w:ind w:left="510" w:right="382"/>
                    <w:jc w:val="both"/>
                    <w:rPr>
                      <w:rFonts w:ascii="Tahoma"/>
                      <w:sz w:val="20"/>
                      <w:szCs w:val="21"/>
                    </w:rPr>
                  </w:pPr>
                  <w:r w:rsidRPr="00BE2919">
                    <w:rPr>
                      <w:rFonts w:ascii="Tahoma" w:hAnsi="Tahoma"/>
                      <w:sz w:val="20"/>
                      <w:szCs w:val="21"/>
                    </w:rPr>
                    <w:t>En vous référant aux identités de la roue des privilèges et du pouvoir, réfléchissez à la manière dont vous vous définissez et à l’emplacement de vos principales identités sociales sur la roue. Faites preuve de curiosité :</w:t>
                  </w:r>
                </w:p>
                <w:p w14:paraId="2235E90C" w14:textId="77777777" w:rsidR="00B571F8" w:rsidRPr="00BE2919" w:rsidRDefault="00340AE4" w:rsidP="00AB4BE2">
                  <w:pPr>
                    <w:numPr>
                      <w:ilvl w:val="0"/>
                      <w:numId w:val="25"/>
                    </w:numPr>
                    <w:tabs>
                      <w:tab w:val="left" w:pos="978"/>
                    </w:tabs>
                    <w:spacing w:before="217" w:line="319" w:lineRule="auto"/>
                    <w:ind w:left="981" w:hanging="238"/>
                    <w:rPr>
                      <w:rFonts w:ascii="Tahoma"/>
                      <w:sz w:val="20"/>
                      <w:szCs w:val="21"/>
                      <w:lang w:val="fr-FR"/>
                    </w:rPr>
                  </w:pPr>
                  <w:r w:rsidRPr="00BE2919">
                    <w:rPr>
                      <w:rFonts w:ascii="Tahoma" w:hAnsi="Tahoma"/>
                      <w:sz w:val="20"/>
                      <w:szCs w:val="21"/>
                    </w:rPr>
                    <w:t>Quelle est la distance qui vous sépare du centre?</w:t>
                  </w:r>
                </w:p>
                <w:p w14:paraId="2235E90D" w14:textId="77777777" w:rsidR="00B571F8" w:rsidRPr="00BE2919" w:rsidRDefault="00340AE4" w:rsidP="00AB4BE2">
                  <w:pPr>
                    <w:numPr>
                      <w:ilvl w:val="0"/>
                      <w:numId w:val="25"/>
                    </w:numPr>
                    <w:tabs>
                      <w:tab w:val="left" w:pos="978"/>
                    </w:tabs>
                    <w:spacing w:line="319" w:lineRule="auto"/>
                    <w:ind w:left="981" w:hanging="238"/>
                    <w:rPr>
                      <w:rFonts w:ascii="Tahoma"/>
                      <w:sz w:val="20"/>
                      <w:szCs w:val="21"/>
                      <w:lang w:val="fr-FR"/>
                    </w:rPr>
                  </w:pPr>
                  <w:r w:rsidRPr="00BE2919">
                    <w:rPr>
                      <w:rFonts w:ascii="Tahoma" w:hAnsi="Tahoma"/>
                      <w:sz w:val="20"/>
                      <w:szCs w:val="21"/>
                    </w:rPr>
                    <w:t>Comment votre degré de pouvoir évolue-t-il lorsque vous vous placez dans différentes catégories d’identité?</w:t>
                  </w:r>
                </w:p>
                <w:p w14:paraId="2235E90E" w14:textId="77777777" w:rsidR="00B571F8" w:rsidRPr="00BE2919" w:rsidRDefault="00340AE4" w:rsidP="00AB4BE2">
                  <w:pPr>
                    <w:numPr>
                      <w:ilvl w:val="0"/>
                      <w:numId w:val="25"/>
                    </w:numPr>
                    <w:tabs>
                      <w:tab w:val="left" w:pos="978"/>
                    </w:tabs>
                    <w:spacing w:line="319" w:lineRule="auto"/>
                    <w:ind w:left="981" w:right="382" w:hanging="238"/>
                    <w:rPr>
                      <w:rFonts w:ascii="Tahoma"/>
                      <w:sz w:val="20"/>
                      <w:szCs w:val="21"/>
                      <w:lang w:val="fr-FR"/>
                    </w:rPr>
                  </w:pPr>
                  <w:r w:rsidRPr="00BE2919">
                    <w:rPr>
                      <w:rFonts w:ascii="Tahoma" w:hAnsi="Tahoma"/>
                      <w:sz w:val="20"/>
                      <w:szCs w:val="21"/>
                    </w:rPr>
                    <w:t>En ce qui concerne votre établissement d’enseignement, où se situent les étudiants, le personnel, les membres de l’administration et le corps enseignant?</w:t>
                  </w:r>
                </w:p>
                <w:p w14:paraId="2235E90F" w14:textId="77777777" w:rsidR="00B571F8" w:rsidRPr="00BE2919" w:rsidRDefault="00B571F8">
                  <w:pPr>
                    <w:rPr>
                      <w:rFonts w:ascii="Tahoma"/>
                      <w:sz w:val="21"/>
                      <w:szCs w:val="18"/>
                      <w:lang w:val="fr-FR"/>
                    </w:rPr>
                  </w:pPr>
                </w:p>
                <w:p w14:paraId="2235E910" w14:textId="77777777" w:rsidR="00B571F8" w:rsidRPr="00BE2919" w:rsidRDefault="00B571F8">
                  <w:pPr>
                    <w:rPr>
                      <w:rFonts w:ascii="Tahoma"/>
                      <w:sz w:val="21"/>
                      <w:szCs w:val="18"/>
                      <w:lang w:val="fr-FR"/>
                    </w:rPr>
                  </w:pPr>
                </w:p>
                <w:p w14:paraId="2235E912" w14:textId="77777777" w:rsidR="00B571F8" w:rsidRPr="00BE2919" w:rsidRDefault="00340AE4" w:rsidP="00AB4BE2">
                  <w:pPr>
                    <w:spacing w:before="1" w:line="326" w:lineRule="auto"/>
                    <w:ind w:left="510" w:right="383"/>
                    <w:jc w:val="both"/>
                    <w:rPr>
                      <w:rFonts w:ascii="Tahoma"/>
                      <w:sz w:val="20"/>
                      <w:szCs w:val="21"/>
                      <w:lang w:val="fr-FR"/>
                    </w:rPr>
                  </w:pPr>
                  <w:r w:rsidRPr="00BE2919">
                    <w:rPr>
                      <w:rFonts w:ascii="Tahoma" w:hAnsi="Tahoma"/>
                      <w:sz w:val="20"/>
                      <w:szCs w:val="21"/>
                    </w:rPr>
                    <w:t>Enregistrez votre réflexion de la manière qui vous convient le mieux : écriture, dessin, document audio ou vidéo, carte d’organisation d’idées ou toute autre méthode qui vous permettra de documenter vos idées et de les affiner à la fin de ce module.</w:t>
                  </w:r>
                </w:p>
                <w:p w14:paraId="2235E913" w14:textId="77777777" w:rsidR="00B571F8" w:rsidRPr="00BE2919" w:rsidRDefault="00340AE4" w:rsidP="00AB4BE2">
                  <w:pPr>
                    <w:spacing w:before="109" w:line="324" w:lineRule="auto"/>
                    <w:ind w:left="510" w:right="382"/>
                    <w:jc w:val="both"/>
                    <w:rPr>
                      <w:rFonts w:ascii="Tahoma" w:hAnsi="Tahoma"/>
                      <w:sz w:val="20"/>
                      <w:szCs w:val="21"/>
                      <w:lang w:val="fr-FR"/>
                    </w:rPr>
                  </w:pPr>
                  <w:r w:rsidRPr="00BE2919">
                    <w:rPr>
                      <w:rFonts w:ascii="Tahoma" w:hAnsi="Tahoma"/>
                      <w:sz w:val="20"/>
                      <w:szCs w:val="21"/>
                    </w:rPr>
                    <w:t xml:space="preserve">Vous trouverez également un espace de prise de notes sous forme de texte ci-dessous. </w:t>
                  </w:r>
                  <w:r w:rsidRPr="00BE2919">
                    <w:rPr>
                      <w:rFonts w:ascii="Century Gothic" w:hAnsi="Century Gothic"/>
                      <w:b/>
                      <w:bCs/>
                      <w:sz w:val="20"/>
                      <w:szCs w:val="21"/>
                    </w:rPr>
                    <w:t xml:space="preserve">Les notes que vous prenez ici restent entièrement confidentielles et ne sont visibles que par vous. </w:t>
                  </w:r>
                  <w:r w:rsidRPr="00BE2919">
                    <w:rPr>
                      <w:rFonts w:ascii="Tahoma" w:hAnsi="Tahoma"/>
                      <w:sz w:val="20"/>
                      <w:szCs w:val="21"/>
                    </w:rPr>
                    <w:t>Utilisez cet espace comme vous le souhaitez pour garder une trace de vos réflexions, de vos apprentissages et de vos réponses aux activités. Pour vous assurer de ne rien perdre de votre travail, téléchargez une version de vos notes en format texte avant de passer à la page suivante du module.</w:t>
                  </w:r>
                </w:p>
              </w:txbxContent>
            </v:textbox>
          </v:shape>
        </w:pict>
      </w:r>
    </w:p>
    <w:p w14:paraId="2235E15C" w14:textId="06A537C1" w:rsidR="00B571F8" w:rsidRPr="004151AE" w:rsidRDefault="001C55CC">
      <w:pPr>
        <w:pStyle w:val="BodyText"/>
        <w:ind w:left="113"/>
        <w:rPr>
          <w:rFonts w:ascii="Tahoma"/>
          <w:sz w:val="20"/>
        </w:rPr>
      </w:pPr>
      <w:r>
        <w:rPr>
          <w:rFonts w:ascii="Tahoma"/>
          <w:noProof/>
          <w:sz w:val="20"/>
        </w:rPr>
        <w:pict w14:anchorId="4615B338">
          <v:shape id="_x0000_s2353" type="#_x0000_t202" style="position:absolute;left:0;text-align:left;margin-left:25.45pt;margin-top:363.55pt;width:459.75pt;height:92.85pt;z-index:251728896" filled="f" strokecolor="#003180" strokeweight=".49pt">
            <v:textbox style="mso-next-textbox:#_x0000_s2353" inset="0,0,0,0">
              <w:txbxContent>
                <w:p w14:paraId="2235E914" w14:textId="77777777" w:rsidR="00B571F8" w:rsidRDefault="00B571F8"/>
                <w:p w14:paraId="2235E915" w14:textId="77777777" w:rsidR="00B571F8" w:rsidRPr="007E3E41" w:rsidRDefault="00B571F8">
                  <w:pPr>
                    <w:spacing w:before="4"/>
                  </w:pPr>
                </w:p>
                <w:p w14:paraId="2235E916" w14:textId="77777777" w:rsidR="00B571F8" w:rsidRPr="00312C19" w:rsidRDefault="00340AE4">
                  <w:pPr>
                    <w:spacing w:line="319" w:lineRule="auto"/>
                    <w:ind w:left="1166" w:right="464"/>
                    <w:rPr>
                      <w:rFonts w:ascii="Verdana"/>
                      <w:i/>
                      <w:sz w:val="18"/>
                      <w:lang w:val="fr-FR"/>
                    </w:rPr>
                  </w:pPr>
                  <w:r>
                    <w:rPr>
                      <w:rFonts w:ascii="Verdana" w:hAnsi="Verdana"/>
                      <w:i/>
                      <w:iCs/>
                      <w:sz w:val="18"/>
                    </w:rPr>
                    <w:t>Un élément interactif H5P a été exclu de cette version du texte. Vous pouvez le consulter en ligne ici :</w:t>
                  </w:r>
                </w:p>
                <w:p w14:paraId="2235E917" w14:textId="77777777" w:rsidR="00B571F8" w:rsidRPr="0029120E" w:rsidRDefault="001C55CC">
                  <w:pPr>
                    <w:spacing w:before="2"/>
                    <w:ind w:left="1166"/>
                    <w:rPr>
                      <w:rFonts w:ascii="Verdana"/>
                      <w:i/>
                      <w:sz w:val="18"/>
                      <w:lang w:val="fr-FR"/>
                    </w:rPr>
                  </w:pPr>
                  <w:hyperlink r:id="rId248" w:history="1">
                    <w:r w:rsidR="00340AE4">
                      <w:rPr>
                        <w:rFonts w:ascii="Verdana" w:hAnsi="Verdana"/>
                        <w:i/>
                        <w:iCs/>
                        <w:color w:val="0000FF"/>
                        <w:sz w:val="18"/>
                        <w:u w:val="single"/>
                      </w:rPr>
                      <w:t>https://ecampusontario.pressbooks.pub/universaldesignvls/?p=103#h5p-2</w:t>
                    </w:r>
                  </w:hyperlink>
                </w:p>
              </w:txbxContent>
            </v:textbox>
          </v:shape>
        </w:pict>
      </w:r>
      <w:r>
        <w:rPr>
          <w:rFonts w:ascii="Tahoma"/>
          <w:sz w:val="20"/>
        </w:rPr>
      </w:r>
      <w:r>
        <w:rPr>
          <w:rFonts w:ascii="Tahoma"/>
          <w:sz w:val="20"/>
        </w:rPr>
        <w:pict w14:anchorId="2235E63F">
          <v:group id="_x0000_s2345" style="width:498.6pt;height:487.55pt;mso-position-horizontal-relative:char;mso-position-vertical-relative:line" coordsize="9973,9939">
            <v:rect id="_x0000_s2346" style="position:absolute;width:9973;height:9939" fillcolor="#f1fafc" stroked="f"/>
            <v:rect id="_x0000_s2347" style="position:absolute;left:384;top:4194;width:9205;height:20" fillcolor="#7f7f7f" stroked="f"/>
            <v:rect id="_x0000_s2348" style="position:absolute;left:384;top:7396;width:9205;height:1867" stroked="f"/>
            <v:shape id="_x0000_s2349" style="position:absolute;left:996;top:7950;width:350;height:467" coordorigin="996,7951" coordsize="350,467" o:spt="100" adj="0,,0" path="m1346,8417r-350,l996,7951r234,l1259,7980r-29,l1230,8068r116,l1346,8126r-291,l1055,8301r87,l1113,8359r233,l1346,8417xm1346,8068r-29,l1230,7980r29,l1346,8068xm1346,8359r-116,l1200,8301r88,l1288,8126r58,l1346,8359xm1113,8213r-11,-2l1092,8205r-6,-9l1084,8184r2,-11l1092,8164r10,-7l1113,8155r11,2l1134,8164r6,9l1142,8184r-2,12l1134,8205r-10,6l1113,8213xm1259,8213r-88,l1171,8155r88,l1259,8213xm1259,8272r-175,l1084,8243r175,l1259,8272xm1200,8359r-58,l1171,8301r29,58xe" fillcolor="black" stroked="f">
              <v:stroke joinstyle="round"/>
              <v:formulas/>
              <v:path arrowok="t" o:connecttype="segments"/>
            </v:shape>
            <w10:anchorlock/>
          </v:group>
        </w:pict>
      </w:r>
    </w:p>
    <w:p w14:paraId="2235E15D" w14:textId="77777777" w:rsidR="00B571F8" w:rsidRPr="004151AE" w:rsidRDefault="00B571F8">
      <w:pPr>
        <w:pStyle w:val="BodyText"/>
        <w:rPr>
          <w:rFonts w:ascii="Tahoma"/>
          <w:sz w:val="20"/>
        </w:rPr>
      </w:pPr>
    </w:p>
    <w:p w14:paraId="2235E15E" w14:textId="77777777" w:rsidR="00B571F8" w:rsidRPr="004151AE" w:rsidRDefault="001C55CC">
      <w:pPr>
        <w:pStyle w:val="BodyText"/>
        <w:spacing w:before="7"/>
        <w:rPr>
          <w:rFonts w:ascii="Tahoma"/>
          <w:sz w:val="19"/>
        </w:rPr>
      </w:pPr>
      <w:r>
        <w:rPr>
          <w:sz w:val="24"/>
        </w:rPr>
        <w:pict w14:anchorId="2235E640">
          <v:rect id="_x0000_s2350" style="position:absolute;margin-left:56.7pt;margin-top:13.05pt;width:498.6pt;height:1pt;z-index:-251671552;mso-wrap-distance-left:0;mso-wrap-distance-right:0;mso-position-horizontal-relative:page" fillcolor="#7f7f7f" stroked="f">
            <w10:wrap type="topAndBottom" anchorx="page"/>
          </v:rect>
        </w:pict>
      </w:r>
    </w:p>
    <w:p w14:paraId="2235E15F" w14:textId="77777777" w:rsidR="00B571F8" w:rsidRPr="004151AE" w:rsidRDefault="00B571F8">
      <w:pPr>
        <w:pStyle w:val="BodyText"/>
        <w:rPr>
          <w:rFonts w:ascii="Tahoma"/>
          <w:sz w:val="20"/>
        </w:rPr>
      </w:pPr>
    </w:p>
    <w:p w14:paraId="2235E160" w14:textId="77777777" w:rsidR="00B571F8" w:rsidRPr="004151AE" w:rsidRDefault="00B571F8">
      <w:pPr>
        <w:pStyle w:val="BodyText"/>
        <w:spacing w:before="3"/>
        <w:rPr>
          <w:rFonts w:ascii="Tahoma"/>
          <w:sz w:val="16"/>
        </w:rPr>
      </w:pPr>
    </w:p>
    <w:p w14:paraId="2235E161" w14:textId="49893FA3" w:rsidR="00B571F8" w:rsidRPr="0029120E" w:rsidRDefault="00340AE4">
      <w:pPr>
        <w:pStyle w:val="Heading31"/>
        <w:spacing w:before="101"/>
        <w:rPr>
          <w:lang w:val="en-US"/>
        </w:rPr>
      </w:pPr>
      <w:r w:rsidRPr="0029120E">
        <w:rPr>
          <w:color w:val="003180"/>
          <w:lang w:val="en-US"/>
        </w:rPr>
        <w:t>Références</w:t>
      </w:r>
    </w:p>
    <w:p w14:paraId="2235E162" w14:textId="77777777" w:rsidR="00B571F8" w:rsidRPr="0029120E" w:rsidRDefault="00B571F8">
      <w:pPr>
        <w:pStyle w:val="BodyText"/>
        <w:spacing w:before="9"/>
        <w:rPr>
          <w:rFonts w:ascii="Trebuchet MS"/>
          <w:b/>
          <w:sz w:val="36"/>
          <w:lang w:val="en-US"/>
        </w:rPr>
      </w:pPr>
    </w:p>
    <w:p w14:paraId="2235E163" w14:textId="77777777" w:rsidR="00B571F8" w:rsidRPr="0029120E" w:rsidRDefault="00340AE4">
      <w:pPr>
        <w:pStyle w:val="BodyText"/>
        <w:ind w:left="113"/>
        <w:rPr>
          <w:lang w:val="en-US"/>
        </w:rPr>
      </w:pPr>
      <w:r w:rsidRPr="0029120E">
        <w:rPr>
          <w:lang w:val="en-US"/>
        </w:rPr>
        <w:t>Collins, P. H. (2001). Black feminist thought: Knowledge, consciousness, and the politics of empowerment.</w:t>
      </w:r>
    </w:p>
    <w:p w14:paraId="2235E164" w14:textId="77777777" w:rsidR="00B571F8" w:rsidRPr="0029120E" w:rsidRDefault="00340AE4">
      <w:pPr>
        <w:pStyle w:val="BodyText"/>
        <w:spacing w:before="90"/>
        <w:ind w:left="353"/>
        <w:rPr>
          <w:lang w:val="en-US"/>
        </w:rPr>
      </w:pPr>
      <w:r w:rsidRPr="0029120E">
        <w:rPr>
          <w:lang w:val="en-US"/>
        </w:rPr>
        <w:t>New York: Routledge.</w:t>
      </w:r>
    </w:p>
    <w:p w14:paraId="2235E165" w14:textId="4110E42E" w:rsidR="00B571F8" w:rsidRPr="0029120E" w:rsidRDefault="00340AE4">
      <w:pPr>
        <w:pStyle w:val="BodyText"/>
        <w:spacing w:before="90" w:line="319" w:lineRule="auto"/>
        <w:ind w:left="353" w:right="509" w:hanging="240"/>
        <w:rPr>
          <w:lang w:val="en-US"/>
        </w:rPr>
      </w:pPr>
      <w:r w:rsidRPr="0029120E">
        <w:rPr>
          <w:lang w:val="en-US"/>
        </w:rPr>
        <w:t>Duckworth, S. (2020, Aug 19). Intersectionality [Infographic]. Flickr. https://flic.kr/p/2jy46K4. CC BY-NC-ND 2.0.</w:t>
      </w:r>
    </w:p>
    <w:p w14:paraId="2235E166" w14:textId="77777777" w:rsidR="00B571F8" w:rsidRPr="0029120E" w:rsidRDefault="00B571F8">
      <w:pPr>
        <w:spacing w:line="319" w:lineRule="auto"/>
        <w:rPr>
          <w:lang w:val="en-US"/>
        </w:rPr>
        <w:sectPr w:rsidR="00B571F8" w:rsidRPr="0029120E" w:rsidSect="00523017">
          <w:pgSz w:w="12240" w:h="15840"/>
          <w:pgMar w:top="851" w:right="1134" w:bottom="851" w:left="1134" w:header="749" w:footer="0" w:gutter="0"/>
          <w:cols w:space="708"/>
        </w:sectPr>
      </w:pPr>
    </w:p>
    <w:p w14:paraId="2235E167" w14:textId="6AB7E144" w:rsidR="00B571F8" w:rsidRPr="0029120E" w:rsidRDefault="00340AE4">
      <w:pPr>
        <w:pStyle w:val="BodyText"/>
        <w:spacing w:before="231" w:line="319" w:lineRule="auto"/>
        <w:ind w:left="353" w:right="125" w:hanging="240"/>
        <w:rPr>
          <w:lang w:val="pl-PL"/>
        </w:rPr>
      </w:pPr>
      <w:r w:rsidRPr="0029120E">
        <w:rPr>
          <w:lang w:val="en-US"/>
        </w:rPr>
        <w:lastRenderedPageBreak/>
        <w:t xml:space="preserve">Duckworth, S. (2020, Oct 18). Wheel of power/privilege [Infographic]. </w:t>
      </w:r>
      <w:r w:rsidRPr="0029120E">
        <w:rPr>
          <w:lang w:val="pl-PL"/>
        </w:rPr>
        <w:t>Flickr. https://flic.kr/p/2jWxeGG. CC</w:t>
      </w:r>
      <w:r w:rsidR="00BE2919" w:rsidRPr="0029120E">
        <w:rPr>
          <w:lang w:val="pl-PL"/>
        </w:rPr>
        <w:t> </w:t>
      </w:r>
      <w:r w:rsidRPr="0029120E">
        <w:rPr>
          <w:lang w:val="pl-PL"/>
        </w:rPr>
        <w:t>BY-NC-ND 2.0.</w:t>
      </w:r>
    </w:p>
    <w:p w14:paraId="2235E168" w14:textId="58C60B7B" w:rsidR="00B571F8" w:rsidRPr="0029120E" w:rsidRDefault="00340AE4">
      <w:pPr>
        <w:pStyle w:val="BodyText"/>
        <w:spacing w:before="2" w:line="319" w:lineRule="auto"/>
        <w:ind w:left="353" w:right="278" w:hanging="240"/>
        <w:rPr>
          <w:lang w:val="en-US"/>
        </w:rPr>
      </w:pPr>
      <w:r w:rsidRPr="0029120E">
        <w:rPr>
          <w:lang w:val="pl-PL"/>
        </w:rPr>
        <w:t xml:space="preserve">Misawa, M. (2010). </w:t>
      </w:r>
      <w:r w:rsidRPr="0029120E">
        <w:rPr>
          <w:lang w:val="en-US"/>
        </w:rPr>
        <w:t xml:space="preserve">Queer race pedagogy for educators in higher education: Dealing with power dynamics and positionality of LGBTQ students of color. International Journal of Critical Pedagogy, 3(1), 26-35. </w:t>
      </w:r>
      <w:hyperlink r:id="rId249" w:history="1">
        <w:r w:rsidRPr="0029120E">
          <w:rPr>
            <w:lang w:val="en-US"/>
          </w:rPr>
          <w:t>http://libjournal.uncg.edu/ijcp/article/view/68</w:t>
        </w:r>
      </w:hyperlink>
    </w:p>
    <w:p w14:paraId="2235E169" w14:textId="77777777" w:rsidR="00B571F8" w:rsidRPr="0029120E" w:rsidRDefault="00340AE4">
      <w:pPr>
        <w:pStyle w:val="BodyText"/>
        <w:spacing w:before="3" w:line="319" w:lineRule="auto"/>
        <w:ind w:left="353" w:right="125" w:hanging="240"/>
        <w:rPr>
          <w:lang w:val="en-US"/>
        </w:rPr>
      </w:pPr>
      <w:r w:rsidRPr="0029120E">
        <w:rPr>
          <w:lang w:val="en-US"/>
        </w:rPr>
        <w:t>National Association of Independent Schools (NAIS). (2018, Jun 22). Kimberlé Crenshaw: What is intersectionality? [Video]. YouTube. https://youtu.be/ViDtnfQ9FHc</w:t>
      </w:r>
    </w:p>
    <w:p w14:paraId="2235E16A" w14:textId="2B49D555" w:rsidR="00B571F8" w:rsidRPr="004151AE" w:rsidRDefault="00340AE4">
      <w:pPr>
        <w:pStyle w:val="BodyText"/>
        <w:spacing w:before="2" w:line="319" w:lineRule="auto"/>
        <w:ind w:left="353" w:right="277" w:hanging="240"/>
      </w:pPr>
      <w:r w:rsidRPr="0029120E">
        <w:rPr>
          <w:lang w:val="en-US"/>
        </w:rPr>
        <w:t xml:space="preserve">Ontario Human Rights Commission. (2001). An introduction to the intersectional approach. </w:t>
      </w:r>
      <w:hyperlink r:id="rId250" w:history="1">
        <w:r w:rsidRPr="004151AE">
          <w:t>http://www.ohrc.on.ca/en/intersectional-approach-discrimination-addressing-multiple-grounds-human-</w:t>
        </w:r>
      </w:hyperlink>
      <w:r w:rsidRPr="004151AE">
        <w:t>rights-claims/introduction-intersectional-approach</w:t>
      </w:r>
    </w:p>
    <w:p w14:paraId="2235E16B" w14:textId="4A89E4D6" w:rsidR="00B571F8" w:rsidRPr="0029120E" w:rsidRDefault="00340AE4">
      <w:pPr>
        <w:pStyle w:val="BodyText"/>
        <w:spacing w:before="2" w:line="319" w:lineRule="auto"/>
        <w:ind w:left="353" w:right="125" w:hanging="240"/>
        <w:rPr>
          <w:lang w:val="en-US"/>
        </w:rPr>
      </w:pPr>
      <w:r w:rsidRPr="0029120E">
        <w:rPr>
          <w:lang w:val="en-US"/>
        </w:rPr>
        <w:t>Shah, V. (2018). Leadership for social justice through the lens of self-identified, racially and other-privileged leaders. Journal of Global Citizenship &amp; Equity Education, 6(1). https://journals.sfu.ca/jgcee/index.php/jgcee/article/view/168/399</w:t>
      </w:r>
    </w:p>
    <w:p w14:paraId="2235E16C" w14:textId="77777777" w:rsidR="00B571F8" w:rsidRPr="0029120E" w:rsidRDefault="00340AE4">
      <w:pPr>
        <w:pStyle w:val="BodyText"/>
        <w:spacing w:before="3" w:line="319" w:lineRule="auto"/>
        <w:ind w:left="353" w:right="1212" w:hanging="240"/>
        <w:rPr>
          <w:lang w:val="en-US"/>
        </w:rPr>
      </w:pPr>
      <w:r w:rsidRPr="0029120E">
        <w:rPr>
          <w:lang w:val="en-US"/>
        </w:rPr>
        <w:t>The University of British Columbia. (n.d.). Positionality &amp; Intersectionality. https://indigenousinitiatives.ctlt.ubc.ca/classroom-climate/positionality-and-intersectionality/</w:t>
      </w:r>
    </w:p>
    <w:p w14:paraId="2235E16D" w14:textId="77777777" w:rsidR="00B571F8" w:rsidRPr="0029120E" w:rsidRDefault="00B571F8">
      <w:pPr>
        <w:spacing w:line="319" w:lineRule="auto"/>
        <w:rPr>
          <w:lang w:val="en-US"/>
        </w:rPr>
        <w:sectPr w:rsidR="00B571F8" w:rsidRPr="0029120E" w:rsidSect="00523017">
          <w:pgSz w:w="12240" w:h="15840"/>
          <w:pgMar w:top="851" w:right="1134" w:bottom="851" w:left="1134" w:header="749" w:footer="0" w:gutter="0"/>
          <w:cols w:space="708"/>
        </w:sectPr>
      </w:pPr>
    </w:p>
    <w:p w14:paraId="2235E16E" w14:textId="77777777" w:rsidR="00B571F8" w:rsidRPr="004151AE" w:rsidRDefault="00340AE4">
      <w:pPr>
        <w:pStyle w:val="Heading21"/>
        <w:numPr>
          <w:ilvl w:val="1"/>
          <w:numId w:val="40"/>
        </w:numPr>
        <w:tabs>
          <w:tab w:val="left" w:pos="739"/>
        </w:tabs>
        <w:ind w:left="738" w:hanging="626"/>
        <w:jc w:val="both"/>
      </w:pPr>
      <w:bookmarkStart w:id="56" w:name="4.3:_Uncovering_Unconscious_Bias"/>
      <w:bookmarkStart w:id="57" w:name="_bookmark27"/>
      <w:bookmarkEnd w:id="56"/>
      <w:bookmarkEnd w:id="57"/>
      <w:r w:rsidRPr="004151AE">
        <w:rPr>
          <w:color w:val="003180"/>
        </w:rPr>
        <w:lastRenderedPageBreak/>
        <w:t>: LES PRÉJUGÉS INCONSCIENTS</w:t>
      </w:r>
    </w:p>
    <w:p w14:paraId="2235E16F" w14:textId="77777777" w:rsidR="00B571F8" w:rsidRPr="004151AE" w:rsidRDefault="00B571F8">
      <w:pPr>
        <w:pStyle w:val="BodyText"/>
        <w:rPr>
          <w:rFonts w:ascii="Gill Sans MT"/>
          <w:sz w:val="20"/>
        </w:rPr>
      </w:pPr>
    </w:p>
    <w:p w14:paraId="2235E170" w14:textId="77777777" w:rsidR="00B571F8" w:rsidRPr="004151AE" w:rsidRDefault="001C55CC">
      <w:pPr>
        <w:pStyle w:val="BodyText"/>
        <w:rPr>
          <w:rFonts w:ascii="Gill Sans MT"/>
          <w:sz w:val="20"/>
        </w:rPr>
      </w:pPr>
      <w:r>
        <w:rPr>
          <w:sz w:val="24"/>
        </w:rPr>
        <w:pict w14:anchorId="2235E642">
          <v:rect id="_x0000_s2354" style="position:absolute;margin-left:56.7pt;margin-top:12.8pt;width:498.6pt;height:.75pt;z-index:-251670528;mso-wrap-distance-left:0;mso-wrap-distance-right:0;mso-position-horizontal-relative:page" fillcolor="#003180" stroked="f">
            <w10:wrap type="topAndBottom" anchorx="page"/>
          </v:rect>
        </w:pict>
      </w:r>
    </w:p>
    <w:p w14:paraId="2235E171" w14:textId="77777777" w:rsidR="00B571F8" w:rsidRPr="004151AE" w:rsidRDefault="00B571F8">
      <w:pPr>
        <w:pStyle w:val="BodyText"/>
        <w:spacing w:before="1"/>
        <w:rPr>
          <w:rFonts w:ascii="Gill Sans MT"/>
          <w:sz w:val="67"/>
        </w:rPr>
      </w:pPr>
    </w:p>
    <w:p w14:paraId="2235E172" w14:textId="77777777" w:rsidR="00B571F8" w:rsidRPr="004151AE" w:rsidRDefault="00340AE4">
      <w:pPr>
        <w:pStyle w:val="BodyText"/>
        <w:spacing w:line="319" w:lineRule="auto"/>
        <w:ind w:left="113" w:right="111"/>
        <w:jc w:val="both"/>
      </w:pPr>
      <w:r w:rsidRPr="004151AE">
        <w:t>Les préjugés inconscients sont des attitudes, des stéréotypes, des motivations ou des suppositions implicites qui peuvent se produire sans en avoir conscience, sans contrôle ni intention. Les préjugés inconscients sont le résultat de nos expériences de vie et affectent tous les types de personnes. Les préjugés associés au genre, à la culture, à l’âge, à la langue et la partialité institutionnelle sont autant d’exemples de préjugés inconscients.</w:t>
      </w:r>
    </w:p>
    <w:p w14:paraId="2235E173" w14:textId="77777777" w:rsidR="00B571F8" w:rsidRPr="004151AE" w:rsidRDefault="00340AE4">
      <w:pPr>
        <w:spacing w:before="4" w:line="319" w:lineRule="auto"/>
        <w:ind w:left="113" w:right="111" w:firstLine="240"/>
        <w:jc w:val="both"/>
      </w:pPr>
      <w:r w:rsidRPr="004151AE">
        <w:t xml:space="preserve">La vidéo suivante, </w:t>
      </w:r>
      <w:r w:rsidRPr="004151AE">
        <w:rPr>
          <w:i/>
          <w:iCs/>
        </w:rPr>
        <w:t xml:space="preserve">Understanding unconscious bias </w:t>
      </w:r>
      <w:r w:rsidRPr="004151AE">
        <w:t>[2:59] par Royal Society (2015), donne un aperçu des préjugés inconscients.</w:t>
      </w:r>
    </w:p>
    <w:p w14:paraId="2235E174" w14:textId="77777777" w:rsidR="00B571F8" w:rsidRPr="004151AE" w:rsidRDefault="001C55CC">
      <w:pPr>
        <w:pStyle w:val="BodyText"/>
        <w:spacing w:before="1"/>
        <w:rPr>
          <w:sz w:val="10"/>
        </w:rPr>
      </w:pPr>
      <w:r>
        <w:rPr>
          <w:sz w:val="24"/>
        </w:rPr>
        <w:pict w14:anchorId="2235E643">
          <v:group id="_x0000_s2355" style="position:absolute;margin-left:56.7pt;margin-top:6.9pt;width:498.65pt;height:87.45pt;z-index:-251669504;mso-wrap-distance-left:0;mso-wrap-distance-right:0;mso-position-horizontal-relative:page" coordorigin="1134,138" coordsize="9973,1749">
            <v:shape id="_x0000_s2356" style="position:absolute;left:1814;top:753;width:389;height:519" coordorigin="1814,753" coordsize="389,519" o:spt="100" adj="0,,0" path="m2203,1272r-389,l1814,753r259,l2106,786r-33,l2073,883r130,l2203,948r-324,l1879,1142r97,l1944,1207r259,l2203,1272xm2203,883r-32,l2073,786r33,l2203,883xm2203,1207r-130,l2041,1142r97,l2138,948r65,l2203,1207xm1944,1045r-13,-3l1921,1036r-7,-11l1911,1013r3,-13l1921,990r10,-7l1944,980r12,3l1967,990r7,10l1976,1013r-2,12l1967,1036r-11,6l1944,1045xm2106,1045r-97,l2009,980r97,l2106,1045xm2106,1110r-195,l1911,1077r195,l2106,1110xm2041,1207r-65,l2009,1142r32,65xe" fillcolor="black" stroked="f">
              <v:stroke joinstyle="round"/>
              <v:formulas/>
              <v:path arrowok="t" o:connecttype="segments"/>
            </v:shape>
            <v:shape id="_x0000_s2357" type="#_x0000_t202" style="position:absolute;left:1139;top:143;width:9962;height:1738" filled="f" strokecolor="#003180" strokeweight=".54pt">
              <v:textbox inset="0,0,0,0">
                <w:txbxContent>
                  <w:p w14:paraId="2235E918" w14:textId="77777777" w:rsidR="00B571F8" w:rsidRPr="00BE2919" w:rsidRDefault="00B571F8">
                    <w:pPr>
                      <w:rPr>
                        <w:sz w:val="18"/>
                        <w:szCs w:val="18"/>
                      </w:rPr>
                    </w:pPr>
                  </w:p>
                  <w:p w14:paraId="2235E919" w14:textId="77777777" w:rsidR="00B571F8" w:rsidRPr="00BE2919" w:rsidRDefault="00B571F8">
                    <w:pPr>
                      <w:spacing w:before="5"/>
                      <w:rPr>
                        <w:sz w:val="21"/>
                        <w:szCs w:val="18"/>
                      </w:rPr>
                    </w:pPr>
                  </w:p>
                  <w:p w14:paraId="2235E91A" w14:textId="77777777" w:rsidR="00B571F8" w:rsidRPr="00312C19" w:rsidRDefault="00340AE4">
                    <w:pPr>
                      <w:spacing w:line="319" w:lineRule="auto"/>
                      <w:ind w:left="1295" w:right="549"/>
                      <w:rPr>
                        <w:rFonts w:ascii="Verdana"/>
                        <w:i/>
                        <w:sz w:val="20"/>
                        <w:lang w:val="fr-FR"/>
                      </w:rPr>
                    </w:pPr>
                    <w:r>
                      <w:rPr>
                        <w:rFonts w:ascii="Verdana" w:hAnsi="Verdana"/>
                        <w:i/>
                        <w:iCs/>
                        <w:sz w:val="20"/>
                      </w:rPr>
                      <w:t xml:space="preserve">Un ou plusieurs éléments interactifs ont été exclus de cette version du texte. Vous pouvez les consulter en ligne ici : </w:t>
                    </w:r>
                    <w:r>
                      <w:rPr>
                        <w:rFonts w:ascii="Verdana" w:hAnsi="Verdana"/>
                        <w:i/>
                        <w:iCs/>
                        <w:color w:val="0000FF"/>
                        <w:sz w:val="20"/>
                        <w:u w:val="single"/>
                      </w:rPr>
                      <w:t>https://ecampusontario.pressbooks.pub/universaldesignvls/?p=109#oembed-1</w:t>
                    </w:r>
                  </w:p>
                </w:txbxContent>
              </v:textbox>
            </v:shape>
            <w10:wrap type="topAndBottom" anchorx="page"/>
          </v:group>
        </w:pict>
      </w:r>
    </w:p>
    <w:p w14:paraId="2235E175" w14:textId="77777777" w:rsidR="00B571F8" w:rsidRPr="004151AE" w:rsidRDefault="00B571F8">
      <w:pPr>
        <w:pStyle w:val="BodyText"/>
      </w:pPr>
    </w:p>
    <w:p w14:paraId="2235E176" w14:textId="77777777" w:rsidR="00B571F8" w:rsidRPr="004151AE" w:rsidRDefault="00340AE4">
      <w:pPr>
        <w:pStyle w:val="BodyText"/>
        <w:spacing w:before="135" w:line="319" w:lineRule="auto"/>
        <w:ind w:left="113" w:right="111"/>
        <w:jc w:val="both"/>
      </w:pPr>
      <w:r w:rsidRPr="004151AE">
        <w:t>Les préjugés inconscients sont importants à reconnaître dans les cas où la qualité, la pertinence et la compétence sont évaluées (University of California San Francisco, n.d.).</w:t>
      </w:r>
    </w:p>
    <w:p w14:paraId="2235E177" w14:textId="77777777" w:rsidR="00B571F8" w:rsidRPr="004151AE" w:rsidRDefault="00B571F8">
      <w:pPr>
        <w:pStyle w:val="BodyText"/>
        <w:spacing w:before="5"/>
        <w:rPr>
          <w:sz w:val="35"/>
        </w:rPr>
      </w:pPr>
    </w:p>
    <w:p w14:paraId="2235E178" w14:textId="77777777" w:rsidR="00B571F8" w:rsidRPr="004151AE" w:rsidRDefault="00340AE4">
      <w:pPr>
        <w:pStyle w:val="Heading31"/>
        <w:jc w:val="both"/>
      </w:pPr>
      <w:r w:rsidRPr="004151AE">
        <w:rPr>
          <w:color w:val="003180"/>
        </w:rPr>
        <w:t>Les types de préjugés inconscients</w:t>
      </w:r>
    </w:p>
    <w:p w14:paraId="2235E179" w14:textId="77777777" w:rsidR="00B571F8" w:rsidRPr="004151AE" w:rsidRDefault="00B571F8">
      <w:pPr>
        <w:pStyle w:val="BodyText"/>
        <w:spacing w:before="9"/>
        <w:rPr>
          <w:rFonts w:ascii="Trebuchet MS"/>
          <w:b/>
          <w:sz w:val="36"/>
        </w:rPr>
      </w:pPr>
    </w:p>
    <w:p w14:paraId="2235E17A" w14:textId="77777777" w:rsidR="00B571F8" w:rsidRPr="004151AE" w:rsidRDefault="00340AE4">
      <w:pPr>
        <w:pStyle w:val="BodyText"/>
        <w:spacing w:line="319" w:lineRule="auto"/>
        <w:ind w:left="113" w:right="111"/>
        <w:jc w:val="both"/>
      </w:pPr>
      <w:r w:rsidRPr="004151AE">
        <w:t>Un vaste corpus de recherche sur les préjugés inconscients montre qu’il existe environ 150 types différents de préjugés inconscients. Étant donné les différentes formes qu’ils peuvent prendre, nous devons tous être attentifs à nos propres préjugés inconscients. Il existe quatre préjugés inconscients fondamentaux (Kelley, 2020) :</w:t>
      </w:r>
    </w:p>
    <w:p w14:paraId="2235E17B" w14:textId="77777777" w:rsidR="00B571F8" w:rsidRPr="004151AE" w:rsidRDefault="00B571F8">
      <w:pPr>
        <w:pStyle w:val="BodyText"/>
        <w:rPr>
          <w:sz w:val="31"/>
        </w:rPr>
      </w:pPr>
    </w:p>
    <w:p w14:paraId="2235E17C" w14:textId="77777777" w:rsidR="00B571F8" w:rsidRPr="004151AE" w:rsidRDefault="00340AE4">
      <w:pPr>
        <w:pStyle w:val="Heading41"/>
        <w:ind w:left="113"/>
        <w:jc w:val="both"/>
      </w:pPr>
      <w:r w:rsidRPr="004151AE">
        <w:rPr>
          <w:color w:val="003180"/>
        </w:rPr>
        <w:t>Le préjugé d’affinité</w:t>
      </w:r>
    </w:p>
    <w:p w14:paraId="2235E17D" w14:textId="77777777" w:rsidR="00B571F8" w:rsidRPr="004151AE" w:rsidRDefault="00B571F8">
      <w:pPr>
        <w:pStyle w:val="BodyText"/>
        <w:spacing w:before="1"/>
        <w:rPr>
          <w:rFonts w:ascii="Trebuchet MS"/>
          <w:b/>
          <w:sz w:val="38"/>
        </w:rPr>
      </w:pPr>
    </w:p>
    <w:p w14:paraId="2235E17E" w14:textId="77777777" w:rsidR="00B571F8" w:rsidRPr="00180680" w:rsidRDefault="00340AE4">
      <w:pPr>
        <w:spacing w:before="1" w:line="244" w:lineRule="auto"/>
        <w:ind w:left="3434" w:right="4711"/>
        <w:rPr>
          <w:rFonts w:ascii="Tahoma" w:hAnsi="Tahoma" w:cs="Tahoma"/>
          <w:sz w:val="21"/>
        </w:rPr>
      </w:pPr>
      <w:r w:rsidRPr="00180680">
        <w:rPr>
          <w:rFonts w:ascii="Tahoma" w:hAnsi="Tahoma" w:cs="Tahoma"/>
          <w:noProof/>
        </w:rPr>
        <w:drawing>
          <wp:anchor distT="0" distB="0" distL="0" distR="0" simplePos="0" relativeHeight="251584000" behindDoc="0" locked="0" layoutInCell="1" allowOverlap="1" wp14:anchorId="2235E644" wp14:editId="0E075592">
            <wp:simplePos x="0" y="0"/>
            <wp:positionH relativeFrom="page">
              <wp:posOffset>719999</wp:posOffset>
            </wp:positionH>
            <wp:positionV relativeFrom="paragraph">
              <wp:posOffset>-72375</wp:posOffset>
            </wp:positionV>
            <wp:extent cx="1971675" cy="1619250"/>
            <wp:effectExtent l="0" t="0" r="0" b="0"/>
            <wp:wrapNone/>
            <wp:docPr id="153" name="image44.png" descr="Deux hommes côte à côte, l’un avec son bras sur l’épaule de l’au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44.png"/>
                    <pic:cNvPicPr/>
                  </pic:nvPicPr>
                  <pic:blipFill>
                    <a:blip r:embed="rId251" cstate="print"/>
                    <a:stretch>
                      <a:fillRect/>
                    </a:stretch>
                  </pic:blipFill>
                  <pic:spPr>
                    <a:xfrm>
                      <a:off x="0" y="0"/>
                      <a:ext cx="1971675" cy="1619250"/>
                    </a:xfrm>
                    <a:prstGeom prst="rect">
                      <a:avLst/>
                    </a:prstGeom>
                  </pic:spPr>
                </pic:pic>
              </a:graphicData>
            </a:graphic>
          </wp:anchor>
        </w:drawing>
      </w:r>
      <w:r w:rsidRPr="00180680">
        <w:rPr>
          <w:rFonts w:ascii="Tahoma" w:hAnsi="Tahoma" w:cs="Tahoma"/>
          <w:color w:val="003180"/>
          <w:sz w:val="21"/>
        </w:rPr>
        <w:t>(Icône réalisée par Freepik, www.flaticon.com)</w:t>
      </w:r>
    </w:p>
    <w:p w14:paraId="2235E17F" w14:textId="77777777" w:rsidR="00B571F8" w:rsidRPr="004151AE" w:rsidRDefault="00B571F8">
      <w:pPr>
        <w:spacing w:line="244" w:lineRule="auto"/>
        <w:rPr>
          <w:rFonts w:ascii="Tahoma"/>
          <w:sz w:val="21"/>
        </w:rPr>
        <w:sectPr w:rsidR="00B571F8" w:rsidRPr="004151AE" w:rsidSect="00523017">
          <w:headerReference w:type="even" r:id="rId252"/>
          <w:pgSz w:w="12240" w:h="15840"/>
          <w:pgMar w:top="851" w:right="1134" w:bottom="851" w:left="1134" w:header="0" w:footer="0" w:gutter="0"/>
          <w:cols w:space="708"/>
        </w:sectPr>
      </w:pPr>
    </w:p>
    <w:p w14:paraId="2235E180" w14:textId="77777777" w:rsidR="00B571F8" w:rsidRPr="004151AE" w:rsidRDefault="00340AE4">
      <w:pPr>
        <w:pStyle w:val="BodyText"/>
        <w:spacing w:before="231" w:line="319" w:lineRule="auto"/>
        <w:ind w:left="113" w:right="111"/>
        <w:jc w:val="both"/>
      </w:pPr>
      <w:r w:rsidRPr="004151AE">
        <w:lastRenderedPageBreak/>
        <w:t>Le préjugé d’affinité est la tendance à rechercher des personnes qui nous ressemblent. Tout lien perçu, qu’il soit grand ou petit, peut entraîner un préjugé d’affinité. Le préjugé d’affinité est un terrain fertile pour l’exclusion de personnes. Notre instinct nous pousse à nous rapprocher des personnes qui nous ressemblent. Cependant, le fait de prendre des décisions en se basant uniquement sur une personne qui nous ressemble peut entraîner une vision étroite.</w:t>
      </w:r>
    </w:p>
    <w:p w14:paraId="2235E181" w14:textId="77777777" w:rsidR="00B571F8" w:rsidRPr="004151AE" w:rsidRDefault="00340AE4">
      <w:pPr>
        <w:spacing w:before="4" w:line="319" w:lineRule="auto"/>
        <w:ind w:left="113" w:right="111" w:firstLine="240"/>
        <w:jc w:val="both"/>
      </w:pPr>
      <w:r w:rsidRPr="004151AE">
        <w:t xml:space="preserve">La vidéo de PwC (2017), </w:t>
      </w:r>
      <w:r w:rsidRPr="004151AE">
        <w:rPr>
          <w:i/>
          <w:iCs/>
        </w:rPr>
        <w:t>Blind spots</w:t>
      </w:r>
      <w:r w:rsidRPr="004151AE">
        <w:t> :</w:t>
      </w:r>
      <w:r w:rsidRPr="004151AE">
        <w:rPr>
          <w:i/>
          <w:iCs/>
        </w:rPr>
        <w:t xml:space="preserve"> Broaden perspectives </w:t>
      </w:r>
      <w:r w:rsidRPr="004151AE">
        <w:t>[3:24], traite des préjugés d’affinité et de la manière de les surmonter.</w:t>
      </w:r>
    </w:p>
    <w:p w14:paraId="2235E182" w14:textId="77777777" w:rsidR="00B571F8" w:rsidRPr="004151AE" w:rsidRDefault="001C55CC">
      <w:pPr>
        <w:pStyle w:val="BodyText"/>
        <w:spacing w:before="1"/>
        <w:rPr>
          <w:sz w:val="10"/>
        </w:rPr>
      </w:pPr>
      <w:r>
        <w:rPr>
          <w:sz w:val="24"/>
        </w:rPr>
        <w:pict w14:anchorId="2235E646">
          <v:group id="_x0000_s2358" style="position:absolute;margin-left:56.7pt;margin-top:6.9pt;width:498.65pt;height:87.5pt;z-index:-251668480;mso-wrap-distance-left:0;mso-wrap-distance-right:0;mso-position-horizontal-relative:page" coordorigin="1134,138" coordsize="9973,1750">
            <v:shape id="_x0000_s2359" style="position:absolute;left:1814;top:753;width:389;height:519" coordorigin="1814,754" coordsize="389,519" o:spt="100" adj="0,,0" path="m2203,1272r-389,l1814,754r259,l2106,786r-33,l2073,883r130,l2203,948r-324,l1879,1142r97,l1944,1207r259,l2203,1272xm2203,883r-32,l2073,786r33,l2203,883xm2203,1207r-130,l2041,1142r97,l2138,948r65,l2203,1207xm1944,1045r-13,-2l1921,1036r-7,-11l1911,1013r3,-13l1921,990r10,-7l1944,980r12,3l1967,990r7,10l1976,1013r-2,12l1967,1036r-11,7l1944,1045xm2106,1045r-97,l2009,980r97,l2106,1045xm2106,1110r-195,l1911,1078r195,l2106,1110xm2041,1207r-65,l2009,1142r32,65xe" fillcolor="black" stroked="f">
              <v:stroke joinstyle="round"/>
              <v:formulas/>
              <v:path arrowok="t" o:connecttype="segments"/>
            </v:shape>
            <v:shape id="_x0000_s2360" type="#_x0000_t202" style="position:absolute;left:1139;top:143;width:9962;height:1739" filled="f" strokecolor="#003180" strokeweight=".54pt">
              <v:textbox inset="0,0,0,0">
                <w:txbxContent>
                  <w:p w14:paraId="2235E91B" w14:textId="77777777" w:rsidR="00B571F8" w:rsidRPr="007E3E41" w:rsidRDefault="00B571F8"/>
                  <w:p w14:paraId="2235E91C" w14:textId="77777777" w:rsidR="00B571F8" w:rsidRDefault="00B571F8">
                    <w:pPr>
                      <w:spacing w:before="5"/>
                      <w:rPr>
                        <w:sz w:val="27"/>
                      </w:rPr>
                    </w:pPr>
                  </w:p>
                  <w:p w14:paraId="2235E91D" w14:textId="77777777" w:rsidR="00B571F8" w:rsidRPr="00312C19" w:rsidRDefault="00340AE4">
                    <w:pPr>
                      <w:spacing w:line="319" w:lineRule="auto"/>
                      <w:ind w:left="1295" w:right="549"/>
                      <w:rPr>
                        <w:rFonts w:ascii="Verdana"/>
                        <w:i/>
                        <w:sz w:val="20"/>
                        <w:lang w:val="fr-FR"/>
                      </w:rPr>
                    </w:pPr>
                    <w:r>
                      <w:rPr>
                        <w:rFonts w:ascii="Verdana" w:hAnsi="Verdana"/>
                        <w:i/>
                        <w:iCs/>
                        <w:sz w:val="20"/>
                      </w:rPr>
                      <w:t xml:space="preserve">Un ou plusieurs éléments interactifs ont été exclus de cette version du texte. Vous pouvez les consulter en ligne ici : </w:t>
                    </w:r>
                    <w:r>
                      <w:rPr>
                        <w:rFonts w:ascii="Verdana" w:hAnsi="Verdana"/>
                        <w:i/>
                        <w:iCs/>
                        <w:color w:val="0000FF"/>
                        <w:sz w:val="20"/>
                        <w:u w:val="single"/>
                      </w:rPr>
                      <w:t>https://ecampusontario.pressbooks.pub/universaldesignvls/?p=109#oembed-2</w:t>
                    </w:r>
                  </w:p>
                </w:txbxContent>
              </v:textbox>
            </v:shape>
            <w10:wrap type="topAndBottom" anchorx="page"/>
          </v:group>
        </w:pict>
      </w:r>
    </w:p>
    <w:p w14:paraId="2235E183" w14:textId="77777777" w:rsidR="00B571F8" w:rsidRPr="004151AE" w:rsidRDefault="00B571F8">
      <w:pPr>
        <w:pStyle w:val="BodyText"/>
        <w:spacing w:before="11"/>
        <w:rPr>
          <w:sz w:val="26"/>
        </w:rPr>
      </w:pPr>
    </w:p>
    <w:p w14:paraId="2235E184" w14:textId="77777777" w:rsidR="00B571F8" w:rsidRPr="004151AE" w:rsidRDefault="00B571F8">
      <w:pPr>
        <w:rPr>
          <w:sz w:val="26"/>
        </w:rPr>
        <w:sectPr w:rsidR="00B571F8" w:rsidRPr="004151AE" w:rsidSect="00523017">
          <w:headerReference w:type="even" r:id="rId253"/>
          <w:headerReference w:type="default" r:id="rId254"/>
          <w:pgSz w:w="12240" w:h="15840"/>
          <w:pgMar w:top="851" w:right="1134" w:bottom="851" w:left="1134" w:header="749" w:footer="0" w:gutter="0"/>
          <w:pgNumType w:start="93"/>
          <w:cols w:space="708"/>
        </w:sectPr>
      </w:pPr>
    </w:p>
    <w:p w14:paraId="2235E185" w14:textId="77777777" w:rsidR="00B571F8" w:rsidRPr="004151AE" w:rsidRDefault="00340AE4">
      <w:pPr>
        <w:pStyle w:val="Heading41"/>
        <w:spacing w:before="100"/>
        <w:ind w:left="113"/>
      </w:pPr>
      <w:r w:rsidRPr="004151AE">
        <w:rPr>
          <w:color w:val="003180"/>
        </w:rPr>
        <w:t>Le préjugé de confirmation</w:t>
      </w:r>
    </w:p>
    <w:p w14:paraId="2235E186" w14:textId="77777777" w:rsidR="00B571F8" w:rsidRPr="004151AE" w:rsidRDefault="00340AE4">
      <w:pPr>
        <w:rPr>
          <w:rFonts w:ascii="Trebuchet MS"/>
          <w:b/>
          <w:sz w:val="26"/>
        </w:rPr>
      </w:pPr>
      <w:r w:rsidRPr="004151AE">
        <w:br w:type="column"/>
      </w:r>
    </w:p>
    <w:p w14:paraId="2235E187" w14:textId="77777777" w:rsidR="00B571F8" w:rsidRPr="004151AE" w:rsidRDefault="00B571F8">
      <w:pPr>
        <w:pStyle w:val="BodyText"/>
        <w:rPr>
          <w:rFonts w:ascii="Trebuchet MS"/>
          <w:b/>
          <w:sz w:val="26"/>
        </w:rPr>
      </w:pPr>
    </w:p>
    <w:p w14:paraId="2235E188" w14:textId="77777777" w:rsidR="00B571F8" w:rsidRPr="004151AE" w:rsidRDefault="00B571F8">
      <w:pPr>
        <w:pStyle w:val="BodyText"/>
        <w:spacing w:before="8"/>
        <w:rPr>
          <w:rFonts w:ascii="Trebuchet MS"/>
          <w:b/>
          <w:sz w:val="26"/>
        </w:rPr>
      </w:pPr>
    </w:p>
    <w:p w14:paraId="2235E189" w14:textId="058A7D10" w:rsidR="00B571F8" w:rsidRPr="00180680" w:rsidRDefault="00340AE4">
      <w:pPr>
        <w:spacing w:before="1" w:line="244" w:lineRule="auto"/>
        <w:ind w:left="113" w:right="4770"/>
        <w:rPr>
          <w:rFonts w:ascii="Tahoma" w:hAnsi="Tahoma" w:cs="Tahoma"/>
          <w:sz w:val="21"/>
        </w:rPr>
      </w:pPr>
      <w:r w:rsidRPr="00180680">
        <w:rPr>
          <w:rFonts w:ascii="Tahoma" w:hAnsi="Tahoma" w:cs="Tahoma"/>
          <w:noProof/>
        </w:rPr>
        <w:drawing>
          <wp:anchor distT="0" distB="0" distL="0" distR="0" simplePos="0" relativeHeight="251587072" behindDoc="0" locked="0" layoutInCell="1" allowOverlap="1" wp14:anchorId="2235E647" wp14:editId="4A6A8AF2">
            <wp:simplePos x="0" y="0"/>
            <wp:positionH relativeFrom="page">
              <wp:posOffset>719999</wp:posOffset>
            </wp:positionH>
            <wp:positionV relativeFrom="paragraph">
              <wp:posOffset>-72375</wp:posOffset>
            </wp:positionV>
            <wp:extent cx="1924050" cy="2066925"/>
            <wp:effectExtent l="0" t="0" r="0" b="0"/>
            <wp:wrapNone/>
            <wp:docPr id="155" name="image45.png" descr="Homme avec une bulle de pensée comportant un cro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45.png"/>
                    <pic:cNvPicPr/>
                  </pic:nvPicPr>
                  <pic:blipFill>
                    <a:blip r:embed="rId255" cstate="print"/>
                    <a:stretch>
                      <a:fillRect/>
                    </a:stretch>
                  </pic:blipFill>
                  <pic:spPr>
                    <a:xfrm>
                      <a:off x="0" y="0"/>
                      <a:ext cx="1924050" cy="2066925"/>
                    </a:xfrm>
                    <a:prstGeom prst="rect">
                      <a:avLst/>
                    </a:prstGeom>
                  </pic:spPr>
                </pic:pic>
              </a:graphicData>
            </a:graphic>
          </wp:anchor>
        </w:drawing>
      </w:r>
      <w:r w:rsidRPr="00180680">
        <w:rPr>
          <w:rFonts w:ascii="Tahoma" w:hAnsi="Tahoma" w:cs="Tahoma"/>
          <w:color w:val="003180"/>
          <w:sz w:val="21"/>
        </w:rPr>
        <w:t>(Icône réalisée par Freepik, www.flaticon.com)</w:t>
      </w:r>
    </w:p>
    <w:p w14:paraId="2235E18A" w14:textId="77777777" w:rsidR="00B571F8" w:rsidRPr="004151AE" w:rsidRDefault="00B571F8">
      <w:pPr>
        <w:spacing w:line="244" w:lineRule="auto"/>
        <w:rPr>
          <w:rFonts w:ascii="Tahoma"/>
          <w:sz w:val="21"/>
        </w:rPr>
        <w:sectPr w:rsidR="00B571F8" w:rsidRPr="004151AE" w:rsidSect="00523017">
          <w:type w:val="continuous"/>
          <w:pgSz w:w="12240" w:h="15840"/>
          <w:pgMar w:top="851" w:right="1134" w:bottom="851" w:left="1134" w:header="749" w:footer="0" w:gutter="0"/>
          <w:cols w:num="2" w:space="708" w:equalWidth="0">
            <w:col w:w="3070" w:space="62"/>
            <w:col w:w="6840"/>
          </w:cols>
        </w:sectPr>
      </w:pPr>
    </w:p>
    <w:p w14:paraId="2235E18B" w14:textId="77777777" w:rsidR="00B571F8" w:rsidRPr="004151AE" w:rsidRDefault="00B571F8">
      <w:pPr>
        <w:pStyle w:val="BodyText"/>
        <w:rPr>
          <w:rFonts w:ascii="Tahoma"/>
          <w:sz w:val="20"/>
        </w:rPr>
      </w:pPr>
    </w:p>
    <w:p w14:paraId="2235E18C" w14:textId="77777777" w:rsidR="00B571F8" w:rsidRPr="004151AE" w:rsidRDefault="00B571F8">
      <w:pPr>
        <w:pStyle w:val="BodyText"/>
        <w:rPr>
          <w:rFonts w:ascii="Tahoma"/>
          <w:sz w:val="20"/>
        </w:rPr>
      </w:pPr>
    </w:p>
    <w:p w14:paraId="2235E18D" w14:textId="77777777" w:rsidR="00B571F8" w:rsidRPr="004151AE" w:rsidRDefault="00B571F8">
      <w:pPr>
        <w:pStyle w:val="BodyText"/>
        <w:rPr>
          <w:rFonts w:ascii="Tahoma"/>
          <w:sz w:val="20"/>
        </w:rPr>
      </w:pPr>
    </w:p>
    <w:p w14:paraId="2235E18E" w14:textId="77777777" w:rsidR="00B571F8" w:rsidRPr="004151AE" w:rsidRDefault="00B571F8">
      <w:pPr>
        <w:pStyle w:val="BodyText"/>
        <w:rPr>
          <w:rFonts w:ascii="Tahoma"/>
          <w:sz w:val="20"/>
        </w:rPr>
      </w:pPr>
    </w:p>
    <w:p w14:paraId="2235E18F" w14:textId="77777777" w:rsidR="00B571F8" w:rsidRPr="004151AE" w:rsidRDefault="00B571F8">
      <w:pPr>
        <w:pStyle w:val="BodyText"/>
        <w:rPr>
          <w:rFonts w:ascii="Tahoma"/>
          <w:sz w:val="20"/>
        </w:rPr>
      </w:pPr>
    </w:p>
    <w:p w14:paraId="2235E190" w14:textId="77777777" w:rsidR="00B571F8" w:rsidRPr="004151AE" w:rsidRDefault="00B571F8">
      <w:pPr>
        <w:pStyle w:val="BodyText"/>
        <w:rPr>
          <w:rFonts w:ascii="Tahoma"/>
          <w:sz w:val="20"/>
        </w:rPr>
      </w:pPr>
    </w:p>
    <w:p w14:paraId="2235E191" w14:textId="77777777" w:rsidR="00B571F8" w:rsidRPr="004151AE" w:rsidRDefault="00B571F8">
      <w:pPr>
        <w:pStyle w:val="BodyText"/>
        <w:rPr>
          <w:rFonts w:ascii="Tahoma"/>
          <w:sz w:val="20"/>
        </w:rPr>
      </w:pPr>
    </w:p>
    <w:p w14:paraId="2235E192" w14:textId="77777777" w:rsidR="00B571F8" w:rsidRPr="004151AE" w:rsidRDefault="00B571F8">
      <w:pPr>
        <w:pStyle w:val="BodyText"/>
        <w:rPr>
          <w:rFonts w:ascii="Tahoma"/>
          <w:sz w:val="20"/>
        </w:rPr>
      </w:pPr>
    </w:p>
    <w:p w14:paraId="2235E193" w14:textId="77777777" w:rsidR="00B571F8" w:rsidRPr="004151AE" w:rsidRDefault="00B571F8">
      <w:pPr>
        <w:pStyle w:val="BodyText"/>
        <w:rPr>
          <w:rFonts w:ascii="Tahoma"/>
          <w:sz w:val="20"/>
        </w:rPr>
      </w:pPr>
    </w:p>
    <w:p w14:paraId="2235E194" w14:textId="77777777" w:rsidR="00B571F8" w:rsidRPr="004151AE" w:rsidRDefault="00B571F8">
      <w:pPr>
        <w:pStyle w:val="BodyText"/>
        <w:rPr>
          <w:rFonts w:ascii="Tahoma"/>
          <w:sz w:val="20"/>
        </w:rPr>
      </w:pPr>
    </w:p>
    <w:p w14:paraId="2235E195" w14:textId="77777777" w:rsidR="00B571F8" w:rsidRPr="004151AE" w:rsidRDefault="00B571F8">
      <w:pPr>
        <w:pStyle w:val="BodyText"/>
        <w:spacing w:before="3"/>
        <w:rPr>
          <w:rFonts w:ascii="Tahoma"/>
          <w:sz w:val="29"/>
        </w:rPr>
      </w:pPr>
    </w:p>
    <w:p w14:paraId="2235E196" w14:textId="77777777" w:rsidR="00B571F8" w:rsidRPr="004151AE" w:rsidRDefault="00340AE4">
      <w:pPr>
        <w:pStyle w:val="BodyText"/>
        <w:spacing w:before="135" w:line="319" w:lineRule="auto"/>
        <w:ind w:left="113" w:right="111"/>
        <w:jc w:val="both"/>
      </w:pPr>
      <w:r w:rsidRPr="004151AE">
        <w:t>Le préjugé de confirmation se manifeste lorsque les gens cherchent à prouver des suppositions et des stéréotypes. Ce type de préjugé a des répercussions sur la culture organisationnelle, car les gens cherchent à confirmer leurs croyances ou leurs stéréotypes dans leurs interactions. Le préjugé de confirmation peut influencer les choix d’affectation dans les équipes de travail ainsi que l’accès aux possibilités de participation aux processus de prise de décision. Les personnes qui manifestent un préjugé de confirmation le font après avoir appris quelque chose sur une personne ou un groupe et cherchent alors inconsciemment à confirmer leurs suppositions en recherchant des preuves pour les soutenir. L’apprentissage à distance peut aggraver le préjugé de confirmation, car il y a moins d’occasions de connaître les gens en raison des contacts limités. Les gens passeront plus de temps à confirmer leurs hypothèses qu’à apprendre à connaître quelqu’un.</w:t>
      </w:r>
    </w:p>
    <w:p w14:paraId="2235E197" w14:textId="77777777" w:rsidR="00B571F8" w:rsidRPr="004151AE" w:rsidRDefault="00B571F8">
      <w:pPr>
        <w:spacing w:line="319" w:lineRule="auto"/>
        <w:jc w:val="both"/>
        <w:sectPr w:rsidR="00B571F8" w:rsidRPr="004151AE" w:rsidSect="00523017">
          <w:type w:val="continuous"/>
          <w:pgSz w:w="12240" w:h="15840"/>
          <w:pgMar w:top="851" w:right="1134" w:bottom="851" w:left="1134" w:header="749" w:footer="0" w:gutter="0"/>
          <w:cols w:space="708"/>
        </w:sectPr>
      </w:pPr>
    </w:p>
    <w:p w14:paraId="2235E198" w14:textId="77777777" w:rsidR="00B571F8" w:rsidRPr="004151AE" w:rsidRDefault="00340AE4">
      <w:pPr>
        <w:pStyle w:val="Heading41"/>
        <w:spacing w:before="177"/>
        <w:ind w:left="113"/>
      </w:pPr>
      <w:r w:rsidRPr="004151AE">
        <w:rPr>
          <w:color w:val="003180"/>
        </w:rPr>
        <w:lastRenderedPageBreak/>
        <w:t>La pensée de groupe ou le préjugé de conformisme</w:t>
      </w:r>
    </w:p>
    <w:p w14:paraId="2235E199" w14:textId="77777777" w:rsidR="00B571F8" w:rsidRPr="004151AE" w:rsidRDefault="00B571F8">
      <w:pPr>
        <w:pStyle w:val="BodyText"/>
        <w:spacing w:before="2"/>
        <w:rPr>
          <w:rFonts w:ascii="Trebuchet MS"/>
          <w:b/>
          <w:sz w:val="38"/>
        </w:rPr>
      </w:pPr>
    </w:p>
    <w:p w14:paraId="2235E19A" w14:textId="77777777" w:rsidR="00B571F8" w:rsidRPr="00180680" w:rsidRDefault="00340AE4">
      <w:pPr>
        <w:spacing w:line="244" w:lineRule="auto"/>
        <w:ind w:left="4139" w:right="4054"/>
        <w:rPr>
          <w:rFonts w:ascii="Tahoma" w:hAnsi="Tahoma" w:cs="Tahoma"/>
          <w:sz w:val="21"/>
        </w:rPr>
      </w:pPr>
      <w:r w:rsidRPr="00180680">
        <w:rPr>
          <w:rFonts w:ascii="Tahoma" w:hAnsi="Tahoma" w:cs="Tahoma"/>
          <w:noProof/>
        </w:rPr>
        <w:drawing>
          <wp:anchor distT="0" distB="0" distL="0" distR="0" simplePos="0" relativeHeight="251590144" behindDoc="0" locked="0" layoutInCell="1" allowOverlap="1" wp14:anchorId="2235E649" wp14:editId="746135A3">
            <wp:simplePos x="0" y="0"/>
            <wp:positionH relativeFrom="page">
              <wp:posOffset>719999</wp:posOffset>
            </wp:positionH>
            <wp:positionV relativeFrom="paragraph">
              <wp:posOffset>-73010</wp:posOffset>
            </wp:positionV>
            <wp:extent cx="2419350" cy="2314575"/>
            <wp:effectExtent l="0" t="0" r="0" b="0"/>
            <wp:wrapNone/>
            <wp:docPr id="157" name="image46.png" descr="Trois personnes pensent la même ch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46.png"/>
                    <pic:cNvPicPr/>
                  </pic:nvPicPr>
                  <pic:blipFill>
                    <a:blip r:embed="rId256" cstate="print"/>
                    <a:stretch>
                      <a:fillRect/>
                    </a:stretch>
                  </pic:blipFill>
                  <pic:spPr>
                    <a:xfrm>
                      <a:off x="0" y="0"/>
                      <a:ext cx="2419350" cy="2314575"/>
                    </a:xfrm>
                    <a:prstGeom prst="rect">
                      <a:avLst/>
                    </a:prstGeom>
                  </pic:spPr>
                </pic:pic>
              </a:graphicData>
            </a:graphic>
          </wp:anchor>
        </w:drawing>
      </w:r>
      <w:r w:rsidRPr="00180680">
        <w:rPr>
          <w:rFonts w:ascii="Tahoma" w:hAnsi="Tahoma" w:cs="Tahoma"/>
          <w:color w:val="003180"/>
          <w:sz w:val="21"/>
        </w:rPr>
        <w:t>(Icône créée par Freepik à partir de www.flaticon.com)</w:t>
      </w:r>
    </w:p>
    <w:p w14:paraId="2235E19B" w14:textId="77777777" w:rsidR="00B571F8" w:rsidRPr="004151AE" w:rsidRDefault="00B571F8">
      <w:pPr>
        <w:pStyle w:val="BodyText"/>
        <w:rPr>
          <w:rFonts w:ascii="Tahoma"/>
          <w:sz w:val="26"/>
        </w:rPr>
      </w:pPr>
    </w:p>
    <w:p w14:paraId="2235E19C" w14:textId="77777777" w:rsidR="00B571F8" w:rsidRPr="004151AE" w:rsidRDefault="00B571F8">
      <w:pPr>
        <w:pStyle w:val="BodyText"/>
        <w:rPr>
          <w:rFonts w:ascii="Tahoma"/>
          <w:sz w:val="26"/>
        </w:rPr>
      </w:pPr>
    </w:p>
    <w:p w14:paraId="2235E19D" w14:textId="77777777" w:rsidR="00B571F8" w:rsidRPr="004151AE" w:rsidRDefault="00B571F8">
      <w:pPr>
        <w:pStyle w:val="BodyText"/>
        <w:rPr>
          <w:rFonts w:ascii="Tahoma"/>
          <w:sz w:val="26"/>
        </w:rPr>
      </w:pPr>
    </w:p>
    <w:p w14:paraId="2235E19E" w14:textId="77777777" w:rsidR="00B571F8" w:rsidRPr="004151AE" w:rsidRDefault="00B571F8">
      <w:pPr>
        <w:pStyle w:val="BodyText"/>
        <w:rPr>
          <w:rFonts w:ascii="Tahoma"/>
          <w:sz w:val="26"/>
        </w:rPr>
      </w:pPr>
    </w:p>
    <w:p w14:paraId="2235E19F" w14:textId="77777777" w:rsidR="00B571F8" w:rsidRPr="004151AE" w:rsidRDefault="00B571F8">
      <w:pPr>
        <w:pStyle w:val="BodyText"/>
        <w:rPr>
          <w:rFonts w:ascii="Tahoma"/>
          <w:sz w:val="26"/>
        </w:rPr>
      </w:pPr>
    </w:p>
    <w:p w14:paraId="2235E1A0" w14:textId="77777777" w:rsidR="00B571F8" w:rsidRPr="004151AE" w:rsidRDefault="00B571F8">
      <w:pPr>
        <w:pStyle w:val="BodyText"/>
        <w:rPr>
          <w:rFonts w:ascii="Tahoma"/>
          <w:sz w:val="26"/>
        </w:rPr>
      </w:pPr>
    </w:p>
    <w:p w14:paraId="2235E1A1" w14:textId="77777777" w:rsidR="00B571F8" w:rsidRPr="004151AE" w:rsidRDefault="00B571F8">
      <w:pPr>
        <w:pStyle w:val="BodyText"/>
        <w:rPr>
          <w:rFonts w:ascii="Tahoma"/>
          <w:sz w:val="26"/>
        </w:rPr>
      </w:pPr>
    </w:p>
    <w:p w14:paraId="2235E1A2" w14:textId="77777777" w:rsidR="00B571F8" w:rsidRPr="004151AE" w:rsidRDefault="00B571F8">
      <w:pPr>
        <w:pStyle w:val="BodyText"/>
        <w:rPr>
          <w:rFonts w:ascii="Tahoma"/>
          <w:sz w:val="26"/>
        </w:rPr>
      </w:pPr>
    </w:p>
    <w:p w14:paraId="2235E1A3" w14:textId="77777777" w:rsidR="00B571F8" w:rsidRPr="004151AE" w:rsidRDefault="00B571F8">
      <w:pPr>
        <w:pStyle w:val="BodyText"/>
        <w:rPr>
          <w:rFonts w:ascii="Tahoma"/>
          <w:sz w:val="26"/>
        </w:rPr>
      </w:pPr>
    </w:p>
    <w:p w14:paraId="2235E1A4" w14:textId="77777777" w:rsidR="00B571F8" w:rsidRPr="004151AE" w:rsidRDefault="00B571F8">
      <w:pPr>
        <w:pStyle w:val="BodyText"/>
        <w:spacing w:before="9"/>
        <w:rPr>
          <w:rFonts w:ascii="Tahoma"/>
          <w:sz w:val="38"/>
        </w:rPr>
      </w:pPr>
    </w:p>
    <w:p w14:paraId="2235E1A5" w14:textId="77777777" w:rsidR="00B571F8" w:rsidRPr="004151AE" w:rsidRDefault="00340AE4">
      <w:pPr>
        <w:pStyle w:val="BodyText"/>
        <w:spacing w:line="319" w:lineRule="auto"/>
        <w:ind w:left="113" w:right="46"/>
      </w:pPr>
      <w:r w:rsidRPr="004151AE">
        <w:t>La pensée de groupe est un type de préjugé inconscient qui fait en sorte que les personnes veulent parvenir à un consensus de groupe. Elles adoptent les pensées et les opinions du groupe et mettent de côté leurs croyances et leurs valeurs personnelles. La pensée de groupe se retrouve dans de nombreux contextes, mais elle est surtout observée lors des processus de prise de décision. L’effet le plus néfaste de la pensée de groupe est la pression exercée sur les personnes pour qu’elles se conforment au groupe et établissent un consensus qui exclut d’autres idées, perspectives, talents, compétences et pensées. Pour collaborer efficacement à distance, il est essentiel de réunir des personnes ayant des perspectives, des expériences et des origines différentes.</w:t>
      </w:r>
    </w:p>
    <w:p w14:paraId="2235E1A6" w14:textId="77777777" w:rsidR="00B571F8" w:rsidRPr="004151AE" w:rsidRDefault="00B571F8">
      <w:pPr>
        <w:pStyle w:val="BodyText"/>
        <w:spacing w:before="3"/>
        <w:rPr>
          <w:sz w:val="31"/>
        </w:rPr>
      </w:pPr>
    </w:p>
    <w:p w14:paraId="2235E1A7" w14:textId="77777777" w:rsidR="00B571F8" w:rsidRPr="004151AE" w:rsidRDefault="00340AE4">
      <w:pPr>
        <w:pStyle w:val="Heading41"/>
        <w:ind w:left="113"/>
      </w:pPr>
      <w:r w:rsidRPr="004151AE">
        <w:rPr>
          <w:color w:val="003180"/>
        </w:rPr>
        <w:t>Le préjugé de perception</w:t>
      </w:r>
    </w:p>
    <w:p w14:paraId="2235E1A8" w14:textId="77777777" w:rsidR="00B571F8" w:rsidRPr="004151AE" w:rsidRDefault="00B571F8">
      <w:pPr>
        <w:pStyle w:val="BodyText"/>
        <w:spacing w:before="2"/>
        <w:rPr>
          <w:rFonts w:ascii="Trebuchet MS"/>
          <w:b/>
          <w:sz w:val="38"/>
        </w:rPr>
      </w:pPr>
    </w:p>
    <w:p w14:paraId="2235E1A9" w14:textId="77777777" w:rsidR="00B571F8" w:rsidRPr="00D751E0" w:rsidRDefault="00340AE4">
      <w:pPr>
        <w:spacing w:line="244" w:lineRule="auto"/>
        <w:ind w:left="4829" w:right="3232"/>
        <w:rPr>
          <w:rFonts w:ascii="Tahoma" w:hAnsi="Tahoma" w:cs="Tahoma"/>
          <w:sz w:val="21"/>
        </w:rPr>
      </w:pPr>
      <w:r w:rsidRPr="00D751E0">
        <w:rPr>
          <w:rFonts w:ascii="Tahoma" w:hAnsi="Tahoma" w:cs="Tahoma"/>
          <w:noProof/>
        </w:rPr>
        <w:drawing>
          <wp:anchor distT="0" distB="0" distL="0" distR="0" simplePos="0" relativeHeight="251593216" behindDoc="0" locked="0" layoutInCell="1" allowOverlap="1" wp14:anchorId="2235E64B" wp14:editId="5053923E">
            <wp:simplePos x="0" y="0"/>
            <wp:positionH relativeFrom="page">
              <wp:posOffset>719999</wp:posOffset>
            </wp:positionH>
            <wp:positionV relativeFrom="paragraph">
              <wp:posOffset>-73010</wp:posOffset>
            </wp:positionV>
            <wp:extent cx="2857500" cy="1285875"/>
            <wp:effectExtent l="0" t="0" r="0" b="0"/>
            <wp:wrapNone/>
            <wp:docPr id="159" name="image47.png" descr="Homme sikh, femme indienne, femme n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47.png"/>
                    <pic:cNvPicPr/>
                  </pic:nvPicPr>
                  <pic:blipFill>
                    <a:blip r:embed="rId257" cstate="print"/>
                    <a:stretch>
                      <a:fillRect/>
                    </a:stretch>
                  </pic:blipFill>
                  <pic:spPr>
                    <a:xfrm>
                      <a:off x="0" y="0"/>
                      <a:ext cx="2857500" cy="1285875"/>
                    </a:xfrm>
                    <a:prstGeom prst="rect">
                      <a:avLst/>
                    </a:prstGeom>
                  </pic:spPr>
                </pic:pic>
              </a:graphicData>
            </a:graphic>
          </wp:anchor>
        </w:drawing>
      </w:r>
      <w:r w:rsidRPr="00D751E0">
        <w:rPr>
          <w:rFonts w:ascii="Tahoma" w:hAnsi="Tahoma" w:cs="Tahoma"/>
          <w:color w:val="003180"/>
          <w:sz w:val="21"/>
        </w:rPr>
        <w:t>(Icônes réalisées par Freepik, www.flaticon.com)</w:t>
      </w:r>
    </w:p>
    <w:p w14:paraId="2235E1AA" w14:textId="77777777" w:rsidR="00B571F8" w:rsidRPr="004151AE" w:rsidRDefault="00B571F8">
      <w:pPr>
        <w:pStyle w:val="BodyText"/>
        <w:rPr>
          <w:rFonts w:ascii="Tahoma"/>
          <w:sz w:val="26"/>
        </w:rPr>
      </w:pPr>
    </w:p>
    <w:p w14:paraId="2235E1AB" w14:textId="77777777" w:rsidR="00B571F8" w:rsidRPr="004151AE" w:rsidRDefault="00B571F8">
      <w:pPr>
        <w:pStyle w:val="BodyText"/>
        <w:rPr>
          <w:rFonts w:ascii="Tahoma"/>
          <w:sz w:val="26"/>
        </w:rPr>
      </w:pPr>
    </w:p>
    <w:p w14:paraId="2235E1AC" w14:textId="77777777" w:rsidR="00B571F8" w:rsidRPr="004151AE" w:rsidRDefault="00B571F8">
      <w:pPr>
        <w:pStyle w:val="BodyText"/>
        <w:rPr>
          <w:rFonts w:ascii="Tahoma"/>
          <w:sz w:val="26"/>
        </w:rPr>
      </w:pPr>
    </w:p>
    <w:p w14:paraId="2235E1AD" w14:textId="77777777" w:rsidR="00B571F8" w:rsidRPr="004151AE" w:rsidRDefault="00B571F8">
      <w:pPr>
        <w:pStyle w:val="BodyText"/>
        <w:rPr>
          <w:rFonts w:ascii="Tahoma"/>
          <w:sz w:val="26"/>
        </w:rPr>
      </w:pPr>
    </w:p>
    <w:p w14:paraId="2235E1AE" w14:textId="77777777" w:rsidR="00B571F8" w:rsidRPr="004151AE" w:rsidRDefault="00B571F8">
      <w:pPr>
        <w:pStyle w:val="BodyText"/>
        <w:spacing w:before="7"/>
        <w:rPr>
          <w:rFonts w:ascii="Tahoma"/>
          <w:sz w:val="34"/>
        </w:rPr>
      </w:pPr>
    </w:p>
    <w:p w14:paraId="2235E1AF" w14:textId="77777777" w:rsidR="00B571F8" w:rsidRPr="004151AE" w:rsidRDefault="00340AE4">
      <w:pPr>
        <w:pStyle w:val="BodyText"/>
        <w:spacing w:line="319" w:lineRule="auto"/>
        <w:ind w:left="113" w:right="111"/>
        <w:jc w:val="both"/>
      </w:pPr>
      <w:r w:rsidRPr="004151AE">
        <w:t>Le préjugé de perception se produit lorsque les gens forment des stéréotypes et des suppositions généralisés sur des groupes de personnes particuliers. Ce type de préjugé fait en sorte qu’il est pratiquement impossible pour les personnes qui en sont affectées de rester objectives lorsqu’elles considèrent un individu dans n’importe quel aspect de l’environnement d’apprentissage. Il y a préjugé de perception lorsqu’une personne se concentre sur des facteurs non pertinents liés à l’identité de quelqu’un (tels que son genre, son ethnicité, sa race, son origine nationale, son orientation sexuelle, etc.) et les stéréotypes qui y sont associés, plutôt que sur la qualification et la personnalité de l’individu en question.</w:t>
      </w:r>
    </w:p>
    <w:p w14:paraId="2235E1B0" w14:textId="77777777" w:rsidR="00B571F8" w:rsidRPr="004151AE" w:rsidRDefault="00B571F8">
      <w:pPr>
        <w:spacing w:line="319" w:lineRule="auto"/>
        <w:jc w:val="both"/>
        <w:sectPr w:rsidR="00B571F8" w:rsidRPr="004151AE" w:rsidSect="00523017">
          <w:pgSz w:w="12240" w:h="15840"/>
          <w:pgMar w:top="851" w:right="1134" w:bottom="851" w:left="1134" w:header="749" w:footer="0" w:gutter="0"/>
          <w:cols w:space="708"/>
        </w:sectPr>
      </w:pPr>
    </w:p>
    <w:p w14:paraId="2235E1B1" w14:textId="77777777" w:rsidR="00B571F8" w:rsidRPr="004151AE" w:rsidRDefault="00340AE4">
      <w:pPr>
        <w:pStyle w:val="Heading41"/>
        <w:spacing w:before="177"/>
        <w:ind w:left="113"/>
        <w:jc w:val="both"/>
      </w:pPr>
      <w:r w:rsidRPr="004151AE">
        <w:rPr>
          <w:color w:val="003180"/>
        </w:rPr>
        <w:lastRenderedPageBreak/>
        <w:t>Les préjugés conscients</w:t>
      </w:r>
    </w:p>
    <w:p w14:paraId="2235E1B2" w14:textId="77777777" w:rsidR="00B571F8" w:rsidRPr="004151AE" w:rsidRDefault="00B571F8">
      <w:pPr>
        <w:pStyle w:val="BodyText"/>
        <w:spacing w:before="3"/>
        <w:rPr>
          <w:rFonts w:ascii="Trebuchet MS"/>
          <w:b/>
          <w:sz w:val="33"/>
        </w:rPr>
      </w:pPr>
    </w:p>
    <w:p w14:paraId="2235E1B3" w14:textId="77777777" w:rsidR="00B571F8" w:rsidRPr="004151AE" w:rsidRDefault="00340AE4">
      <w:pPr>
        <w:pStyle w:val="BodyText"/>
        <w:spacing w:line="319" w:lineRule="auto"/>
        <w:ind w:left="113" w:right="111"/>
        <w:jc w:val="both"/>
      </w:pPr>
      <w:r w:rsidRPr="004151AE">
        <w:t>Les préjugés conscients (également connus sous le nom de préjugés explicites) font référence aux croyances ou aux attitudes préjudiciables qu’une personne a envers une autre personne ou un groupe, et ce, de façon consciente. Les attitudes explicites sont des sentiments et des pensées qu’une personne adopte délibérément et qu’elle peut consciemment documenter.</w:t>
      </w:r>
    </w:p>
    <w:p w14:paraId="2235E1B4" w14:textId="77777777" w:rsidR="00B571F8" w:rsidRPr="004151AE" w:rsidRDefault="00340AE4">
      <w:pPr>
        <w:pStyle w:val="BodyText"/>
        <w:spacing w:before="3" w:line="319" w:lineRule="auto"/>
        <w:ind w:left="113" w:right="111" w:firstLine="240"/>
        <w:jc w:val="both"/>
      </w:pPr>
      <w:r w:rsidRPr="004151AE">
        <w:t>Les préjugés inconscients sont des stéréotypes sociaux envers certains groupes de personnes que les individus développent à l’insu de leur propre conscience. Tout le monde a des croyances inconscientes sur les différents groupes sociaux et identitaires, et ces préjugés découlent de la tendance de chacun à organiser le monde social par catégorisation.</w:t>
      </w:r>
    </w:p>
    <w:p w14:paraId="2235E1B5" w14:textId="77777777" w:rsidR="00B571F8" w:rsidRPr="004151AE" w:rsidRDefault="00340AE4">
      <w:pPr>
        <w:pStyle w:val="BodyText"/>
        <w:spacing w:before="3" w:line="319" w:lineRule="auto"/>
        <w:ind w:left="113" w:right="111" w:firstLine="240"/>
        <w:jc w:val="both"/>
      </w:pPr>
      <w:r w:rsidRPr="004151AE">
        <w:t>Il est important de noter que les préjugés, conscients ou inconscients, ne se limitent pas à l’ethnicité ni à la race. Bien que les préjugés raciaux et la discrimination soient bien documentés, des préjugés peuvent exister à l’égard de n’importe quel groupe social. L’âge, le genre, l’identité de genre, les capacités physiques, la religion, l’orientation sexuelle, le poids et bien d’autres caractéristiques peuvent faire l’objet de préjugés.</w:t>
      </w:r>
    </w:p>
    <w:p w14:paraId="2235E1B6" w14:textId="77777777" w:rsidR="00B571F8" w:rsidRPr="004151AE" w:rsidRDefault="00B571F8">
      <w:pPr>
        <w:pStyle w:val="BodyText"/>
        <w:spacing w:before="6"/>
        <w:rPr>
          <w:sz w:val="35"/>
        </w:rPr>
      </w:pPr>
    </w:p>
    <w:p w14:paraId="2235E1B7" w14:textId="77777777" w:rsidR="00B571F8" w:rsidRPr="004151AE" w:rsidRDefault="00340AE4">
      <w:pPr>
        <w:pStyle w:val="Heading31"/>
        <w:jc w:val="both"/>
      </w:pPr>
      <w:r w:rsidRPr="004151AE">
        <w:rPr>
          <w:color w:val="003180"/>
        </w:rPr>
        <w:t>Aborder et combattre les préjugés</w:t>
      </w:r>
    </w:p>
    <w:p w14:paraId="2235E1B8" w14:textId="77777777" w:rsidR="00B571F8" w:rsidRPr="004151AE" w:rsidRDefault="00B571F8">
      <w:pPr>
        <w:pStyle w:val="BodyText"/>
        <w:spacing w:before="9"/>
        <w:rPr>
          <w:rFonts w:ascii="Trebuchet MS"/>
          <w:b/>
          <w:sz w:val="36"/>
        </w:rPr>
      </w:pPr>
    </w:p>
    <w:p w14:paraId="2235E1B9" w14:textId="77777777" w:rsidR="00B571F8" w:rsidRPr="004151AE" w:rsidRDefault="00340AE4">
      <w:pPr>
        <w:spacing w:before="1" w:line="319" w:lineRule="auto"/>
        <w:ind w:left="113" w:right="111"/>
        <w:jc w:val="both"/>
      </w:pPr>
      <w:r w:rsidRPr="004151AE">
        <w:t xml:space="preserve">La vidéo de Devex (2018), </w:t>
      </w:r>
      <w:r w:rsidRPr="004151AE">
        <w:rPr>
          <w:i/>
          <w:iCs/>
        </w:rPr>
        <w:t xml:space="preserve">4 steps for busting unconscious bias </w:t>
      </w:r>
      <w:r w:rsidRPr="004151AE">
        <w:t>[4:26], présente un guide détaillé pour reconnaître et surmonter nos propres préjugés inconscients.</w:t>
      </w:r>
    </w:p>
    <w:p w14:paraId="2235E1BA" w14:textId="77777777" w:rsidR="00B571F8" w:rsidRPr="004151AE" w:rsidRDefault="001C55CC">
      <w:pPr>
        <w:pStyle w:val="BodyText"/>
        <w:rPr>
          <w:sz w:val="10"/>
        </w:rPr>
      </w:pPr>
      <w:r>
        <w:rPr>
          <w:sz w:val="24"/>
        </w:rPr>
        <w:pict w14:anchorId="2235E64D">
          <v:group id="_x0000_s2361" style="position:absolute;margin-left:56.7pt;margin-top:6.85pt;width:498.65pt;height:87.5pt;z-index:-251667456;mso-wrap-distance-left:0;mso-wrap-distance-right:0;mso-position-horizontal-relative:page" coordorigin="1134,137" coordsize="9973,1750">
            <v:shape id="_x0000_s2362" style="position:absolute;left:1814;top:753;width:389;height:519" coordorigin="1814,753" coordsize="389,519" o:spt="100" adj="0,,0" path="m2203,1272r-389,l1814,753r259,l2106,786r-33,l2073,883r130,l2203,948r-324,l1879,1142r97,l1944,1207r259,l2203,1272xm2203,883r-32,l2073,786r33,l2203,883xm2203,1207r-130,l2041,1142r97,l2138,948r65,l2203,1207xm1944,1045r-13,-3l1921,1035r-7,-10l1911,1013r3,-13l1921,990r10,-7l1944,980r12,3l1967,990r7,10l1976,1013r-2,12l1967,1035r-11,7l1944,1045xm2106,1045r-97,l2009,980r97,l2106,1045xm2106,1110r-195,l1911,1077r195,l2106,1110xm2041,1207r-65,l2009,1142r32,65xe" fillcolor="black" stroked="f">
              <v:stroke joinstyle="round"/>
              <v:formulas/>
              <v:path arrowok="t" o:connecttype="segments"/>
            </v:shape>
            <v:shape id="_x0000_s2363" type="#_x0000_t202" style="position:absolute;left:1139;top:142;width:9962;height:1739" filled="f" strokecolor="#003180" strokeweight=".54pt">
              <v:textbox style="mso-next-textbox:#_x0000_s2363" inset="0,0,0,0">
                <w:txbxContent>
                  <w:p w14:paraId="2235E91E" w14:textId="77777777" w:rsidR="00B571F8" w:rsidRPr="00D751E0" w:rsidRDefault="00B571F8">
                    <w:pPr>
                      <w:rPr>
                        <w:sz w:val="10"/>
                        <w:szCs w:val="10"/>
                      </w:rPr>
                    </w:pPr>
                  </w:p>
                  <w:p w14:paraId="2235E91F" w14:textId="77777777" w:rsidR="00B571F8" w:rsidRPr="00D751E0" w:rsidRDefault="00B571F8">
                    <w:pPr>
                      <w:spacing w:before="6"/>
                      <w:rPr>
                        <w:sz w:val="14"/>
                        <w:szCs w:val="10"/>
                      </w:rPr>
                    </w:pPr>
                  </w:p>
                  <w:p w14:paraId="2235E920" w14:textId="77777777" w:rsidR="00B571F8" w:rsidRPr="00312C19" w:rsidRDefault="00340AE4">
                    <w:pPr>
                      <w:spacing w:line="319" w:lineRule="auto"/>
                      <w:ind w:left="1295" w:right="549"/>
                      <w:rPr>
                        <w:rFonts w:ascii="Verdana"/>
                        <w:i/>
                        <w:sz w:val="20"/>
                        <w:lang w:val="fr-FR"/>
                      </w:rPr>
                    </w:pPr>
                    <w:r>
                      <w:rPr>
                        <w:rFonts w:ascii="Verdana" w:hAnsi="Verdana"/>
                        <w:i/>
                        <w:iCs/>
                        <w:sz w:val="20"/>
                      </w:rPr>
                      <w:t xml:space="preserve">Un ou plusieurs éléments interactifs ont été exclus de cette version du texte. Vous pouvez les consulter en ligne ici : </w:t>
                    </w:r>
                    <w:r>
                      <w:rPr>
                        <w:rFonts w:ascii="Verdana" w:hAnsi="Verdana"/>
                        <w:i/>
                        <w:iCs/>
                        <w:color w:val="0000FF"/>
                        <w:sz w:val="20"/>
                        <w:u w:val="single"/>
                      </w:rPr>
                      <w:t>https://ecampusontario.pressbooks.pub/universaldesignvls/chapter/uncovering-unconscious-bias/#oembed-3</w:t>
                    </w:r>
                  </w:p>
                </w:txbxContent>
              </v:textbox>
            </v:shape>
            <w10:wrap type="topAndBottom" anchorx="page"/>
          </v:group>
        </w:pict>
      </w:r>
    </w:p>
    <w:p w14:paraId="2235E1BB" w14:textId="77777777" w:rsidR="00B571F8" w:rsidRPr="004151AE" w:rsidRDefault="00B571F8">
      <w:pPr>
        <w:pStyle w:val="BodyText"/>
      </w:pPr>
    </w:p>
    <w:p w14:paraId="2235E1BC" w14:textId="77777777" w:rsidR="00B571F8" w:rsidRPr="004151AE" w:rsidRDefault="00340AE4">
      <w:pPr>
        <w:pStyle w:val="BodyText"/>
        <w:spacing w:before="135" w:line="319" w:lineRule="auto"/>
        <w:ind w:left="113" w:right="111"/>
      </w:pPr>
      <w:r w:rsidRPr="004151AE">
        <w:t>Le Center for Teaching and Learning (n.d.) de l’Université DePaul propose des stratégies pour lutter contre les préjugés dans l’enseignement :</w:t>
      </w:r>
    </w:p>
    <w:p w14:paraId="2235E1BD" w14:textId="77777777" w:rsidR="00B571F8" w:rsidRPr="004151AE" w:rsidRDefault="00B571F8">
      <w:pPr>
        <w:pStyle w:val="BodyText"/>
        <w:spacing w:before="7"/>
        <w:rPr>
          <w:sz w:val="30"/>
        </w:rPr>
      </w:pPr>
    </w:p>
    <w:p w14:paraId="2235E1BE" w14:textId="77777777" w:rsidR="00B571F8" w:rsidRPr="004151AE" w:rsidRDefault="00340AE4">
      <w:pPr>
        <w:pStyle w:val="ListParagraph"/>
        <w:numPr>
          <w:ilvl w:val="0"/>
          <w:numId w:val="24"/>
        </w:numPr>
        <w:tabs>
          <w:tab w:val="left" w:pos="594"/>
        </w:tabs>
        <w:spacing w:before="0"/>
        <w:ind w:left="593"/>
      </w:pPr>
      <w:r w:rsidRPr="004151AE">
        <w:t>Envisager d’utiliser des techniques de notation et d’évaluation susceptibles d’atténuer les préjugés</w:t>
      </w:r>
    </w:p>
    <w:p w14:paraId="2235E1BF" w14:textId="77777777" w:rsidR="00B571F8" w:rsidRPr="004151AE" w:rsidRDefault="00340AE4">
      <w:pPr>
        <w:pStyle w:val="ListParagraph"/>
        <w:numPr>
          <w:ilvl w:val="0"/>
          <w:numId w:val="24"/>
        </w:numPr>
        <w:tabs>
          <w:tab w:val="left" w:pos="594"/>
        </w:tabs>
        <w:ind w:left="593"/>
      </w:pPr>
      <w:r w:rsidRPr="004151AE">
        <w:t>Diversifier les programmes, ce qui peut contribuer à lutter contre les stéréotypes</w:t>
      </w:r>
    </w:p>
    <w:p w14:paraId="2235E1C0" w14:textId="77777777" w:rsidR="00B571F8" w:rsidRPr="004151AE" w:rsidRDefault="00340AE4">
      <w:pPr>
        <w:pStyle w:val="ListParagraph"/>
        <w:numPr>
          <w:ilvl w:val="0"/>
          <w:numId w:val="24"/>
        </w:numPr>
        <w:tabs>
          <w:tab w:val="left" w:pos="594"/>
        </w:tabs>
        <w:ind w:left="593"/>
      </w:pPr>
      <w:r w:rsidRPr="004151AE">
        <w:t>Permettre une participation équitable aux activités et aux discussions en classe</w:t>
      </w:r>
    </w:p>
    <w:p w14:paraId="2235E1C1" w14:textId="77BF595E" w:rsidR="00B571F8" w:rsidRPr="004151AE" w:rsidRDefault="00340AE4">
      <w:pPr>
        <w:pStyle w:val="ListParagraph"/>
        <w:numPr>
          <w:ilvl w:val="0"/>
          <w:numId w:val="24"/>
        </w:numPr>
        <w:tabs>
          <w:tab w:val="left" w:pos="594"/>
          <w:tab w:val="left" w:pos="5286"/>
        </w:tabs>
        <w:spacing w:line="624" w:lineRule="auto"/>
        <w:ind w:right="3048" w:firstLine="236"/>
      </w:pPr>
      <w:r w:rsidRPr="004151AE">
        <w:t xml:space="preserve">Demander la rétroaction d’un collègue qui observera votre cours. Vous pouvez lire les stratégies détaillées sur le site suivant : </w:t>
      </w:r>
      <w:hyperlink r:id="rId258" w:history="1">
        <w:r w:rsidRPr="004151AE">
          <w:rPr>
            <w:color w:val="0000FF"/>
            <w:u w:val="single"/>
          </w:rPr>
          <w:t>Les préjugés implicites</w:t>
        </w:r>
      </w:hyperlink>
      <w:r w:rsidR="00044388" w:rsidRPr="0071094B">
        <w:rPr>
          <w:noProof/>
        </w:rPr>
        <w:drawing>
          <wp:inline distT="0" distB="0" distL="0" distR="0" wp14:anchorId="16B02B28" wp14:editId="7AA71AE2">
            <wp:extent cx="136525" cy="136525"/>
            <wp:effectExtent l="0" t="0" r="0" b="0"/>
            <wp:docPr id="9919855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23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Pr="004151AE">
        <w:t>.</w:t>
      </w:r>
    </w:p>
    <w:p w14:paraId="2235E1C2" w14:textId="77777777" w:rsidR="00B571F8" w:rsidRPr="004151AE" w:rsidRDefault="00B571F8">
      <w:pPr>
        <w:spacing w:line="624" w:lineRule="auto"/>
        <w:sectPr w:rsidR="00B571F8" w:rsidRPr="004151AE" w:rsidSect="00523017">
          <w:pgSz w:w="12240" w:h="15840"/>
          <w:pgMar w:top="851" w:right="1134" w:bottom="851" w:left="1134" w:header="749" w:footer="0" w:gutter="0"/>
          <w:cols w:space="708"/>
        </w:sectPr>
      </w:pPr>
    </w:p>
    <w:p w14:paraId="2235E1C3" w14:textId="5A6FA487" w:rsidR="00B571F8" w:rsidRPr="004151AE" w:rsidRDefault="00B571F8">
      <w:pPr>
        <w:pStyle w:val="BodyText"/>
        <w:rPr>
          <w:sz w:val="20"/>
        </w:rPr>
      </w:pPr>
    </w:p>
    <w:p w14:paraId="2235E1C4" w14:textId="66622357" w:rsidR="00B571F8" w:rsidRPr="00044388" w:rsidRDefault="001C55CC">
      <w:pPr>
        <w:pStyle w:val="BodyText"/>
        <w:rPr>
          <w:szCs w:val="32"/>
        </w:rPr>
      </w:pPr>
      <w:r>
        <w:rPr>
          <w:noProof/>
          <w:sz w:val="20"/>
        </w:rPr>
        <w:pict w14:anchorId="5DF2B9B0">
          <v:rect id="_x0000_s2366" style="position:absolute;margin-left:-.05pt;margin-top:2.85pt;width:498.65pt;height:94.3pt;z-index:-251585536" fillcolor="#266b7c" stroked="f"/>
        </w:pict>
      </w:r>
    </w:p>
    <w:p w14:paraId="2235E1C5" w14:textId="77777777" w:rsidR="00B571F8" w:rsidRPr="00044388" w:rsidRDefault="00B571F8">
      <w:pPr>
        <w:pStyle w:val="BodyText"/>
        <w:rPr>
          <w:szCs w:val="32"/>
        </w:rPr>
      </w:pPr>
    </w:p>
    <w:p w14:paraId="2235E1C6" w14:textId="77777777" w:rsidR="00B571F8" w:rsidRPr="00044388" w:rsidRDefault="00B571F8">
      <w:pPr>
        <w:pStyle w:val="BodyText"/>
        <w:rPr>
          <w:sz w:val="20"/>
          <w:szCs w:val="32"/>
        </w:rPr>
      </w:pPr>
    </w:p>
    <w:p w14:paraId="2235E1C7" w14:textId="77777777" w:rsidR="00B571F8" w:rsidRPr="004151AE" w:rsidRDefault="00340AE4">
      <w:pPr>
        <w:pStyle w:val="Heading41"/>
        <w:spacing w:before="104"/>
        <w:jc w:val="both"/>
      </w:pPr>
      <w:r w:rsidRPr="004151AE">
        <w:rPr>
          <w:color w:val="FFFFFF"/>
        </w:rPr>
        <w:t>Activité 3 : Déceler les préjugés</w:t>
      </w:r>
    </w:p>
    <w:p w14:paraId="2235E1C8" w14:textId="77777777" w:rsidR="00B571F8" w:rsidRPr="004151AE" w:rsidRDefault="00B571F8">
      <w:pPr>
        <w:pStyle w:val="BodyText"/>
        <w:rPr>
          <w:rFonts w:ascii="Trebuchet MS"/>
          <w:b/>
          <w:sz w:val="38"/>
        </w:rPr>
      </w:pPr>
    </w:p>
    <w:p w14:paraId="2235E1C9" w14:textId="6CED79C3" w:rsidR="00B571F8" w:rsidRPr="00044388" w:rsidRDefault="00B571F8">
      <w:pPr>
        <w:pStyle w:val="BodyText"/>
        <w:rPr>
          <w:rFonts w:ascii="Trebuchet MS"/>
          <w:b/>
          <w:sz w:val="28"/>
          <w:szCs w:val="20"/>
        </w:rPr>
      </w:pPr>
    </w:p>
    <w:p w14:paraId="28CE3CF7" w14:textId="6D651B75" w:rsidR="00044388" w:rsidRPr="00044388" w:rsidRDefault="001C55CC">
      <w:pPr>
        <w:pStyle w:val="BodyText"/>
        <w:spacing w:before="8"/>
        <w:rPr>
          <w:rFonts w:ascii="Trebuchet MS"/>
          <w:b/>
          <w:sz w:val="32"/>
          <w:szCs w:val="20"/>
        </w:rPr>
      </w:pPr>
      <w:r>
        <w:rPr>
          <w:rFonts w:ascii="Trebuchet MS"/>
          <w:b/>
          <w:noProof/>
          <w:sz w:val="38"/>
        </w:rPr>
        <w:pict w14:anchorId="12BFE287">
          <v:rect id="_x0000_s2365" style="position:absolute;margin-left:-.05pt;margin-top:3pt;width:498.65pt;height:553.3pt;z-index:-251586560" fillcolor="#f1fafc" stroked="f"/>
        </w:pict>
      </w:r>
    </w:p>
    <w:p w14:paraId="6A6838DD" w14:textId="77777777" w:rsidR="00044388" w:rsidRPr="00044388" w:rsidRDefault="00340AE4" w:rsidP="00044388">
      <w:pPr>
        <w:pStyle w:val="ListParagraph"/>
        <w:numPr>
          <w:ilvl w:val="1"/>
          <w:numId w:val="24"/>
        </w:numPr>
        <w:tabs>
          <w:tab w:val="left" w:pos="1092"/>
          <w:tab w:val="left" w:pos="3756"/>
        </w:tabs>
        <w:spacing w:before="1" w:line="326" w:lineRule="auto"/>
        <w:ind w:left="709" w:right="495" w:hanging="312"/>
        <w:jc w:val="both"/>
        <w:rPr>
          <w:rFonts w:ascii="Tahoma"/>
          <w:sz w:val="19"/>
          <w:szCs w:val="19"/>
        </w:rPr>
      </w:pPr>
      <w:r w:rsidRPr="00044388">
        <w:rPr>
          <w:rFonts w:ascii="Tahoma" w:hAnsi="Tahoma"/>
          <w:sz w:val="19"/>
          <w:szCs w:val="19"/>
        </w:rPr>
        <w:t xml:space="preserve">Effectuez l’autoévaluation en ligne du </w:t>
      </w:r>
      <w:hyperlink r:id="rId259" w:history="1">
        <w:r w:rsidRPr="00044388">
          <w:rPr>
            <w:rFonts w:ascii="Tahoma" w:hAnsi="Tahoma"/>
            <w:color w:val="0000FF"/>
            <w:sz w:val="19"/>
            <w:szCs w:val="19"/>
            <w:u w:val="single"/>
          </w:rPr>
          <w:t>Projet implicite</w:t>
        </w:r>
      </w:hyperlink>
      <w:r w:rsidR="00044388" w:rsidRPr="00044388">
        <w:rPr>
          <w:noProof/>
          <w:sz w:val="19"/>
          <w:szCs w:val="19"/>
        </w:rPr>
        <w:drawing>
          <wp:inline distT="0" distB="0" distL="0" distR="0" wp14:anchorId="70FA622A" wp14:editId="463C5C8C">
            <wp:extent cx="136525" cy="136525"/>
            <wp:effectExtent l="0" t="0" r="0" b="0"/>
            <wp:docPr id="77800323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23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00044388" w:rsidRPr="00044388">
        <w:rPr>
          <w:rFonts w:ascii="Tahoma" w:hAnsi="Tahoma"/>
          <w:color w:val="0000FF"/>
          <w:sz w:val="19"/>
          <w:szCs w:val="19"/>
        </w:rPr>
        <w:t xml:space="preserve"> </w:t>
      </w:r>
      <w:r w:rsidRPr="00044388">
        <w:rPr>
          <w:rFonts w:ascii="Tahoma" w:hAnsi="Tahoma"/>
          <w:sz w:val="19"/>
          <w:szCs w:val="19"/>
        </w:rPr>
        <w:t>de l’Université Harvard pour déceler vos propres préjugés.</w:t>
      </w:r>
    </w:p>
    <w:p w14:paraId="2235E1CC" w14:textId="11119405" w:rsidR="00B571F8" w:rsidRPr="00044388" w:rsidRDefault="00340AE4" w:rsidP="00044388">
      <w:pPr>
        <w:pStyle w:val="ListParagraph"/>
        <w:numPr>
          <w:ilvl w:val="1"/>
          <w:numId w:val="24"/>
        </w:numPr>
        <w:tabs>
          <w:tab w:val="left" w:pos="1092"/>
          <w:tab w:val="left" w:pos="3756"/>
        </w:tabs>
        <w:spacing w:before="1" w:line="326" w:lineRule="auto"/>
        <w:ind w:left="709" w:right="495" w:hanging="312"/>
        <w:jc w:val="both"/>
        <w:rPr>
          <w:rFonts w:ascii="Tahoma"/>
          <w:sz w:val="19"/>
          <w:szCs w:val="19"/>
        </w:rPr>
      </w:pPr>
      <w:r w:rsidRPr="00044388">
        <w:rPr>
          <w:rFonts w:ascii="Tahoma" w:hAnsi="Tahoma"/>
          <w:sz w:val="19"/>
          <w:szCs w:val="19"/>
        </w:rPr>
        <w:t>Examinez les exemples ci-dessous et réfléchissez aux expériences vécues liées à vos propres préjugés :</w:t>
      </w:r>
    </w:p>
    <w:p w14:paraId="2235E1CD" w14:textId="77777777" w:rsidR="00B571F8" w:rsidRPr="00044388" w:rsidRDefault="00B571F8">
      <w:pPr>
        <w:pStyle w:val="BodyText"/>
        <w:spacing w:before="7"/>
        <w:rPr>
          <w:rFonts w:ascii="Tahoma"/>
          <w:sz w:val="19"/>
          <w:szCs w:val="19"/>
        </w:rPr>
      </w:pPr>
    </w:p>
    <w:p w14:paraId="2384B3AD" w14:textId="77777777" w:rsidR="00044388" w:rsidRPr="00044388" w:rsidRDefault="00340AE4" w:rsidP="00044388">
      <w:pPr>
        <w:pStyle w:val="ListParagraph"/>
        <w:numPr>
          <w:ilvl w:val="2"/>
          <w:numId w:val="24"/>
        </w:numPr>
        <w:tabs>
          <w:tab w:val="left" w:pos="1686"/>
        </w:tabs>
        <w:spacing w:before="1" w:line="326" w:lineRule="auto"/>
        <w:ind w:left="1201" w:right="495"/>
        <w:jc w:val="both"/>
        <w:rPr>
          <w:rFonts w:ascii="Tahoma" w:hAnsi="Tahoma"/>
          <w:sz w:val="19"/>
          <w:szCs w:val="19"/>
        </w:rPr>
      </w:pPr>
      <w:r w:rsidRPr="00044388">
        <w:rPr>
          <w:rFonts w:ascii="Tahoma" w:hAnsi="Tahoma"/>
          <w:sz w:val="19"/>
          <w:szCs w:val="19"/>
        </w:rPr>
        <w:t>Les enseignants peuvent supposer que certains étudiants savent demander de l’aide lorsqu’ils éprouvent des difficultés, alors que ceux qui risquent le plus d’avoir des difficultés scolaires sont souvent moins enclins à demander de l’aide et du soutien.</w:t>
      </w:r>
    </w:p>
    <w:p w14:paraId="4E27FDD8" w14:textId="77777777" w:rsidR="00044388" w:rsidRPr="00044388" w:rsidRDefault="00340AE4" w:rsidP="00044388">
      <w:pPr>
        <w:pStyle w:val="ListParagraph"/>
        <w:numPr>
          <w:ilvl w:val="2"/>
          <w:numId w:val="24"/>
        </w:numPr>
        <w:tabs>
          <w:tab w:val="left" w:pos="1686"/>
        </w:tabs>
        <w:spacing w:before="3" w:line="326" w:lineRule="auto"/>
        <w:ind w:left="1201" w:right="495"/>
        <w:jc w:val="both"/>
        <w:rPr>
          <w:rFonts w:ascii="Tahoma" w:hAnsi="Tahoma"/>
          <w:sz w:val="19"/>
          <w:szCs w:val="19"/>
        </w:rPr>
      </w:pPr>
      <w:r w:rsidRPr="00044388">
        <w:rPr>
          <w:rFonts w:ascii="Tahoma" w:hAnsi="Tahoma"/>
          <w:sz w:val="19"/>
          <w:szCs w:val="19"/>
        </w:rPr>
        <w:t>Les enseignants peuvent supposer que les étudiants issus de certains milieux ou groupes sociaux ont des capacités intellectuelles et/ou des ambitions différentes. Par exemple, ils peuvent supposer qu’une personne étudiante issue d’un certain milieu se contentera d’un niveau de réussite inférieur.</w:t>
      </w:r>
    </w:p>
    <w:p w14:paraId="67E7E86E" w14:textId="77777777" w:rsidR="00044388" w:rsidRPr="00044388" w:rsidRDefault="00340AE4" w:rsidP="00044388">
      <w:pPr>
        <w:pStyle w:val="ListParagraph"/>
        <w:numPr>
          <w:ilvl w:val="2"/>
          <w:numId w:val="24"/>
        </w:numPr>
        <w:tabs>
          <w:tab w:val="left" w:pos="1686"/>
        </w:tabs>
        <w:spacing w:before="91" w:line="326" w:lineRule="auto"/>
        <w:ind w:left="1201" w:right="496"/>
        <w:jc w:val="both"/>
        <w:rPr>
          <w:rFonts w:ascii="Tahoma" w:hAnsi="Tahoma"/>
          <w:sz w:val="19"/>
          <w:szCs w:val="19"/>
        </w:rPr>
      </w:pPr>
      <w:r w:rsidRPr="00044388">
        <w:rPr>
          <w:rFonts w:ascii="Tahoma" w:hAnsi="Tahoma"/>
          <w:sz w:val="19"/>
          <w:szCs w:val="19"/>
        </w:rPr>
        <w:t>Les enseignants peuvent s’attendre à ce que les étudiants parlant avec un accent particulier soient peu habiles en rédaction.</w:t>
      </w:r>
    </w:p>
    <w:p w14:paraId="5AC4C0FB" w14:textId="77777777" w:rsidR="00044388" w:rsidRPr="00044388" w:rsidRDefault="00340AE4" w:rsidP="00044388">
      <w:pPr>
        <w:pStyle w:val="ListParagraph"/>
        <w:numPr>
          <w:ilvl w:val="2"/>
          <w:numId w:val="24"/>
        </w:numPr>
        <w:tabs>
          <w:tab w:val="left" w:pos="1686"/>
        </w:tabs>
        <w:spacing w:before="0" w:line="326" w:lineRule="auto"/>
        <w:ind w:left="1201" w:right="495"/>
        <w:jc w:val="both"/>
        <w:rPr>
          <w:rFonts w:ascii="Tahoma" w:hAnsi="Tahoma"/>
          <w:sz w:val="19"/>
          <w:szCs w:val="19"/>
        </w:rPr>
      </w:pPr>
      <w:r w:rsidRPr="00044388">
        <w:rPr>
          <w:rFonts w:ascii="Tahoma" w:hAnsi="Tahoma"/>
          <w:sz w:val="19"/>
          <w:szCs w:val="19"/>
        </w:rPr>
        <w:t>Les enseignants peuvent stéréotyper les étudiants ayant des compétences en écriture inférieures aux normes établies comme ayant un manque sur le plan des capacités intellectuelles.</w:t>
      </w:r>
    </w:p>
    <w:p w14:paraId="079BEFB0" w14:textId="77777777" w:rsidR="00044388" w:rsidRPr="00044388" w:rsidRDefault="00340AE4" w:rsidP="00044388">
      <w:pPr>
        <w:pStyle w:val="ListParagraph"/>
        <w:numPr>
          <w:ilvl w:val="2"/>
          <w:numId w:val="24"/>
        </w:numPr>
        <w:tabs>
          <w:tab w:val="left" w:pos="1686"/>
        </w:tabs>
        <w:spacing w:before="1" w:line="326" w:lineRule="auto"/>
        <w:ind w:left="1201" w:right="496"/>
        <w:jc w:val="both"/>
        <w:rPr>
          <w:rFonts w:ascii="Tahoma" w:hAnsi="Tahoma"/>
          <w:sz w:val="19"/>
          <w:szCs w:val="19"/>
        </w:rPr>
      </w:pPr>
      <w:r w:rsidRPr="00044388">
        <w:rPr>
          <w:rFonts w:ascii="Tahoma" w:hAnsi="Tahoma"/>
          <w:sz w:val="19"/>
          <w:szCs w:val="19"/>
        </w:rPr>
        <w:t>Les enseignants peuvent traiter les étudiants ayant un handicap physique comme s’ils avaient également un handicap mental et donc nécessiter plus d’attention.</w:t>
      </w:r>
    </w:p>
    <w:p w14:paraId="6A0692A5" w14:textId="77777777" w:rsidR="00044388" w:rsidRPr="00044388" w:rsidRDefault="00340AE4" w:rsidP="00044388">
      <w:pPr>
        <w:pStyle w:val="ListParagraph"/>
        <w:numPr>
          <w:ilvl w:val="2"/>
          <w:numId w:val="24"/>
        </w:numPr>
        <w:tabs>
          <w:tab w:val="left" w:pos="1686"/>
        </w:tabs>
        <w:spacing w:before="0" w:line="326" w:lineRule="auto"/>
        <w:ind w:left="1201" w:right="495"/>
        <w:jc w:val="both"/>
        <w:rPr>
          <w:rFonts w:ascii="Tahoma" w:hAnsi="Tahoma"/>
          <w:sz w:val="19"/>
          <w:szCs w:val="19"/>
        </w:rPr>
      </w:pPr>
      <w:r w:rsidRPr="00044388">
        <w:rPr>
          <w:rFonts w:ascii="Tahoma" w:hAnsi="Tahoma"/>
          <w:sz w:val="19"/>
          <w:szCs w:val="19"/>
        </w:rPr>
        <w:t>Les enseignants peuvent traiter les étudiants affiliés à un groupe identitaire particulier comme des spécialistes des questions liées à ce groupe.</w:t>
      </w:r>
    </w:p>
    <w:p w14:paraId="35BC8FAE" w14:textId="4DF1E882" w:rsidR="00044388" w:rsidRPr="00044388" w:rsidRDefault="00340AE4" w:rsidP="00044388">
      <w:pPr>
        <w:pStyle w:val="ListParagraph"/>
        <w:numPr>
          <w:ilvl w:val="2"/>
          <w:numId w:val="24"/>
        </w:numPr>
        <w:tabs>
          <w:tab w:val="left" w:pos="1686"/>
        </w:tabs>
        <w:spacing w:before="1" w:line="326" w:lineRule="auto"/>
        <w:ind w:left="1201" w:right="495"/>
        <w:jc w:val="both"/>
        <w:rPr>
          <w:rFonts w:ascii="Tahoma" w:hAnsi="Tahoma"/>
          <w:sz w:val="19"/>
          <w:szCs w:val="19"/>
        </w:rPr>
      </w:pPr>
      <w:r w:rsidRPr="00044388">
        <w:rPr>
          <w:rFonts w:ascii="Tahoma" w:hAnsi="Tahoma"/>
          <w:sz w:val="19"/>
          <w:szCs w:val="19"/>
        </w:rPr>
        <w:t>Les enseignants peuvent supposer que les étudiants s’identifieront mieux au personnage historique, contemporain ou fictif qui partage leurs caractéristiques démographiques.</w:t>
      </w:r>
    </w:p>
    <w:p w14:paraId="2235E1D5" w14:textId="5BAAEA09" w:rsidR="00B571F8" w:rsidRPr="00044388" w:rsidRDefault="00340AE4" w:rsidP="00044388">
      <w:pPr>
        <w:pStyle w:val="ListParagraph"/>
        <w:numPr>
          <w:ilvl w:val="2"/>
          <w:numId w:val="24"/>
        </w:numPr>
        <w:tabs>
          <w:tab w:val="left" w:pos="1686"/>
        </w:tabs>
        <w:spacing w:before="1" w:line="326" w:lineRule="auto"/>
        <w:ind w:left="1201" w:right="495"/>
        <w:jc w:val="both"/>
        <w:rPr>
          <w:rFonts w:ascii="Tahoma" w:hAnsi="Tahoma"/>
          <w:sz w:val="19"/>
          <w:szCs w:val="19"/>
        </w:rPr>
      </w:pPr>
      <w:r w:rsidRPr="00044388">
        <w:rPr>
          <w:rFonts w:ascii="Tahoma" w:hAnsi="Tahoma"/>
          <w:sz w:val="19"/>
          <w:szCs w:val="19"/>
        </w:rPr>
        <w:t>Les enseignants peuvent s’attendre à ce que les étudiants issus de certains groupes aient un certain style de participation (calme, argumentatif, orienté vers le programme).</w:t>
      </w:r>
    </w:p>
    <w:p w14:paraId="2235E1D6" w14:textId="406EEBBB" w:rsidR="00B571F8" w:rsidRPr="00044388" w:rsidRDefault="00B571F8">
      <w:pPr>
        <w:pStyle w:val="BodyText"/>
        <w:rPr>
          <w:rFonts w:ascii="Tahoma"/>
          <w:sz w:val="19"/>
          <w:szCs w:val="19"/>
        </w:rPr>
      </w:pPr>
    </w:p>
    <w:p w14:paraId="2235E1D7" w14:textId="7A56291D" w:rsidR="00B571F8" w:rsidRPr="00044388" w:rsidRDefault="001C55CC">
      <w:pPr>
        <w:pStyle w:val="BodyText"/>
        <w:rPr>
          <w:rFonts w:ascii="Tahoma"/>
          <w:sz w:val="19"/>
          <w:szCs w:val="19"/>
        </w:rPr>
      </w:pPr>
      <w:r>
        <w:rPr>
          <w:rFonts w:ascii="Tahoma" w:hAnsi="Tahoma"/>
          <w:noProof/>
          <w:sz w:val="19"/>
          <w:szCs w:val="19"/>
        </w:rPr>
        <w:pict w14:anchorId="4B1676CA">
          <v:rect id="_x0000_s2367" style="position:absolute;margin-left:19.15pt;margin-top:4.8pt;width:460.25pt;height:1pt;z-index:-251584512" fillcolor="#7f7f7f" stroked="f"/>
        </w:pict>
      </w:r>
    </w:p>
    <w:p w14:paraId="2235E1D8" w14:textId="77777777" w:rsidR="00B571F8" w:rsidRPr="00044388" w:rsidRDefault="00B571F8">
      <w:pPr>
        <w:pStyle w:val="BodyText"/>
        <w:spacing w:before="3"/>
        <w:rPr>
          <w:rFonts w:ascii="Tahoma"/>
          <w:sz w:val="19"/>
          <w:szCs w:val="19"/>
        </w:rPr>
      </w:pPr>
    </w:p>
    <w:p w14:paraId="2235E1D9" w14:textId="77777777" w:rsidR="00B571F8" w:rsidRPr="00044388" w:rsidRDefault="00340AE4">
      <w:pPr>
        <w:spacing w:line="326" w:lineRule="auto"/>
        <w:ind w:left="497" w:right="495"/>
        <w:jc w:val="both"/>
        <w:rPr>
          <w:rFonts w:ascii="Tahoma"/>
          <w:sz w:val="19"/>
          <w:szCs w:val="19"/>
        </w:rPr>
      </w:pPr>
      <w:r w:rsidRPr="00044388">
        <w:rPr>
          <w:rFonts w:ascii="Tahoma" w:hAnsi="Tahoma"/>
          <w:sz w:val="19"/>
          <w:szCs w:val="19"/>
        </w:rPr>
        <w:t>Enregistrez votre réflexion de la manière qui vous convient le mieux : écriture, dessin, document audio ou vidéo, carte d’organisation d’idées ou toute autre méthode qui vous permettra de documenter vos idées et de les affiner à la fin de ce module.</w:t>
      </w:r>
    </w:p>
    <w:p w14:paraId="2235E1DA" w14:textId="467619AF" w:rsidR="00B571F8" w:rsidRPr="00044388" w:rsidRDefault="00340AE4">
      <w:pPr>
        <w:spacing w:before="109" w:line="321" w:lineRule="auto"/>
        <w:ind w:left="497" w:right="495"/>
        <w:jc w:val="both"/>
        <w:rPr>
          <w:rFonts w:ascii="Tahoma"/>
          <w:sz w:val="19"/>
          <w:szCs w:val="19"/>
        </w:rPr>
      </w:pPr>
      <w:r w:rsidRPr="00044388">
        <w:rPr>
          <w:rFonts w:ascii="Tahoma"/>
          <w:sz w:val="19"/>
          <w:szCs w:val="19"/>
        </w:rPr>
        <w:t xml:space="preserve">Vous trouverez </w:t>
      </w:r>
      <w:r w:rsidRPr="00044388">
        <w:rPr>
          <w:rFonts w:ascii="Tahoma"/>
          <w:sz w:val="19"/>
          <w:szCs w:val="19"/>
        </w:rPr>
        <w:t>é</w:t>
      </w:r>
      <w:r w:rsidRPr="00044388">
        <w:rPr>
          <w:rFonts w:ascii="Tahoma"/>
          <w:sz w:val="19"/>
          <w:szCs w:val="19"/>
        </w:rPr>
        <w:t xml:space="preserve">galement un espace de prise de notes sous forme de texte ci-dessous. </w:t>
      </w:r>
      <w:r w:rsidRPr="00044388">
        <w:rPr>
          <w:rFonts w:ascii="Century Gothic"/>
          <w:b/>
          <w:bCs/>
          <w:sz w:val="19"/>
          <w:szCs w:val="19"/>
        </w:rPr>
        <w:t>Les notes que vous prenez ici restent enti</w:t>
      </w:r>
      <w:r w:rsidRPr="00044388">
        <w:rPr>
          <w:rFonts w:ascii="Century Gothic"/>
          <w:b/>
          <w:bCs/>
          <w:sz w:val="19"/>
          <w:szCs w:val="19"/>
        </w:rPr>
        <w:t>è</w:t>
      </w:r>
      <w:r w:rsidRPr="00044388">
        <w:rPr>
          <w:rFonts w:ascii="Century Gothic"/>
          <w:b/>
          <w:bCs/>
          <w:sz w:val="19"/>
          <w:szCs w:val="19"/>
        </w:rPr>
        <w:t xml:space="preserve">rement confidentielles et ne sont visibles que par vous. </w:t>
      </w:r>
      <w:r w:rsidRPr="00044388">
        <w:rPr>
          <w:rFonts w:ascii="Tahoma"/>
          <w:sz w:val="19"/>
          <w:szCs w:val="19"/>
        </w:rPr>
        <w:t xml:space="preserve">Utilisez cet </w:t>
      </w:r>
      <w:r w:rsidRPr="00044388">
        <w:rPr>
          <w:rFonts w:ascii="Tahoma" w:hAnsi="Tahoma" w:cs="Tahoma"/>
          <w:sz w:val="19"/>
          <w:szCs w:val="19"/>
        </w:rPr>
        <w:t>espace comme vous le souhaitez pour</w:t>
      </w:r>
      <w:r w:rsidR="00044388" w:rsidRPr="00044388">
        <w:rPr>
          <w:rFonts w:ascii="Tahoma" w:hAnsi="Tahoma" w:cs="Tahoma"/>
          <w:sz w:val="19"/>
          <w:szCs w:val="19"/>
        </w:rPr>
        <w:t xml:space="preserve"> garder une trace de vos réflexions, de vos apprentissages et de vos réponses aux activités.</w:t>
      </w:r>
    </w:p>
    <w:p w14:paraId="46207A02" w14:textId="77777777" w:rsidR="00B571F8" w:rsidRDefault="00B571F8">
      <w:pPr>
        <w:spacing w:line="321" w:lineRule="auto"/>
        <w:jc w:val="both"/>
        <w:rPr>
          <w:rFonts w:ascii="Tahoma"/>
          <w:sz w:val="21"/>
        </w:rPr>
      </w:pPr>
    </w:p>
    <w:p w14:paraId="2235E1DB" w14:textId="77777777" w:rsidR="00044388" w:rsidRPr="004151AE" w:rsidRDefault="00044388">
      <w:pPr>
        <w:spacing w:line="321" w:lineRule="auto"/>
        <w:jc w:val="both"/>
        <w:rPr>
          <w:rFonts w:ascii="Tahoma"/>
          <w:sz w:val="21"/>
        </w:rPr>
        <w:sectPr w:rsidR="00044388" w:rsidRPr="004151AE" w:rsidSect="00523017">
          <w:pgSz w:w="12240" w:h="15840"/>
          <w:pgMar w:top="851" w:right="1134" w:bottom="851" w:left="1134" w:header="749" w:footer="0" w:gutter="0"/>
          <w:cols w:space="708"/>
        </w:sectPr>
      </w:pPr>
    </w:p>
    <w:p w14:paraId="2235E1DC" w14:textId="77777777" w:rsidR="00B571F8" w:rsidRPr="004151AE" w:rsidRDefault="00B571F8">
      <w:pPr>
        <w:pStyle w:val="BodyText"/>
        <w:spacing w:before="4"/>
        <w:rPr>
          <w:rFonts w:ascii="Tahoma"/>
          <w:sz w:val="14"/>
        </w:rPr>
      </w:pPr>
    </w:p>
    <w:p w14:paraId="2235E1DD" w14:textId="77777777" w:rsidR="00B571F8" w:rsidRPr="004151AE" w:rsidRDefault="001C55CC">
      <w:pPr>
        <w:pStyle w:val="BodyText"/>
        <w:ind w:left="113"/>
        <w:rPr>
          <w:rFonts w:ascii="Tahoma"/>
          <w:sz w:val="20"/>
        </w:rPr>
      </w:pPr>
      <w:r>
        <w:rPr>
          <w:rFonts w:ascii="Tahoma"/>
          <w:sz w:val="20"/>
        </w:rPr>
      </w:r>
      <w:r>
        <w:rPr>
          <w:rFonts w:ascii="Tahoma"/>
          <w:sz w:val="20"/>
        </w:rPr>
        <w:pict w14:anchorId="2235E652">
          <v:group id="_x0000_s2369" style="width:498.65pt;height:189.6pt;mso-position-horizontal-relative:char;mso-position-vertical-relative:line" coordsize="9973,3792">
            <v:rect id="_x0000_s2370" style="position:absolute;width:9973;height:3792" fillcolor="#f1fafc" stroked="f"/>
            <v:rect id="_x0000_s2371" style="position:absolute;left:384;top:1250;width:9205;height:1867" stroked="f"/>
            <v:shape id="_x0000_s2372" style="position:absolute;left:996;top:1804;width:350;height:467" coordorigin="996,1804" coordsize="350,467" o:spt="100" adj="0,,0" path="m1346,2271r-350,l996,1804r234,l1259,1833r-29,l1230,1921r116,l1346,1979r-291,l1055,2154r87,l1113,2212r233,l1346,2271xm1346,1921r-29,l1230,1833r29,l1346,1921xm1346,2212r-116,l1200,2154r88,l1288,1979r58,l1346,2212xm1113,2067r-11,-3l1092,2058r-6,-9l1084,2037r2,-11l1092,2017r10,-6l1113,2008r11,3l1134,2017r6,9l1142,2037r-2,12l1134,2058r-10,6l1113,2067xm1259,2067r-88,l1171,2008r88,l1259,2067xm1259,2125r-175,l1084,2096r175,l1259,2125xm1200,2212r-58,l1171,2154r29,58xe" fillcolor="black" stroked="f">
              <v:stroke joinstyle="round"/>
              <v:formulas/>
              <v:path arrowok="t" o:connecttype="segments"/>
            </v:shape>
            <v:shape id="_x0000_s2373" type="#_x0000_t202" style="position:absolute;width:9973;height:3792" filled="f" stroked="f">
              <v:textbox inset="0,0,0,0">
                <w:txbxContent>
                  <w:p w14:paraId="2235E921" w14:textId="77777777" w:rsidR="00B571F8" w:rsidRDefault="00B571F8">
                    <w:pPr>
                      <w:spacing w:before="11"/>
                      <w:rPr>
                        <w:rFonts w:ascii="Tahoma"/>
                        <w:sz w:val="35"/>
                      </w:rPr>
                    </w:pPr>
                  </w:p>
                  <w:p w14:paraId="2235E922" w14:textId="2A51F477" w:rsidR="00B571F8" w:rsidRPr="00044388" w:rsidRDefault="00340AE4">
                    <w:pPr>
                      <w:spacing w:line="326" w:lineRule="auto"/>
                      <w:ind w:left="383" w:right="382"/>
                      <w:rPr>
                        <w:rFonts w:ascii="Tahoma" w:hAnsi="Tahoma"/>
                        <w:sz w:val="20"/>
                        <w:szCs w:val="21"/>
                        <w:lang w:val="fr-FR"/>
                      </w:rPr>
                    </w:pPr>
                    <w:r w:rsidRPr="00044388">
                      <w:rPr>
                        <w:rFonts w:ascii="Tahoma" w:hAnsi="Tahoma"/>
                        <w:sz w:val="20"/>
                        <w:szCs w:val="21"/>
                      </w:rPr>
                      <w:t>Pour vous assurer de ne rien perdre de votre travail, téléchargez une version de vos notes en format texte avant de passer à la page suivante du module.</w:t>
                    </w:r>
                  </w:p>
                </w:txbxContent>
              </v:textbox>
            </v:shape>
            <v:shape id="_x0000_s2374" type="#_x0000_t202" style="position:absolute;left:388;top:1255;width:9195;height:1856" filled="f" strokecolor="#003180" strokeweight=".49pt">
              <v:textbox inset="0,0,0,0">
                <w:txbxContent>
                  <w:p w14:paraId="2235E923" w14:textId="77777777" w:rsidR="00B571F8" w:rsidRDefault="00B571F8">
                    <w:pPr>
                      <w:rPr>
                        <w:rFonts w:ascii="Tahoma"/>
                      </w:rPr>
                    </w:pPr>
                  </w:p>
                  <w:p w14:paraId="2235E924" w14:textId="77777777" w:rsidR="00B571F8" w:rsidRDefault="00B571F8">
                    <w:pPr>
                      <w:spacing w:before="2"/>
                      <w:rPr>
                        <w:rFonts w:ascii="Tahoma"/>
                        <w:sz w:val="21"/>
                      </w:rPr>
                    </w:pPr>
                  </w:p>
                  <w:p w14:paraId="2235E925" w14:textId="77777777" w:rsidR="00B571F8" w:rsidRPr="00312C19" w:rsidRDefault="00340AE4">
                    <w:pPr>
                      <w:spacing w:line="319" w:lineRule="auto"/>
                      <w:ind w:left="1166" w:right="464"/>
                      <w:rPr>
                        <w:rFonts w:ascii="Verdana"/>
                        <w:i/>
                        <w:sz w:val="18"/>
                        <w:lang w:val="fr-FR"/>
                      </w:rPr>
                    </w:pPr>
                    <w:r>
                      <w:rPr>
                        <w:rFonts w:ascii="Verdana" w:hAnsi="Verdana"/>
                        <w:i/>
                        <w:iCs/>
                        <w:sz w:val="18"/>
                      </w:rPr>
                      <w:t>Un élément interactif H5P a été exclu de cette version du texte. Vous pouvez le consulter en ligne ici :</w:t>
                    </w:r>
                  </w:p>
                  <w:p w14:paraId="2235E926" w14:textId="77777777" w:rsidR="00B571F8" w:rsidRPr="00312C19" w:rsidRDefault="001C55CC">
                    <w:pPr>
                      <w:spacing w:before="2"/>
                      <w:ind w:left="486"/>
                      <w:rPr>
                        <w:rFonts w:ascii="Verdana"/>
                        <w:i/>
                        <w:sz w:val="18"/>
                        <w:lang w:val="fr-FR"/>
                      </w:rPr>
                    </w:pPr>
                    <w:hyperlink r:id="rId260" w:history="1">
                      <w:r w:rsidR="00340AE4">
                        <w:rPr>
                          <w:rFonts w:ascii="Verdana" w:hAnsi="Verdana"/>
                          <w:i/>
                          <w:iCs/>
                          <w:color w:val="0000FF"/>
                          <w:sz w:val="18"/>
                          <w:u w:val="single"/>
                        </w:rPr>
                        <w:t>https://ecampusontario.pressbooks.pub/universaldesignvls/?p=109#h5p-2</w:t>
                      </w:r>
                    </w:hyperlink>
                  </w:p>
                </w:txbxContent>
              </v:textbox>
            </v:shape>
            <w10:anchorlock/>
          </v:group>
        </w:pict>
      </w:r>
    </w:p>
    <w:p w14:paraId="2235E1DE" w14:textId="77777777" w:rsidR="00B571F8" w:rsidRPr="004151AE" w:rsidRDefault="00B571F8">
      <w:pPr>
        <w:pStyle w:val="BodyText"/>
        <w:rPr>
          <w:rFonts w:ascii="Tahoma"/>
          <w:sz w:val="20"/>
        </w:rPr>
      </w:pPr>
    </w:p>
    <w:p w14:paraId="2235E1DF" w14:textId="77777777" w:rsidR="00B571F8" w:rsidRPr="004151AE" w:rsidRDefault="001C55CC">
      <w:pPr>
        <w:pStyle w:val="BodyText"/>
        <w:spacing w:before="10"/>
        <w:rPr>
          <w:rFonts w:ascii="Tahoma"/>
          <w:sz w:val="19"/>
        </w:rPr>
      </w:pPr>
      <w:r>
        <w:rPr>
          <w:sz w:val="24"/>
        </w:rPr>
        <w:pict w14:anchorId="2235E653">
          <v:rect id="_x0000_s2375" style="position:absolute;margin-left:56.7pt;margin-top:13.2pt;width:498.6pt;height:1pt;z-index:-251666432;mso-wrap-distance-left:0;mso-wrap-distance-right:0;mso-position-horizontal-relative:page" fillcolor="#7f7f7f" stroked="f">
            <w10:wrap type="topAndBottom" anchorx="page"/>
          </v:rect>
        </w:pict>
      </w:r>
    </w:p>
    <w:p w14:paraId="2235E1E0" w14:textId="77777777" w:rsidR="00B571F8" w:rsidRPr="004151AE" w:rsidRDefault="00B571F8">
      <w:pPr>
        <w:pStyle w:val="BodyText"/>
        <w:rPr>
          <w:rFonts w:ascii="Tahoma"/>
          <w:sz w:val="20"/>
        </w:rPr>
      </w:pPr>
    </w:p>
    <w:p w14:paraId="2235E1E1" w14:textId="77777777" w:rsidR="00B571F8" w:rsidRPr="004151AE" w:rsidRDefault="00B571F8">
      <w:pPr>
        <w:pStyle w:val="BodyText"/>
        <w:spacing w:before="3"/>
        <w:rPr>
          <w:rFonts w:ascii="Tahoma"/>
          <w:sz w:val="16"/>
        </w:rPr>
      </w:pPr>
    </w:p>
    <w:p w14:paraId="2235E1E2" w14:textId="77777777" w:rsidR="00B571F8" w:rsidRPr="0029120E" w:rsidRDefault="00340AE4">
      <w:pPr>
        <w:pStyle w:val="Heading31"/>
        <w:spacing w:before="101"/>
        <w:rPr>
          <w:lang w:val="en-US"/>
        </w:rPr>
      </w:pPr>
      <w:r w:rsidRPr="0029120E">
        <w:rPr>
          <w:color w:val="003180"/>
          <w:lang w:val="en-US"/>
        </w:rPr>
        <w:t>Références</w:t>
      </w:r>
    </w:p>
    <w:p w14:paraId="2235E1E3" w14:textId="77777777" w:rsidR="00B571F8" w:rsidRPr="0029120E" w:rsidRDefault="00B571F8">
      <w:pPr>
        <w:pStyle w:val="BodyText"/>
        <w:spacing w:before="9"/>
        <w:rPr>
          <w:rFonts w:ascii="Trebuchet MS"/>
          <w:b/>
          <w:sz w:val="36"/>
          <w:lang w:val="en-US"/>
        </w:rPr>
      </w:pPr>
    </w:p>
    <w:p w14:paraId="2235E1E4" w14:textId="5ADB4DD0" w:rsidR="00B571F8" w:rsidRPr="0029120E" w:rsidRDefault="00340AE4">
      <w:pPr>
        <w:pStyle w:val="BodyText"/>
        <w:spacing w:line="319" w:lineRule="auto"/>
        <w:ind w:left="353" w:right="543" w:hanging="240"/>
        <w:rPr>
          <w:lang w:val="en-US"/>
        </w:rPr>
      </w:pPr>
      <w:r w:rsidRPr="0029120E">
        <w:rPr>
          <w:lang w:val="en-US"/>
        </w:rPr>
        <w:t>Center for Teaching and Learning. (n.d.). Implicit Bias. DePaul University. https://resources.depaul.edu/teaching-commons/teaching-guides/inclusive-teaching/Pages/implicit-bias.aspx</w:t>
      </w:r>
    </w:p>
    <w:p w14:paraId="2235E1E5" w14:textId="6F2DFFF6" w:rsidR="00B571F8" w:rsidRPr="0029120E" w:rsidRDefault="00340AE4">
      <w:pPr>
        <w:pStyle w:val="BodyText"/>
        <w:spacing w:before="2" w:line="319" w:lineRule="auto"/>
        <w:ind w:left="353" w:right="125" w:hanging="240"/>
        <w:rPr>
          <w:lang w:val="en-US"/>
        </w:rPr>
      </w:pPr>
      <w:r w:rsidRPr="0029120E">
        <w:rPr>
          <w:lang w:val="en-US"/>
        </w:rPr>
        <w:t>Devex. (2018, Mar 26). 4 steps for busting unconscious bias [Video]. YouTube. https://youtu.be/K-n7el87Dmo</w:t>
      </w:r>
    </w:p>
    <w:p w14:paraId="2235E1E6" w14:textId="34B76566" w:rsidR="00B571F8" w:rsidRPr="0029120E" w:rsidRDefault="00340AE4">
      <w:pPr>
        <w:pStyle w:val="BodyText"/>
        <w:spacing w:before="1" w:line="319" w:lineRule="auto"/>
        <w:ind w:left="353" w:right="2496" w:hanging="240"/>
        <w:rPr>
          <w:lang w:val="en-US"/>
        </w:rPr>
      </w:pPr>
      <w:r w:rsidRPr="0029120E">
        <w:rPr>
          <w:lang w:val="en-US"/>
        </w:rPr>
        <w:t>Kelley, R. (2020, Jun 24). Unconscious bias during a crisis. Kelley Consulting Firm. https://</w:t>
      </w:r>
      <w:hyperlink r:id="rId261" w:history="1">
        <w:r w:rsidRPr="0029120E">
          <w:rPr>
            <w:lang w:val="en-US"/>
          </w:rPr>
          <w:t>www.kelleyconsultingfirm.com/post/unconscious-bias-during-a-crisis</w:t>
        </w:r>
      </w:hyperlink>
    </w:p>
    <w:p w14:paraId="2235E1E8" w14:textId="388C514B" w:rsidR="00B571F8" w:rsidRPr="0029120E" w:rsidRDefault="00340AE4" w:rsidP="00044388">
      <w:pPr>
        <w:pStyle w:val="BodyText"/>
        <w:spacing w:before="2" w:line="319" w:lineRule="auto"/>
        <w:ind w:left="353" w:right="125" w:hanging="240"/>
        <w:rPr>
          <w:lang w:val="en-US"/>
        </w:rPr>
      </w:pPr>
      <w:r w:rsidRPr="0029120E">
        <w:rPr>
          <w:lang w:val="sv-SE"/>
        </w:rPr>
        <w:t xml:space="preserve">PwC. (2017, Jun 23). Blind spots: Broaden perspectives [Video]. </w:t>
      </w:r>
      <w:r w:rsidRPr="0029120E">
        <w:rPr>
          <w:lang w:val="en-US"/>
        </w:rPr>
        <w:t>YouTube. https://youtu.be/HbBTM8bJt8QTheRoyal Society. (2015, Nov 17). Understanding unconscious bias | The Royal Society [Video]. YouTube. https://youtu.be/dVp9Z5k0dEE</w:t>
      </w:r>
    </w:p>
    <w:p w14:paraId="2235E1E9" w14:textId="7A176942" w:rsidR="00B571F8" w:rsidRPr="0029120E" w:rsidRDefault="00340AE4">
      <w:pPr>
        <w:pStyle w:val="BodyText"/>
        <w:spacing w:before="2" w:line="319" w:lineRule="auto"/>
        <w:ind w:left="353" w:right="866" w:hanging="240"/>
        <w:rPr>
          <w:lang w:val="en-US"/>
        </w:rPr>
      </w:pPr>
      <w:r w:rsidRPr="0029120E">
        <w:rPr>
          <w:lang w:val="en-US"/>
        </w:rPr>
        <w:t>University of California San Francisco. (n.d.). Unconscious Bias. https://diversity.ucsf.edu/resources/unconscious-bias</w:t>
      </w:r>
    </w:p>
    <w:p w14:paraId="2235E1EA" w14:textId="77777777" w:rsidR="00B571F8" w:rsidRPr="0029120E" w:rsidRDefault="00B571F8">
      <w:pPr>
        <w:spacing w:line="319" w:lineRule="auto"/>
        <w:rPr>
          <w:lang w:val="en-US"/>
        </w:rPr>
        <w:sectPr w:rsidR="00B571F8" w:rsidRPr="0029120E" w:rsidSect="00523017">
          <w:pgSz w:w="12240" w:h="15840"/>
          <w:pgMar w:top="851" w:right="1134" w:bottom="851" w:left="1134" w:header="749" w:footer="0" w:gutter="0"/>
          <w:cols w:space="708"/>
        </w:sectPr>
      </w:pPr>
    </w:p>
    <w:p w14:paraId="2235E1EB" w14:textId="77777777" w:rsidR="00B571F8" w:rsidRPr="004151AE" w:rsidRDefault="00340AE4">
      <w:pPr>
        <w:pStyle w:val="Heading21"/>
        <w:numPr>
          <w:ilvl w:val="1"/>
          <w:numId w:val="40"/>
        </w:numPr>
        <w:tabs>
          <w:tab w:val="left" w:pos="748"/>
        </w:tabs>
        <w:ind w:left="747" w:hanging="635"/>
      </w:pPr>
      <w:bookmarkStart w:id="58" w:name="4.4:_Assessment_and_Resources"/>
      <w:bookmarkStart w:id="59" w:name="_bookmark28"/>
      <w:bookmarkEnd w:id="58"/>
      <w:bookmarkEnd w:id="59"/>
      <w:r w:rsidRPr="004151AE">
        <w:rPr>
          <w:color w:val="003180"/>
        </w:rPr>
        <w:lastRenderedPageBreak/>
        <w:t>: ÉVALUATION ET RESSOURCES</w:t>
      </w:r>
    </w:p>
    <w:p w14:paraId="2235E1EC" w14:textId="77777777" w:rsidR="00B571F8" w:rsidRPr="004151AE" w:rsidRDefault="00B571F8">
      <w:pPr>
        <w:pStyle w:val="BodyText"/>
        <w:rPr>
          <w:rFonts w:ascii="Gill Sans MT"/>
          <w:sz w:val="20"/>
        </w:rPr>
      </w:pPr>
    </w:p>
    <w:p w14:paraId="2235E1ED" w14:textId="77777777" w:rsidR="00B571F8" w:rsidRPr="004151AE" w:rsidRDefault="001C55CC">
      <w:pPr>
        <w:pStyle w:val="BodyText"/>
        <w:rPr>
          <w:rFonts w:ascii="Gill Sans MT"/>
          <w:sz w:val="20"/>
        </w:rPr>
      </w:pPr>
      <w:r>
        <w:rPr>
          <w:sz w:val="24"/>
        </w:rPr>
        <w:pict w14:anchorId="2235E654">
          <v:rect id="_x0000_s2376" style="position:absolute;margin-left:56.7pt;margin-top:12.8pt;width:498.6pt;height:.75pt;z-index:-251665408;mso-wrap-distance-left:0;mso-wrap-distance-right:0;mso-position-horizontal-relative:page" fillcolor="#003180" stroked="f">
            <w10:wrap type="topAndBottom" anchorx="page"/>
          </v:rect>
        </w:pict>
      </w:r>
    </w:p>
    <w:p w14:paraId="2235E1EE" w14:textId="77777777" w:rsidR="00B571F8" w:rsidRPr="004151AE" w:rsidRDefault="00B571F8">
      <w:pPr>
        <w:pStyle w:val="BodyText"/>
        <w:rPr>
          <w:rFonts w:ascii="Gill Sans MT"/>
          <w:sz w:val="56"/>
        </w:rPr>
      </w:pPr>
    </w:p>
    <w:p w14:paraId="2235E1EF" w14:textId="4991587E" w:rsidR="00B571F8" w:rsidRPr="004151AE" w:rsidRDefault="001C55CC">
      <w:pPr>
        <w:pStyle w:val="BodyText"/>
        <w:spacing w:before="9"/>
        <w:rPr>
          <w:rFonts w:ascii="Gill Sans MT"/>
          <w:sz w:val="74"/>
        </w:rPr>
      </w:pPr>
      <w:r>
        <w:rPr>
          <w:rFonts w:ascii="Gill Sans MT"/>
          <w:noProof/>
          <w:sz w:val="74"/>
        </w:rPr>
        <w:pict w14:anchorId="67FCC12C">
          <v:rect id="_x0000_s2379" style="position:absolute;margin-left:-.05pt;margin-top:3.5pt;width:498.65pt;height:94.3pt;z-index:-251582464" fillcolor="#266b7c" stroked="f"/>
        </w:pict>
      </w:r>
    </w:p>
    <w:p w14:paraId="2235E1F0" w14:textId="3C0DD263" w:rsidR="00B571F8" w:rsidRPr="004151AE" w:rsidRDefault="00340AE4">
      <w:pPr>
        <w:pStyle w:val="Heading41"/>
        <w:jc w:val="both"/>
      </w:pPr>
      <w:r w:rsidRPr="004151AE">
        <w:rPr>
          <w:color w:val="FFFFFF"/>
        </w:rPr>
        <w:t>Activité du module : Planifier un atelier</w:t>
      </w:r>
    </w:p>
    <w:p w14:paraId="2235E1F1" w14:textId="77777777" w:rsidR="00B571F8" w:rsidRPr="009278A9" w:rsidRDefault="00B571F8" w:rsidP="009278A9"/>
    <w:p w14:paraId="2235E1F2" w14:textId="7192E8DE" w:rsidR="00B571F8" w:rsidRPr="009278A9" w:rsidRDefault="00B571F8" w:rsidP="009278A9"/>
    <w:p w14:paraId="2235E1F3" w14:textId="2BFC7E9E" w:rsidR="00B571F8" w:rsidRDefault="001C55CC" w:rsidP="009278A9">
      <w:r>
        <w:pict w14:anchorId="316D4F8B">
          <v:rect id="_x0000_s2378" style="position:absolute;margin-left:-.05pt;margin-top:1.45pt;width:498.65pt;height:473.4pt;z-index:-251583488" fillcolor="#f1fafc" stroked="f"/>
        </w:pict>
      </w:r>
    </w:p>
    <w:p w14:paraId="306CDA5A" w14:textId="77777777" w:rsidR="009278A9" w:rsidRDefault="009278A9" w:rsidP="009278A9"/>
    <w:p w14:paraId="62A69B0C" w14:textId="77777777" w:rsidR="009278A9" w:rsidRPr="009278A9" w:rsidRDefault="009278A9" w:rsidP="009278A9"/>
    <w:p w14:paraId="2235E1F4" w14:textId="77777777" w:rsidR="00B571F8" w:rsidRPr="00044388" w:rsidRDefault="00340AE4">
      <w:pPr>
        <w:ind w:left="497"/>
        <w:jc w:val="both"/>
        <w:rPr>
          <w:rFonts w:ascii="Tahoma"/>
          <w:sz w:val="20"/>
          <w:szCs w:val="20"/>
        </w:rPr>
      </w:pPr>
      <w:r w:rsidRPr="00044388">
        <w:rPr>
          <w:rFonts w:ascii="Tahoma" w:hAnsi="Tahoma"/>
          <w:sz w:val="20"/>
          <w:szCs w:val="20"/>
        </w:rPr>
        <w:t>Imaginez que vous prévoyez de donner une leçon ou un atelier d’une heure.</w:t>
      </w:r>
    </w:p>
    <w:p w14:paraId="576B18E9" w14:textId="794CEB57" w:rsidR="00043815" w:rsidRPr="00044388" w:rsidRDefault="00043815">
      <w:pPr>
        <w:pStyle w:val="BodyText"/>
        <w:spacing w:before="6"/>
        <w:rPr>
          <w:rFonts w:ascii="Tahoma"/>
          <w:sz w:val="20"/>
          <w:szCs w:val="20"/>
        </w:rPr>
      </w:pPr>
    </w:p>
    <w:p w14:paraId="2235E1F6" w14:textId="2434CA98" w:rsidR="00B571F8" w:rsidRPr="00044388" w:rsidRDefault="00340AE4">
      <w:pPr>
        <w:pStyle w:val="ListParagraph"/>
        <w:numPr>
          <w:ilvl w:val="0"/>
          <w:numId w:val="23"/>
        </w:numPr>
        <w:tabs>
          <w:tab w:val="left" w:pos="1092"/>
          <w:tab w:val="left" w:pos="7076"/>
        </w:tabs>
        <w:spacing w:before="0" w:line="326" w:lineRule="auto"/>
        <w:ind w:right="495"/>
        <w:rPr>
          <w:rFonts w:ascii="Tahoma"/>
          <w:sz w:val="20"/>
          <w:szCs w:val="20"/>
        </w:rPr>
      </w:pPr>
      <w:r w:rsidRPr="00044388">
        <w:rPr>
          <w:rFonts w:ascii="Tahoma" w:hAnsi="Tahoma"/>
          <w:sz w:val="20"/>
          <w:szCs w:val="20"/>
        </w:rPr>
        <w:t xml:space="preserve">Téléchargez et lisez les </w:t>
      </w:r>
      <w:hyperlink r:id="rId262" w:history="1">
        <w:r w:rsidRPr="00044388">
          <w:rPr>
            <w:rFonts w:ascii="Tahoma" w:hAnsi="Tahoma"/>
            <w:color w:val="0000FF"/>
            <w:sz w:val="20"/>
            <w:szCs w:val="20"/>
            <w:u w:val="single"/>
          </w:rPr>
          <w:t>Questions clés d’orientation (Word Doc)</w:t>
        </w:r>
      </w:hyperlink>
      <w:r w:rsidR="00043815" w:rsidRPr="004151AE">
        <w:rPr>
          <w:noProof/>
        </w:rPr>
        <w:drawing>
          <wp:inline distT="0" distB="0" distL="0" distR="0" wp14:anchorId="7466DDFF" wp14:editId="295F6E15">
            <wp:extent cx="76200" cy="133350"/>
            <wp:effectExtent l="0" t="0" r="0" b="0"/>
            <wp:docPr id="1328291666" name="Picture 1328291666" descr="Le lien permet de télécharger un document.">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3.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6200" cy="133350"/>
                    </a:xfrm>
                    <a:prstGeom prst="rect">
                      <a:avLst/>
                    </a:prstGeom>
                  </pic:spPr>
                </pic:pic>
              </a:graphicData>
            </a:graphic>
          </wp:inline>
        </w:drawing>
      </w:r>
      <w:r w:rsidR="00043815" w:rsidRPr="00043815">
        <w:rPr>
          <w:rFonts w:ascii="Tahoma" w:hAnsi="Tahoma"/>
          <w:color w:val="0000FF"/>
          <w:sz w:val="20"/>
          <w:szCs w:val="20"/>
        </w:rPr>
        <w:t xml:space="preserve"> </w:t>
      </w:r>
      <w:r w:rsidRPr="00044388">
        <w:rPr>
          <w:rFonts w:ascii="Tahoma" w:hAnsi="Tahoma"/>
          <w:sz w:val="20"/>
          <w:szCs w:val="20"/>
        </w:rPr>
        <w:t>pour guider votre réflexion quant à la manière dont vous intégreriez l’EDI lors de la conception, de la production et de l’implantation de votre leçon ou de votre atelier.</w:t>
      </w:r>
    </w:p>
    <w:p w14:paraId="2235E1F7" w14:textId="77777777" w:rsidR="00B571F8" w:rsidRPr="00044388" w:rsidRDefault="00340AE4">
      <w:pPr>
        <w:pStyle w:val="ListParagraph"/>
        <w:numPr>
          <w:ilvl w:val="0"/>
          <w:numId w:val="23"/>
        </w:numPr>
        <w:tabs>
          <w:tab w:val="left" w:pos="1092"/>
        </w:tabs>
        <w:spacing w:before="2" w:line="326" w:lineRule="auto"/>
        <w:ind w:right="495" w:hanging="312"/>
        <w:rPr>
          <w:rFonts w:ascii="Tahoma"/>
          <w:sz w:val="20"/>
          <w:szCs w:val="20"/>
        </w:rPr>
      </w:pPr>
      <w:r w:rsidRPr="00044388">
        <w:rPr>
          <w:rFonts w:ascii="Tahoma" w:hAnsi="Tahoma"/>
          <w:sz w:val="20"/>
          <w:szCs w:val="20"/>
        </w:rPr>
        <w:t>Quelles questions devriez-vous considérer afin d’appliquer les principes de la CUA pour intégrer l’équité, la diversité, l’inclusion et l’accessibilité?</w:t>
      </w:r>
    </w:p>
    <w:p w14:paraId="2235E1F8" w14:textId="37C4E621" w:rsidR="00B571F8" w:rsidRPr="004151AE" w:rsidRDefault="00B571F8">
      <w:pPr>
        <w:pStyle w:val="BodyText"/>
        <w:rPr>
          <w:rFonts w:ascii="Tahoma"/>
          <w:sz w:val="26"/>
        </w:rPr>
      </w:pPr>
    </w:p>
    <w:p w14:paraId="2235E1F9" w14:textId="17BD527D" w:rsidR="00B571F8" w:rsidRPr="004151AE" w:rsidRDefault="001C55CC">
      <w:pPr>
        <w:pStyle w:val="BodyText"/>
        <w:rPr>
          <w:rFonts w:ascii="Tahoma"/>
          <w:sz w:val="26"/>
        </w:rPr>
      </w:pPr>
      <w:r>
        <w:rPr>
          <w:rFonts w:ascii="Tahoma"/>
          <w:noProof/>
          <w:sz w:val="26"/>
        </w:rPr>
        <w:pict w14:anchorId="16C45A5B">
          <v:rect id="_x0000_s2380" style="position:absolute;margin-left:19.15pt;margin-top:6.1pt;width:460.25pt;height:1pt;z-index:-251581440" fillcolor="#7f7f7f" stroked="f"/>
        </w:pict>
      </w:r>
    </w:p>
    <w:p w14:paraId="2235E1FA" w14:textId="77777777" w:rsidR="00B571F8" w:rsidRPr="004151AE" w:rsidRDefault="00B571F8">
      <w:pPr>
        <w:pStyle w:val="BodyText"/>
        <w:spacing w:before="4"/>
        <w:rPr>
          <w:rFonts w:ascii="Tahoma"/>
          <w:sz w:val="29"/>
        </w:rPr>
      </w:pPr>
    </w:p>
    <w:p w14:paraId="2235E1FB" w14:textId="77777777" w:rsidR="00B571F8" w:rsidRPr="00044388" w:rsidRDefault="00340AE4">
      <w:pPr>
        <w:spacing w:line="326" w:lineRule="auto"/>
        <w:ind w:left="497" w:right="495"/>
        <w:jc w:val="both"/>
        <w:rPr>
          <w:rFonts w:ascii="Tahoma"/>
          <w:sz w:val="20"/>
          <w:szCs w:val="21"/>
        </w:rPr>
      </w:pPr>
      <w:r w:rsidRPr="00044388">
        <w:rPr>
          <w:rFonts w:ascii="Tahoma" w:hAnsi="Tahoma"/>
          <w:sz w:val="20"/>
          <w:szCs w:val="21"/>
        </w:rPr>
        <w:t>Enregistrez votre réponse de la manière qui vous convient le mieux : écriture, dessin, document audio ou vidéo, carte d’organisation d’idées ou toute autre méthode qui vous permettra de documenter vos idées et de les affiner à la fin de ce module.</w:t>
      </w:r>
    </w:p>
    <w:p w14:paraId="2235E1FC" w14:textId="77777777" w:rsidR="00B571F8" w:rsidRPr="00044388" w:rsidRDefault="00B571F8">
      <w:pPr>
        <w:pStyle w:val="BodyText"/>
        <w:spacing w:before="2"/>
        <w:rPr>
          <w:rFonts w:ascii="Tahoma"/>
          <w:sz w:val="18"/>
          <w:szCs w:val="22"/>
        </w:rPr>
      </w:pPr>
    </w:p>
    <w:p w14:paraId="2235E1FD" w14:textId="77777777" w:rsidR="00B571F8" w:rsidRPr="00044388" w:rsidRDefault="00340AE4">
      <w:pPr>
        <w:spacing w:line="324" w:lineRule="auto"/>
        <w:ind w:left="497" w:right="495"/>
        <w:jc w:val="both"/>
        <w:rPr>
          <w:rFonts w:ascii="Tahoma" w:hAnsi="Tahoma"/>
          <w:sz w:val="20"/>
          <w:szCs w:val="21"/>
        </w:rPr>
      </w:pPr>
      <w:r w:rsidRPr="00044388">
        <w:rPr>
          <w:rFonts w:ascii="Tahoma" w:hAnsi="Tahoma"/>
          <w:sz w:val="20"/>
          <w:szCs w:val="21"/>
        </w:rPr>
        <w:t xml:space="preserve">Vous trouverez également un espace de prise de notes sous forme de texte ci-dessous. </w:t>
      </w:r>
      <w:r w:rsidRPr="00044388">
        <w:rPr>
          <w:rFonts w:ascii="Century Gothic" w:hAnsi="Century Gothic"/>
          <w:b/>
          <w:bCs/>
          <w:sz w:val="20"/>
          <w:szCs w:val="21"/>
        </w:rPr>
        <w:t xml:space="preserve">Les notes que vous prenez ici restent entièrement confidentielles et ne sont visibles que par vous. </w:t>
      </w:r>
      <w:r w:rsidRPr="00044388">
        <w:rPr>
          <w:rFonts w:ascii="Tahoma" w:hAnsi="Tahoma"/>
          <w:sz w:val="20"/>
          <w:szCs w:val="21"/>
        </w:rPr>
        <w:t>Utilisez cet espace comme vous le souhaitez pour garder une trace de vos réflexions, de vos apprentissages et de vos réponses aux activités. Pour vous assurer de ne rien perdre de votre travail, téléchargez une version de vos notes en format texte avant de passer à la page suivante du module.</w:t>
      </w:r>
    </w:p>
    <w:p w14:paraId="2235E1FE" w14:textId="7455A128" w:rsidR="00B571F8" w:rsidRPr="004151AE" w:rsidRDefault="001C55CC">
      <w:pPr>
        <w:pStyle w:val="BodyText"/>
        <w:rPr>
          <w:rFonts w:ascii="Tahoma"/>
          <w:sz w:val="20"/>
        </w:rPr>
      </w:pPr>
      <w:r>
        <w:rPr>
          <w:sz w:val="24"/>
        </w:rPr>
        <w:pict w14:anchorId="2235E656">
          <v:shape id="_x0000_s2384" type="#_x0000_t202" style="position:absolute;margin-left:76.35pt;margin-top:22.45pt;width:459.75pt;height:92.8pt;z-index:251652096;mso-wrap-distance-left:0;mso-wrap-distance-right:0;mso-position-horizontal-relative:page" filled="f" strokecolor="#003180" strokeweight=".49pt">
            <v:textbox style="mso-next-textbox:#_x0000_s2384" inset="0,0,0,0">
              <w:txbxContent>
                <w:p w14:paraId="2235E927" w14:textId="77777777" w:rsidR="00B571F8" w:rsidRDefault="00B571F8">
                  <w:pPr>
                    <w:pStyle w:val="BodyText"/>
                    <w:rPr>
                      <w:rFonts w:ascii="Tahoma"/>
                    </w:rPr>
                  </w:pPr>
                </w:p>
                <w:p w14:paraId="2235E928" w14:textId="77777777" w:rsidR="00B571F8" w:rsidRDefault="00B571F8">
                  <w:pPr>
                    <w:pStyle w:val="BodyText"/>
                    <w:spacing w:before="2"/>
                    <w:rPr>
                      <w:rFonts w:ascii="Tahoma"/>
                      <w:sz w:val="21"/>
                    </w:rPr>
                  </w:pPr>
                </w:p>
                <w:p w14:paraId="2235E929" w14:textId="77777777" w:rsidR="00B571F8" w:rsidRPr="00312C19" w:rsidRDefault="00340AE4">
                  <w:pPr>
                    <w:spacing w:line="319" w:lineRule="auto"/>
                    <w:ind w:left="1166" w:right="464"/>
                    <w:rPr>
                      <w:rFonts w:ascii="Verdana"/>
                      <w:i/>
                      <w:sz w:val="18"/>
                      <w:lang w:val="fr-FR"/>
                    </w:rPr>
                  </w:pPr>
                  <w:r>
                    <w:rPr>
                      <w:rFonts w:ascii="Verdana" w:hAnsi="Verdana"/>
                      <w:i/>
                      <w:iCs/>
                      <w:sz w:val="18"/>
                    </w:rPr>
                    <w:t>Un élément interactif H5P a été exclu de cette version du texte. Vous pouvez le consulter en ligne ici :</w:t>
                  </w:r>
                </w:p>
                <w:p w14:paraId="2235E92A" w14:textId="77777777" w:rsidR="00B571F8" w:rsidRPr="00312C19" w:rsidRDefault="001C55CC">
                  <w:pPr>
                    <w:spacing w:before="1"/>
                    <w:ind w:left="486"/>
                    <w:rPr>
                      <w:rFonts w:ascii="Verdana"/>
                      <w:i/>
                      <w:sz w:val="18"/>
                      <w:lang w:val="fr-FR"/>
                    </w:rPr>
                  </w:pPr>
                  <w:hyperlink r:id="rId263" w:history="1">
                    <w:r w:rsidR="00340AE4">
                      <w:rPr>
                        <w:rFonts w:ascii="Verdana" w:hAnsi="Verdana"/>
                        <w:i/>
                        <w:iCs/>
                        <w:color w:val="0000FF"/>
                        <w:sz w:val="18"/>
                        <w:u w:val="single"/>
                      </w:rPr>
                      <w:t>https://ecampusontario.pressbooks.pub/universaldesignvls/?p=112#h5p-2</w:t>
                    </w:r>
                  </w:hyperlink>
                </w:p>
              </w:txbxContent>
            </v:textbox>
            <w10:wrap type="topAndBottom" anchorx="page"/>
          </v:shape>
        </w:pict>
      </w:r>
      <w:r>
        <w:rPr>
          <w:noProof/>
          <w:sz w:val="24"/>
        </w:rPr>
        <w:pict w14:anchorId="17ACFE8A">
          <v:shape id="_x0000_s2382" style="position:absolute;margin-left:49.8pt;margin-top:46.85pt;width:17.5pt;height:23.35pt;z-index:-251579392" coordorigin="2130,8936" coordsize="350,467" o:spt="100" adj="0,,0" path="m2480,9402r-350,l2130,8936r233,l2393,8965r-30,l2363,9052r117,l2480,9111r-291,l2189,9286r87,l2247,9344r233,l2480,9402xm2480,9052r-29,l2363,8965r30,l2480,9052xm2480,9344r-117,l2334,9286r88,l2422,9111r58,l2480,9344xm2247,9198r-11,-2l2226,9190r-6,-10l2218,9169r2,-11l2226,9148r10,-6l2247,9140r11,2l2267,9148r7,10l2276,9169r-2,11l2267,9190r-9,6l2247,9198xm2393,9198r-88,l2305,9140r88,l2393,9198xm2393,9256r-175,l2218,9227r175,l2393,9256xm2334,9344r-58,l2305,9286r29,58xe" fillcolor="black" stroked="f">
            <v:stroke joinstyle="round"/>
            <v:formulas/>
            <v:path arrowok="t" o:connecttype="segments"/>
          </v:shape>
        </w:pict>
      </w:r>
      <w:r>
        <w:rPr>
          <w:rFonts w:ascii="Tahoma"/>
          <w:noProof/>
          <w:sz w:val="20"/>
        </w:rPr>
        <w:pict w14:anchorId="5BBF62A9">
          <v:rect id="_x0000_s2381" style="position:absolute;margin-left:19.15pt;margin-top:21.85pt;width:460.25pt;height:93.35pt;z-index:-251580416" stroked="f"/>
        </w:pict>
      </w:r>
    </w:p>
    <w:p w14:paraId="5C8C208B" w14:textId="34843634" w:rsidR="00B571F8" w:rsidRDefault="00B571F8" w:rsidP="009278A9">
      <w:pPr>
        <w:pStyle w:val="BodyText"/>
        <w:rPr>
          <w:rFonts w:ascii="Tahoma"/>
          <w:sz w:val="23"/>
        </w:rPr>
      </w:pPr>
    </w:p>
    <w:p w14:paraId="2235E202" w14:textId="56C3E01D" w:rsidR="009278A9" w:rsidRPr="004151AE" w:rsidRDefault="009278A9" w:rsidP="009278A9">
      <w:pPr>
        <w:pStyle w:val="BodyText"/>
        <w:rPr>
          <w:rFonts w:ascii="Tahoma"/>
          <w:sz w:val="23"/>
        </w:rPr>
        <w:sectPr w:rsidR="009278A9" w:rsidRPr="004151AE" w:rsidSect="00523017">
          <w:headerReference w:type="even" r:id="rId264"/>
          <w:pgSz w:w="12240" w:h="15840"/>
          <w:pgMar w:top="851" w:right="1134" w:bottom="851" w:left="1134" w:header="0" w:footer="0" w:gutter="0"/>
          <w:cols w:space="708"/>
        </w:sectPr>
      </w:pPr>
    </w:p>
    <w:p w14:paraId="2235E203" w14:textId="77777777" w:rsidR="00B571F8" w:rsidRPr="004151AE" w:rsidRDefault="00340AE4">
      <w:pPr>
        <w:pStyle w:val="Heading31"/>
        <w:spacing w:before="178"/>
      </w:pPr>
      <w:r w:rsidRPr="004151AE">
        <w:rPr>
          <w:color w:val="003180"/>
        </w:rPr>
        <w:lastRenderedPageBreak/>
        <w:t>Ressources</w:t>
      </w:r>
    </w:p>
    <w:p w14:paraId="2235E204" w14:textId="77777777" w:rsidR="00B571F8" w:rsidRPr="004151AE" w:rsidRDefault="00B571F8">
      <w:pPr>
        <w:pStyle w:val="BodyText"/>
        <w:spacing w:before="9"/>
        <w:rPr>
          <w:rFonts w:ascii="Trebuchet MS"/>
          <w:b/>
          <w:sz w:val="36"/>
        </w:rPr>
      </w:pPr>
    </w:p>
    <w:p w14:paraId="2235E205" w14:textId="77777777" w:rsidR="00B571F8" w:rsidRPr="004151AE" w:rsidRDefault="00340AE4" w:rsidP="009278A9">
      <w:pPr>
        <w:pStyle w:val="BodyText"/>
        <w:ind w:left="113" w:right="170"/>
      </w:pPr>
      <w:r w:rsidRPr="004151AE">
        <w:t>Les ressources suivantes vous permettront d’approfondir vos connaissances ayant trait à l’EDI dans l’enseignement postsecondaire :</w:t>
      </w:r>
    </w:p>
    <w:p w14:paraId="2235E206" w14:textId="77777777" w:rsidR="00B571F8" w:rsidRPr="004151AE" w:rsidRDefault="00B571F8">
      <w:pPr>
        <w:pStyle w:val="BodyText"/>
        <w:spacing w:before="5"/>
        <w:rPr>
          <w:sz w:val="38"/>
        </w:rPr>
      </w:pPr>
    </w:p>
    <w:p w14:paraId="2235E207" w14:textId="6E66CAF4" w:rsidR="00B571F8" w:rsidRPr="004151AE" w:rsidRDefault="00340AE4">
      <w:pPr>
        <w:pStyle w:val="ListParagraph"/>
        <w:numPr>
          <w:ilvl w:val="0"/>
          <w:numId w:val="22"/>
        </w:numPr>
        <w:tabs>
          <w:tab w:val="left" w:pos="594"/>
          <w:tab w:val="left" w:pos="1490"/>
          <w:tab w:val="left" w:pos="3440"/>
        </w:tabs>
        <w:spacing w:before="1" w:line="319" w:lineRule="auto"/>
        <w:ind w:right="208"/>
      </w:pPr>
      <w:r w:rsidRPr="004151AE">
        <w:t xml:space="preserve">Le </w:t>
      </w:r>
      <w:hyperlink r:id="rId265" w:history="1">
        <w:r w:rsidRPr="004151AE">
          <w:rPr>
            <w:color w:val="0000FF"/>
            <w:u w:val="single"/>
          </w:rPr>
          <w:t>Guide pour une conception inclusive</w:t>
        </w:r>
      </w:hyperlink>
      <w:r w:rsidR="009278A9" w:rsidRPr="0071094B">
        <w:rPr>
          <w:noProof/>
        </w:rPr>
        <w:drawing>
          <wp:inline distT="0" distB="0" distL="0" distR="0" wp14:anchorId="264858DC" wp14:editId="427D962C">
            <wp:extent cx="136525" cy="136525"/>
            <wp:effectExtent l="0" t="0" r="0" b="0"/>
            <wp:docPr id="70638310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23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009278A9" w:rsidRPr="009278A9">
        <w:rPr>
          <w:color w:val="0000FF"/>
        </w:rPr>
        <w:t xml:space="preserve"> </w:t>
      </w:r>
      <w:r w:rsidRPr="004151AE">
        <w:t xml:space="preserve">a été élaboré par les membres de la communauté du Centre de recherche pour une conception inclusive de l’Université de l’École d’art et de design de l’Ontario. Cette documentation est mise à disposition selon les termes de la licence </w:t>
      </w:r>
      <w:hyperlink r:id="rId266" w:history="1">
        <w:r w:rsidRPr="004151AE">
          <w:rPr>
            <w:color w:val="0000FF"/>
            <w:u w:val="single"/>
          </w:rPr>
          <w:t>Creative Commons CC</w:t>
        </w:r>
      </w:hyperlink>
      <w:r w:rsidR="009278A9">
        <w:rPr>
          <w:color w:val="0000FF"/>
          <w:u w:val="single"/>
        </w:rPr>
        <w:t xml:space="preserve"> </w:t>
      </w:r>
      <w:hyperlink r:id="rId267" w:history="1">
        <w:r w:rsidRPr="004151AE">
          <w:rPr>
            <w:color w:val="0000FF"/>
            <w:u w:val="single"/>
          </w:rPr>
          <w:t>BY 3.0</w:t>
        </w:r>
      </w:hyperlink>
      <w:r w:rsidR="009278A9" w:rsidRPr="0071094B">
        <w:rPr>
          <w:noProof/>
        </w:rPr>
        <w:drawing>
          <wp:inline distT="0" distB="0" distL="0" distR="0" wp14:anchorId="2A91E0DE" wp14:editId="6CB4C7ED">
            <wp:extent cx="136525" cy="136525"/>
            <wp:effectExtent l="0" t="0" r="0" b="0"/>
            <wp:docPr id="27436898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23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009278A9" w:rsidRPr="009278A9">
        <w:rPr>
          <w:color w:val="0000FF"/>
        </w:rPr>
        <w:t xml:space="preserve"> </w:t>
      </w:r>
      <w:r w:rsidRPr="004151AE">
        <w:t>et fournit du contenu relatif aux sujets suivants :</w:t>
      </w:r>
    </w:p>
    <w:p w14:paraId="2235E208" w14:textId="77777777" w:rsidR="00B571F8" w:rsidRPr="004151AE" w:rsidRDefault="00340AE4">
      <w:pPr>
        <w:pStyle w:val="ListParagraph"/>
        <w:numPr>
          <w:ilvl w:val="1"/>
          <w:numId w:val="22"/>
        </w:numPr>
        <w:tabs>
          <w:tab w:val="left" w:pos="1074"/>
        </w:tabs>
        <w:spacing w:before="2"/>
      </w:pPr>
      <w:r w:rsidRPr="004151AE">
        <w:t>La reconnaissance de la diversité et de la singularité</w:t>
      </w:r>
    </w:p>
    <w:p w14:paraId="2235E209" w14:textId="77777777" w:rsidR="00B571F8" w:rsidRPr="004151AE" w:rsidRDefault="00340AE4">
      <w:pPr>
        <w:pStyle w:val="ListParagraph"/>
        <w:numPr>
          <w:ilvl w:val="1"/>
          <w:numId w:val="22"/>
        </w:numPr>
        <w:tabs>
          <w:tab w:val="left" w:pos="1074"/>
        </w:tabs>
      </w:pPr>
      <w:r w:rsidRPr="004151AE">
        <w:t>Les outils et les processus favorisant l’inclusivité</w:t>
      </w:r>
    </w:p>
    <w:p w14:paraId="2235E20A" w14:textId="77777777" w:rsidR="00B571F8" w:rsidRPr="004151AE" w:rsidRDefault="00340AE4">
      <w:pPr>
        <w:pStyle w:val="ListParagraph"/>
        <w:numPr>
          <w:ilvl w:val="1"/>
          <w:numId w:val="22"/>
        </w:numPr>
        <w:tabs>
          <w:tab w:val="left" w:pos="1074"/>
        </w:tabs>
      </w:pPr>
      <w:r w:rsidRPr="004151AE">
        <w:t>Les retombées bénéfiques à plus grande échelle</w:t>
      </w:r>
    </w:p>
    <w:p w14:paraId="2235E20B" w14:textId="34E69D4A" w:rsidR="00B571F8" w:rsidRPr="004151AE" w:rsidRDefault="00340AE4">
      <w:pPr>
        <w:pStyle w:val="ListParagraph"/>
        <w:numPr>
          <w:ilvl w:val="0"/>
          <w:numId w:val="22"/>
        </w:numPr>
        <w:tabs>
          <w:tab w:val="left" w:pos="594"/>
          <w:tab w:val="left" w:pos="5660"/>
        </w:tabs>
        <w:spacing w:line="319" w:lineRule="auto"/>
        <w:ind w:right="434"/>
      </w:pPr>
      <w:r w:rsidRPr="004151AE">
        <w:t xml:space="preserve">Les </w:t>
      </w:r>
      <w:r w:rsidRPr="009278A9">
        <w:rPr>
          <w:color w:val="0000FF"/>
          <w:u w:val="single"/>
        </w:rPr>
        <w:t>Fiches pour la conception inclusive</w:t>
      </w:r>
      <w:r w:rsidR="009278A9" w:rsidRPr="0071094B">
        <w:rPr>
          <w:noProof/>
        </w:rPr>
        <w:drawing>
          <wp:inline distT="0" distB="0" distL="0" distR="0" wp14:anchorId="7884D638" wp14:editId="3F815154">
            <wp:extent cx="136525" cy="136525"/>
            <wp:effectExtent l="0" t="0" r="0" b="0"/>
            <wp:docPr id="81302508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23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009278A9" w:rsidRPr="009278A9">
        <w:t xml:space="preserve"> </w:t>
      </w:r>
      <w:hyperlink r:id="rId268" w:history="1">
        <w:r w:rsidRPr="009278A9">
          <w:t>du gouvernement de l’Ontario</w:t>
        </w:r>
      </w:hyperlink>
      <w:r w:rsidR="009278A9">
        <w:rPr>
          <w:color w:val="0000FF"/>
        </w:rPr>
        <w:t xml:space="preserve"> </w:t>
      </w:r>
      <w:r w:rsidRPr="004151AE">
        <w:t>sont idéales à utiliser dès le début du processus de conception du programme pour vous aider à esquisser, à planifier, à créer les prototypes et à concevoir des contenus, des interactions et des processus inclusifs, équitables et accessibles.</w:t>
      </w:r>
    </w:p>
    <w:p w14:paraId="2235E20C" w14:textId="350AA6F6" w:rsidR="00B571F8" w:rsidRPr="004151AE" w:rsidRDefault="00340AE4">
      <w:pPr>
        <w:pStyle w:val="ListParagraph"/>
        <w:numPr>
          <w:ilvl w:val="0"/>
          <w:numId w:val="22"/>
        </w:numPr>
        <w:tabs>
          <w:tab w:val="left" w:pos="594"/>
          <w:tab w:val="left" w:pos="5130"/>
        </w:tabs>
        <w:spacing w:before="3" w:line="319" w:lineRule="auto"/>
        <w:ind w:right="320"/>
      </w:pPr>
      <w:r w:rsidRPr="004151AE">
        <w:t xml:space="preserve">Dans leur vidéo, Yolanda Flores Niemann et Carla LynDale Carter font part de leurs expériences et fournissent quelques exemples de </w:t>
      </w:r>
      <w:hyperlink r:id="rId269" w:history="1">
        <w:r w:rsidRPr="004151AE">
          <w:rPr>
            <w:color w:val="0000FF"/>
            <w:u w:val="single"/>
          </w:rPr>
          <w:t>microagressions en classe</w:t>
        </w:r>
      </w:hyperlink>
      <w:r w:rsidR="009278A9" w:rsidRPr="0071094B">
        <w:rPr>
          <w:noProof/>
        </w:rPr>
        <w:drawing>
          <wp:inline distT="0" distB="0" distL="0" distR="0" wp14:anchorId="0E2CF5D4" wp14:editId="074CD40C">
            <wp:extent cx="136525" cy="136525"/>
            <wp:effectExtent l="0" t="0" r="0" b="0"/>
            <wp:docPr id="197380109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23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Pr="004151AE">
        <w:t>.</w:t>
      </w:r>
    </w:p>
    <w:p w14:paraId="2235E20D" w14:textId="0C3F3789" w:rsidR="00B571F8" w:rsidRPr="004151AE" w:rsidRDefault="00340AE4">
      <w:pPr>
        <w:pStyle w:val="ListParagraph"/>
        <w:numPr>
          <w:ilvl w:val="0"/>
          <w:numId w:val="22"/>
        </w:numPr>
        <w:tabs>
          <w:tab w:val="left" w:pos="594"/>
        </w:tabs>
        <w:spacing w:before="2" w:line="319" w:lineRule="auto"/>
        <w:ind w:right="282"/>
      </w:pPr>
      <w:r w:rsidRPr="004151AE">
        <w:t>Le Centre for Teaching Excellence de l’Université de Waterloo donne plusieurs conseils sur la mise en œuvre de la conception universelle dans l’enseignement :</w:t>
      </w:r>
    </w:p>
    <w:p w14:paraId="2235E20E" w14:textId="4609793A" w:rsidR="00B571F8" w:rsidRPr="004151AE" w:rsidRDefault="001C55CC">
      <w:pPr>
        <w:pStyle w:val="ListParagraph"/>
        <w:numPr>
          <w:ilvl w:val="1"/>
          <w:numId w:val="22"/>
        </w:numPr>
        <w:tabs>
          <w:tab w:val="left" w:pos="1074"/>
        </w:tabs>
        <w:spacing w:before="2"/>
      </w:pPr>
      <w:hyperlink r:id="rId270" w:history="1">
        <w:r w:rsidR="00340AE4" w:rsidRPr="004151AE">
          <w:rPr>
            <w:color w:val="0000FF"/>
            <w:u w:val="single"/>
          </w:rPr>
          <w:t>Pratiques pédagogiques inclusives</w:t>
        </w:r>
      </w:hyperlink>
      <w:r w:rsidR="009278A9" w:rsidRPr="0071094B">
        <w:rPr>
          <w:noProof/>
        </w:rPr>
        <w:drawing>
          <wp:inline distT="0" distB="0" distL="0" distR="0" wp14:anchorId="74B3EE80" wp14:editId="61351007">
            <wp:extent cx="136525" cy="136525"/>
            <wp:effectExtent l="0" t="0" r="0" b="0"/>
            <wp:docPr id="188373167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23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009278A9" w:rsidRPr="009278A9">
        <w:rPr>
          <w:color w:val="0000FF"/>
        </w:rPr>
        <w:t xml:space="preserve"> </w:t>
      </w:r>
      <w:r w:rsidR="00340AE4" w:rsidRPr="009278A9">
        <w:t>(en anglais)</w:t>
      </w:r>
    </w:p>
    <w:p w14:paraId="2235E20F" w14:textId="7207BF39" w:rsidR="00B571F8" w:rsidRPr="004151AE" w:rsidRDefault="001C55CC">
      <w:pPr>
        <w:pStyle w:val="ListParagraph"/>
        <w:numPr>
          <w:ilvl w:val="1"/>
          <w:numId w:val="22"/>
        </w:numPr>
        <w:tabs>
          <w:tab w:val="left" w:pos="1074"/>
        </w:tabs>
      </w:pPr>
      <w:hyperlink r:id="rId271" w:history="1">
        <w:r w:rsidR="00340AE4" w:rsidRPr="004151AE">
          <w:rPr>
            <w:color w:val="0000FF"/>
            <w:u w:val="single"/>
          </w:rPr>
          <w:t>Pronoms de genre et enseignement</w:t>
        </w:r>
      </w:hyperlink>
      <w:r w:rsidR="009278A9" w:rsidRPr="0071094B">
        <w:rPr>
          <w:noProof/>
        </w:rPr>
        <w:drawing>
          <wp:inline distT="0" distB="0" distL="0" distR="0" wp14:anchorId="747C841A" wp14:editId="2D0D4B1F">
            <wp:extent cx="136525" cy="136525"/>
            <wp:effectExtent l="0" t="0" r="0" b="0"/>
            <wp:docPr id="47584654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23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00340AE4" w:rsidRPr="009278A9">
        <w:t xml:space="preserve"> (en anglais)</w:t>
      </w:r>
    </w:p>
    <w:p w14:paraId="2235E210" w14:textId="112DB14D" w:rsidR="00B571F8" w:rsidRPr="004151AE" w:rsidRDefault="001C55CC">
      <w:pPr>
        <w:pStyle w:val="ListParagraph"/>
        <w:numPr>
          <w:ilvl w:val="1"/>
          <w:numId w:val="22"/>
        </w:numPr>
        <w:tabs>
          <w:tab w:val="left" w:pos="1074"/>
        </w:tabs>
      </w:pPr>
      <w:hyperlink r:id="rId272" w:history="1">
        <w:r w:rsidR="00340AE4" w:rsidRPr="004151AE">
          <w:rPr>
            <w:color w:val="0000FF"/>
            <w:u w:val="single"/>
          </w:rPr>
          <w:t>Conception universelle : Conception de cours</w:t>
        </w:r>
      </w:hyperlink>
      <w:r w:rsidR="009278A9" w:rsidRPr="0071094B">
        <w:rPr>
          <w:noProof/>
        </w:rPr>
        <w:drawing>
          <wp:inline distT="0" distB="0" distL="0" distR="0" wp14:anchorId="2E3FDB2E" wp14:editId="1512E6D2">
            <wp:extent cx="136525" cy="136525"/>
            <wp:effectExtent l="0" t="0" r="0" b="0"/>
            <wp:docPr id="136726282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23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00340AE4" w:rsidRPr="004151AE">
        <w:t xml:space="preserve"> (en anglais)</w:t>
      </w:r>
    </w:p>
    <w:p w14:paraId="2235E211" w14:textId="450DF923" w:rsidR="00B571F8" w:rsidRPr="004151AE" w:rsidRDefault="001C55CC">
      <w:pPr>
        <w:pStyle w:val="ListParagraph"/>
        <w:numPr>
          <w:ilvl w:val="1"/>
          <w:numId w:val="22"/>
        </w:numPr>
        <w:tabs>
          <w:tab w:val="left" w:pos="1074"/>
        </w:tabs>
      </w:pPr>
      <w:hyperlink r:id="rId273" w:history="1">
        <w:r w:rsidR="00340AE4" w:rsidRPr="004151AE">
          <w:rPr>
            <w:color w:val="0000FF"/>
            <w:u w:val="single"/>
          </w:rPr>
          <w:t>Conception universelle : Stratégies d’enseignement</w:t>
        </w:r>
      </w:hyperlink>
      <w:r w:rsidR="009278A9" w:rsidRPr="0071094B">
        <w:rPr>
          <w:noProof/>
        </w:rPr>
        <w:drawing>
          <wp:inline distT="0" distB="0" distL="0" distR="0" wp14:anchorId="20F7947E" wp14:editId="2129361F">
            <wp:extent cx="136525" cy="136525"/>
            <wp:effectExtent l="0" t="0" r="0" b="0"/>
            <wp:docPr id="130668580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23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009278A9" w:rsidRPr="004151AE">
        <w:t xml:space="preserve"> </w:t>
      </w:r>
      <w:r w:rsidR="00340AE4" w:rsidRPr="004151AE">
        <w:t>(en anglais)</w:t>
      </w:r>
    </w:p>
    <w:p w14:paraId="2235E212" w14:textId="77777777" w:rsidR="00B571F8" w:rsidRPr="004151AE" w:rsidRDefault="00B571F8">
      <w:pPr>
        <w:sectPr w:rsidR="00B571F8" w:rsidRPr="004151AE" w:rsidSect="00523017">
          <w:headerReference w:type="default" r:id="rId274"/>
          <w:pgSz w:w="12240" w:h="15840"/>
          <w:pgMar w:top="851" w:right="1134" w:bottom="851" w:left="1134" w:header="749" w:footer="0" w:gutter="0"/>
          <w:cols w:space="708"/>
        </w:sectPr>
      </w:pPr>
    </w:p>
    <w:p w14:paraId="2235E213" w14:textId="77777777" w:rsidR="00B571F8" w:rsidRPr="004151AE" w:rsidRDefault="00B571F8">
      <w:pPr>
        <w:pStyle w:val="BodyText"/>
        <w:spacing w:before="8"/>
        <w:rPr>
          <w:sz w:val="17"/>
        </w:rPr>
      </w:pPr>
    </w:p>
    <w:p w14:paraId="2235E214" w14:textId="77777777" w:rsidR="00B571F8" w:rsidRPr="004151AE" w:rsidRDefault="00B571F8">
      <w:pPr>
        <w:rPr>
          <w:sz w:val="17"/>
        </w:rPr>
        <w:sectPr w:rsidR="00B571F8" w:rsidRPr="004151AE" w:rsidSect="00523017">
          <w:headerReference w:type="even" r:id="rId275"/>
          <w:pgSz w:w="12240" w:h="15840"/>
          <w:pgMar w:top="851" w:right="1134" w:bottom="851" w:left="1134" w:header="0" w:footer="0" w:gutter="0"/>
          <w:cols w:space="708"/>
        </w:sectPr>
      </w:pPr>
    </w:p>
    <w:p w14:paraId="2235E215" w14:textId="6DC50CC4" w:rsidR="00B571F8" w:rsidRPr="004151AE" w:rsidRDefault="00340AE4">
      <w:pPr>
        <w:pStyle w:val="Heading11"/>
        <w:spacing w:line="247" w:lineRule="auto"/>
      </w:pPr>
      <w:bookmarkStart w:id="60" w:name="Module_5:_Indigenous_Pedagogies_and_the_"/>
      <w:bookmarkStart w:id="61" w:name="_bookmark29"/>
      <w:bookmarkEnd w:id="60"/>
      <w:bookmarkEnd w:id="61"/>
      <w:r w:rsidRPr="004151AE">
        <w:rPr>
          <w:color w:val="003180"/>
        </w:rPr>
        <w:lastRenderedPageBreak/>
        <w:t>MODULE 5 : LES PÉDAGOGIES AUTOCHTONES ET LES</w:t>
      </w:r>
      <w:r w:rsidR="009278A9">
        <w:rPr>
          <w:color w:val="003180"/>
        </w:rPr>
        <w:t> </w:t>
      </w:r>
      <w:r w:rsidRPr="004151AE">
        <w:rPr>
          <w:color w:val="003180"/>
        </w:rPr>
        <w:t>AVANTAGES POUR TOUS LES APPRENANTS EN ONTARIO</w:t>
      </w:r>
    </w:p>
    <w:p w14:paraId="2235E216" w14:textId="77777777" w:rsidR="00B571F8" w:rsidRPr="004151AE" w:rsidRDefault="00B571F8">
      <w:pPr>
        <w:pStyle w:val="BodyText"/>
        <w:spacing w:before="8"/>
        <w:rPr>
          <w:rFonts w:ascii="Gill Sans MT"/>
          <w:sz w:val="66"/>
        </w:rPr>
      </w:pPr>
    </w:p>
    <w:p w14:paraId="2235E217" w14:textId="77777777" w:rsidR="00B571F8" w:rsidRPr="004151AE" w:rsidRDefault="00340AE4">
      <w:pPr>
        <w:pStyle w:val="BodyText"/>
        <w:ind w:left="113"/>
      </w:pPr>
      <w:r w:rsidRPr="004151AE">
        <w:rPr>
          <w:b/>
          <w:bCs/>
        </w:rPr>
        <w:t xml:space="preserve">Autrices : </w:t>
      </w:r>
      <w:r w:rsidRPr="004151AE">
        <w:t>Jaimie Kechego, Université de Windsor, Lorie Stolarchuk, Université de Windsor</w:t>
      </w:r>
    </w:p>
    <w:p w14:paraId="2235E218" w14:textId="77777777" w:rsidR="00B571F8" w:rsidRPr="004151AE" w:rsidRDefault="00B571F8">
      <w:pPr>
        <w:pStyle w:val="BodyText"/>
        <w:rPr>
          <w:sz w:val="20"/>
        </w:rPr>
      </w:pPr>
    </w:p>
    <w:p w14:paraId="2235E219" w14:textId="77777777" w:rsidR="00B571F8" w:rsidRPr="004151AE" w:rsidRDefault="001C55CC">
      <w:pPr>
        <w:pStyle w:val="BodyText"/>
        <w:spacing w:before="1"/>
        <w:rPr>
          <w:sz w:val="28"/>
        </w:rPr>
      </w:pPr>
      <w:r>
        <w:rPr>
          <w:sz w:val="24"/>
        </w:rPr>
        <w:pict w14:anchorId="2235E667">
          <v:rect id="_x0000_s2385" style="position:absolute;margin-left:56.7pt;margin-top:17.05pt;width:498.6pt;height:1pt;z-index:-251663360;mso-wrap-distance-left:0;mso-wrap-distance-right:0;mso-position-horizontal-relative:page" fillcolor="#7f7f7f" stroked="f">
            <w10:wrap type="topAndBottom" anchorx="page"/>
          </v:rect>
        </w:pict>
      </w:r>
    </w:p>
    <w:p w14:paraId="2235E21A" w14:textId="77777777" w:rsidR="00B571F8" w:rsidRPr="004151AE" w:rsidRDefault="00B571F8">
      <w:pPr>
        <w:pStyle w:val="BodyText"/>
        <w:rPr>
          <w:sz w:val="20"/>
        </w:rPr>
      </w:pPr>
    </w:p>
    <w:p w14:paraId="2235E21B" w14:textId="77777777" w:rsidR="00B571F8" w:rsidRPr="004151AE" w:rsidRDefault="00340AE4">
      <w:pPr>
        <w:pStyle w:val="BodyText"/>
        <w:spacing w:before="3"/>
        <w:rPr>
          <w:sz w:val="25"/>
        </w:rPr>
      </w:pPr>
      <w:r w:rsidRPr="004151AE">
        <w:rPr>
          <w:noProof/>
        </w:rPr>
        <w:drawing>
          <wp:anchor distT="0" distB="0" distL="0" distR="0" simplePos="0" relativeHeight="251554304" behindDoc="0" locked="0" layoutInCell="1" allowOverlap="1" wp14:anchorId="2235E668" wp14:editId="699A4D82">
            <wp:simplePos x="0" y="0"/>
            <wp:positionH relativeFrom="page">
              <wp:posOffset>2457450</wp:posOffset>
            </wp:positionH>
            <wp:positionV relativeFrom="paragraph">
              <wp:posOffset>195790</wp:posOffset>
            </wp:positionV>
            <wp:extent cx="2857500" cy="2295525"/>
            <wp:effectExtent l="0" t="0" r="0" b="0"/>
            <wp:wrapTopAndBottom/>
            <wp:docPr id="179" name="image48.jpeg" descr="Jamie Kechego au parc Black Oak Heritag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48.jpeg"/>
                    <pic:cNvPicPr/>
                  </pic:nvPicPr>
                  <pic:blipFill>
                    <a:blip r:embed="rId276" cstate="print"/>
                    <a:stretch>
                      <a:fillRect/>
                    </a:stretch>
                  </pic:blipFill>
                  <pic:spPr>
                    <a:xfrm>
                      <a:off x="0" y="0"/>
                      <a:ext cx="2857500" cy="2295525"/>
                    </a:xfrm>
                    <a:prstGeom prst="rect">
                      <a:avLst/>
                    </a:prstGeom>
                  </pic:spPr>
                </pic:pic>
              </a:graphicData>
            </a:graphic>
          </wp:anchor>
        </w:drawing>
      </w:r>
    </w:p>
    <w:p w14:paraId="2235E21C" w14:textId="77777777" w:rsidR="00B571F8" w:rsidRPr="004151AE" w:rsidRDefault="00B571F8">
      <w:pPr>
        <w:pStyle w:val="BodyText"/>
        <w:spacing w:before="7"/>
        <w:rPr>
          <w:sz w:val="8"/>
        </w:rPr>
      </w:pPr>
    </w:p>
    <w:p w14:paraId="2235E21D" w14:textId="613BB5CE" w:rsidR="00B571F8" w:rsidRPr="004151AE" w:rsidRDefault="00340AE4">
      <w:pPr>
        <w:spacing w:before="113" w:line="244" w:lineRule="auto"/>
        <w:ind w:left="2850" w:right="2690"/>
        <w:rPr>
          <w:rFonts w:ascii="Tahoma" w:hAnsi="Tahoma"/>
          <w:sz w:val="21"/>
        </w:rPr>
      </w:pPr>
      <w:r w:rsidRPr="004151AE">
        <w:rPr>
          <w:rFonts w:ascii="Tahoma" w:hAnsi="Tahoma"/>
          <w:color w:val="003180"/>
          <w:sz w:val="21"/>
        </w:rPr>
        <w:t>Jamie Kechego au parc Black Oak Heritage (©</w:t>
      </w:r>
      <w:r w:rsidR="009278A9">
        <w:rPr>
          <w:rFonts w:ascii="Tahoma" w:hAnsi="Tahoma"/>
          <w:color w:val="003180"/>
          <w:sz w:val="21"/>
        </w:rPr>
        <w:t> </w:t>
      </w:r>
      <w:r w:rsidRPr="004151AE">
        <w:rPr>
          <w:rFonts w:ascii="Tahoma" w:hAnsi="Tahoma"/>
          <w:color w:val="003180"/>
          <w:sz w:val="21"/>
        </w:rPr>
        <w:t>Lorna Stolarchuk, 2021)</w:t>
      </w:r>
    </w:p>
    <w:p w14:paraId="2235E21E" w14:textId="77777777" w:rsidR="00B571F8" w:rsidRPr="004151AE" w:rsidRDefault="00B571F8">
      <w:pPr>
        <w:pStyle w:val="BodyText"/>
        <w:rPr>
          <w:rFonts w:ascii="Tahoma"/>
          <w:sz w:val="20"/>
        </w:rPr>
      </w:pPr>
    </w:p>
    <w:p w14:paraId="2235E21F" w14:textId="77777777" w:rsidR="00B571F8" w:rsidRPr="004151AE" w:rsidRDefault="001C55CC">
      <w:pPr>
        <w:pStyle w:val="BodyText"/>
        <w:spacing w:before="2"/>
        <w:rPr>
          <w:rFonts w:ascii="Tahoma"/>
          <w:sz w:val="26"/>
        </w:rPr>
      </w:pPr>
      <w:r>
        <w:rPr>
          <w:sz w:val="24"/>
        </w:rPr>
        <w:pict w14:anchorId="2235E66A">
          <v:shape id="_x0000_s2386" type="#_x0000_t202" style="position:absolute;margin-left:56.95pt;margin-top:17.3pt;width:498.1pt;height:186.55pt;z-index:-251662336;mso-wrap-distance-left:0;mso-wrap-distance-right:0;mso-position-horizontal-relative:page" filled="f" strokecolor="#003180" strokeweight=".54pt">
            <v:textbox inset="0,0,0,0">
              <w:txbxContent>
                <w:p w14:paraId="2235E92B" w14:textId="77777777" w:rsidR="00B571F8" w:rsidRPr="009278A9" w:rsidRDefault="00B571F8">
                  <w:pPr>
                    <w:pStyle w:val="BodyText"/>
                    <w:rPr>
                      <w:rFonts w:ascii="Tahoma"/>
                      <w:sz w:val="18"/>
                      <w:szCs w:val="16"/>
                    </w:rPr>
                  </w:pPr>
                </w:p>
                <w:p w14:paraId="2235E92C" w14:textId="77777777" w:rsidR="00B571F8" w:rsidRPr="009278A9" w:rsidRDefault="00B571F8">
                  <w:pPr>
                    <w:pStyle w:val="BodyText"/>
                    <w:rPr>
                      <w:rFonts w:ascii="Tahoma"/>
                      <w:sz w:val="18"/>
                      <w:szCs w:val="16"/>
                    </w:rPr>
                  </w:pPr>
                </w:p>
                <w:p w14:paraId="2235E92D" w14:textId="77777777" w:rsidR="00B571F8" w:rsidRPr="009278A9" w:rsidRDefault="00340AE4">
                  <w:pPr>
                    <w:spacing w:before="204"/>
                    <w:ind w:left="540"/>
                    <w:jc w:val="both"/>
                    <w:rPr>
                      <w:rFonts w:ascii="Tahoma"/>
                      <w:sz w:val="20"/>
                      <w:szCs w:val="21"/>
                      <w:lang w:val="fr-FR"/>
                    </w:rPr>
                  </w:pPr>
                  <w:r w:rsidRPr="009278A9">
                    <w:rPr>
                      <w:rFonts w:ascii="Tahoma" w:hAnsi="Tahoma"/>
                      <w:sz w:val="20"/>
                      <w:szCs w:val="21"/>
                    </w:rPr>
                    <w:t>Aanii /Boozhoo, Niiganaaskwe nindizhinkaaz. Deshkaan Ziibing ndoonjbaa. Aajijaak ndoodem.</w:t>
                  </w:r>
                </w:p>
                <w:p w14:paraId="2235E92E" w14:textId="77777777" w:rsidR="00B571F8" w:rsidRPr="009278A9" w:rsidRDefault="00340AE4">
                  <w:pPr>
                    <w:spacing w:before="201" w:line="326" w:lineRule="auto"/>
                    <w:ind w:left="540" w:right="538"/>
                    <w:jc w:val="both"/>
                    <w:rPr>
                      <w:rFonts w:ascii="Tahoma"/>
                      <w:sz w:val="20"/>
                      <w:szCs w:val="21"/>
                      <w:lang w:val="fr-FR"/>
                    </w:rPr>
                  </w:pPr>
                  <w:r w:rsidRPr="009278A9">
                    <w:rPr>
                      <w:rFonts w:ascii="Tahoma" w:hAnsi="Tahoma"/>
                      <w:sz w:val="20"/>
                      <w:szCs w:val="21"/>
                    </w:rPr>
                    <w:t>Bonjour, je m’appelle Leading Light Woman. Je viens de Deshkaan Ziibing, autrement dit, de la Première Nation des Chippewas de la Thames. Je fais partie du clan de la Grue (Crane clan).</w:t>
                  </w:r>
                </w:p>
                <w:p w14:paraId="2235E92F" w14:textId="77777777" w:rsidR="00B571F8" w:rsidRPr="009278A9" w:rsidRDefault="00340AE4">
                  <w:pPr>
                    <w:spacing w:before="109" w:line="326" w:lineRule="auto"/>
                    <w:ind w:left="540" w:right="538"/>
                    <w:jc w:val="both"/>
                    <w:rPr>
                      <w:rFonts w:ascii="Tahoma"/>
                      <w:sz w:val="20"/>
                      <w:szCs w:val="21"/>
                      <w:lang w:val="fr-FR"/>
                    </w:rPr>
                  </w:pPr>
                  <w:r w:rsidRPr="009278A9">
                    <w:rPr>
                      <w:rFonts w:ascii="Tahoma" w:hAnsi="Tahoma"/>
                      <w:sz w:val="20"/>
                      <w:szCs w:val="21"/>
                    </w:rPr>
                    <w:t>J’utilise cette manière de me présenter, car elle me relie à mon héritage autochtone. Je suis coordonnatrice de projets en matière de programmes et de pédagogies autochtones à l’Université de Windsor. Vous apprendrez à me connaître tout au long du module et des vidéos qui y sont présentées.</w:t>
                  </w:r>
                </w:p>
              </w:txbxContent>
            </v:textbox>
            <w10:wrap type="topAndBottom" anchorx="page"/>
          </v:shape>
        </w:pict>
      </w:r>
    </w:p>
    <w:p w14:paraId="2235E220" w14:textId="77777777" w:rsidR="00B571F8" w:rsidRPr="004151AE" w:rsidRDefault="00B571F8">
      <w:pPr>
        <w:rPr>
          <w:rFonts w:ascii="Tahoma"/>
          <w:sz w:val="26"/>
        </w:rPr>
        <w:sectPr w:rsidR="00B571F8" w:rsidRPr="004151AE" w:rsidSect="00523017">
          <w:headerReference w:type="default" r:id="rId277"/>
          <w:pgSz w:w="12240" w:h="15840"/>
          <w:pgMar w:top="851" w:right="1134" w:bottom="851" w:left="1134" w:header="0" w:footer="0" w:gutter="0"/>
          <w:cols w:space="708"/>
        </w:sectPr>
      </w:pPr>
    </w:p>
    <w:p w14:paraId="2235E221" w14:textId="77777777" w:rsidR="00B571F8" w:rsidRPr="004151AE" w:rsidRDefault="00340AE4">
      <w:pPr>
        <w:pStyle w:val="Heading31"/>
        <w:spacing w:before="178"/>
      </w:pPr>
      <w:r w:rsidRPr="004151AE">
        <w:rPr>
          <w:color w:val="003180"/>
        </w:rPr>
        <w:lastRenderedPageBreak/>
        <w:t>Introduction</w:t>
      </w:r>
    </w:p>
    <w:p w14:paraId="2235E222" w14:textId="77777777" w:rsidR="00B571F8" w:rsidRPr="004151AE" w:rsidRDefault="00B571F8">
      <w:pPr>
        <w:pStyle w:val="BodyText"/>
        <w:spacing w:before="9"/>
        <w:rPr>
          <w:rFonts w:ascii="Trebuchet MS"/>
          <w:b/>
          <w:sz w:val="36"/>
        </w:rPr>
      </w:pPr>
    </w:p>
    <w:p w14:paraId="2235E223" w14:textId="77777777" w:rsidR="00B571F8" w:rsidRPr="004151AE" w:rsidRDefault="00340AE4">
      <w:pPr>
        <w:pStyle w:val="BodyText"/>
        <w:spacing w:line="319" w:lineRule="auto"/>
        <w:ind w:left="113" w:right="111"/>
        <w:jc w:val="both"/>
      </w:pPr>
      <w:r w:rsidRPr="004151AE">
        <w:t>Ce module a été conçu pour vous initier aux pédagogies autochtones, qui sont un ensemble de méthodes et de pratiques d’enseignement favorisant l’apprentissage des connaissances traditionnelles et leur transmission. Bien que de nombreux domaines peuvent être rattachés à une approche occidentale de l’éducation, les pédagogies autochtones privilégient une approche holistique et relationnelle de l’enseignement et de l’apprentissage, qui met l’accent sur le lien symbiotique avec la terre.</w:t>
      </w:r>
    </w:p>
    <w:p w14:paraId="2235E224" w14:textId="77777777" w:rsidR="00B571F8" w:rsidRPr="004151AE" w:rsidRDefault="00340AE4">
      <w:pPr>
        <w:spacing w:before="4" w:line="319" w:lineRule="auto"/>
        <w:ind w:left="113" w:right="111" w:firstLine="240"/>
        <w:jc w:val="both"/>
      </w:pPr>
      <w:r w:rsidRPr="004151AE">
        <w:t xml:space="preserve">Avant d’aller plus loin, regardez la courte vidéo </w:t>
      </w:r>
      <w:r w:rsidRPr="004151AE">
        <w:rPr>
          <w:i/>
          <w:iCs/>
        </w:rPr>
        <w:t xml:space="preserve">Indigenous Pedagogies </w:t>
      </w:r>
      <w:r w:rsidRPr="004151AE">
        <w:t>[2:15] dans laquelle Jaimie présente les concepts de son territoire, la Première Nation des Chippewas de la Thames.</w:t>
      </w:r>
    </w:p>
    <w:p w14:paraId="2235E225" w14:textId="77777777" w:rsidR="00B571F8" w:rsidRPr="004151AE" w:rsidRDefault="00340AE4">
      <w:pPr>
        <w:pStyle w:val="BodyText"/>
        <w:spacing w:before="2" w:line="319" w:lineRule="auto"/>
        <w:ind w:left="113" w:right="111" w:firstLine="240"/>
        <w:jc w:val="both"/>
      </w:pPr>
      <w:r w:rsidRPr="004151AE">
        <w:rPr>
          <w:noProof/>
        </w:rPr>
        <w:drawing>
          <wp:anchor distT="0" distB="0" distL="0" distR="0" simplePos="0" relativeHeight="251595264" behindDoc="0" locked="0" layoutInCell="1" allowOverlap="1" wp14:anchorId="2235E66B" wp14:editId="311E413F">
            <wp:simplePos x="0" y="0"/>
            <wp:positionH relativeFrom="page">
              <wp:posOffset>872399</wp:posOffset>
            </wp:positionH>
            <wp:positionV relativeFrom="paragraph">
              <wp:posOffset>421485</wp:posOffset>
            </wp:positionV>
            <wp:extent cx="1028700" cy="257175"/>
            <wp:effectExtent l="0" t="0" r="0" b="0"/>
            <wp:wrapNone/>
            <wp:docPr id="181" name="image49.jpeg" descr="Les commandes du lecteur vidéo comprennent le sous-titrage, les paramètres vidéo, le téléchargement de médias et la création de vos propres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49.jpeg"/>
                    <pic:cNvPicPr/>
                  </pic:nvPicPr>
                  <pic:blipFill>
                    <a:blip r:embed="rId278" cstate="print"/>
                    <a:stretch>
                      <a:fillRect/>
                    </a:stretch>
                  </pic:blipFill>
                  <pic:spPr>
                    <a:xfrm>
                      <a:off x="0" y="0"/>
                      <a:ext cx="1028700" cy="257175"/>
                    </a:xfrm>
                    <a:prstGeom prst="rect">
                      <a:avLst/>
                    </a:prstGeom>
                  </pic:spPr>
                </pic:pic>
              </a:graphicData>
            </a:graphic>
          </wp:anchor>
        </w:drawing>
      </w:r>
      <w:r w:rsidRPr="004151AE">
        <w:t>Remarque : Vous pouvez accéder au sous-titrage, ajouter vos propres notes, télécharger des transcriptions, ajuster les paramètres vidéo ou télécharger des médias à partir des commandes vidéo du lecteur multimédia.</w:t>
      </w:r>
    </w:p>
    <w:p w14:paraId="2235E226" w14:textId="77777777" w:rsidR="00B571F8" w:rsidRPr="004151AE" w:rsidRDefault="00B571F8">
      <w:pPr>
        <w:pStyle w:val="BodyText"/>
        <w:spacing w:before="6"/>
        <w:rPr>
          <w:sz w:val="44"/>
        </w:rPr>
      </w:pPr>
    </w:p>
    <w:p w14:paraId="2235E227" w14:textId="77777777" w:rsidR="00B571F8" w:rsidRPr="004151AE" w:rsidRDefault="00340AE4">
      <w:pPr>
        <w:pStyle w:val="BodyText"/>
        <w:spacing w:line="319" w:lineRule="auto"/>
        <w:ind w:left="113" w:right="111" w:firstLine="240"/>
        <w:jc w:val="both"/>
      </w:pPr>
      <w:r w:rsidRPr="004151AE">
        <w:t>Veuillez également noter que, contrairement aux autres vidéos de cette ressource, les vidéos de ce module sont mises à disposition selon les termes de la licence CC BY-NC-ND, ce qui signifie que vous pouvez en faire usage gratuitement, mais qu’elles ne peuvent pas être utilisées à des fins commerciales ni être modifiées de quelque manière que ce soit.</w:t>
      </w:r>
    </w:p>
    <w:p w14:paraId="2235E228" w14:textId="77777777" w:rsidR="00B571F8" w:rsidRPr="004151AE" w:rsidRDefault="001C55CC">
      <w:pPr>
        <w:pStyle w:val="BodyText"/>
        <w:spacing w:before="1"/>
        <w:rPr>
          <w:sz w:val="10"/>
        </w:rPr>
      </w:pPr>
      <w:r>
        <w:rPr>
          <w:sz w:val="24"/>
        </w:rPr>
        <w:pict w14:anchorId="2235E66D">
          <v:group id="_x0000_s2387" style="position:absolute;margin-left:56.7pt;margin-top:6.95pt;width:498.65pt;height:87.5pt;z-index:-251661312;mso-wrap-distance-left:0;mso-wrap-distance-right:0;mso-position-horizontal-relative:page" coordorigin="1134,139" coordsize="9973,1750">
            <v:shape id="_x0000_s2388" style="position:absolute;left:1814;top:755;width:389;height:519" coordorigin="1814,755" coordsize="389,519" o:spt="100" adj="0,,0" path="m2203,1273r-389,l1814,755r259,l2106,787r-33,l2073,885r130,l2203,949r-324,l1879,1144r97,l1944,1209r259,l2203,1273xm2203,885r-32,l2073,787r33,l2203,885xm2203,1209r-130,l2041,1144r97,l2138,949r65,l2203,1209xm1944,1047r-13,-3l1921,1037r-7,-10l1911,1014r3,-12l1921,991r10,-7l1944,982r12,2l1967,991r7,11l1976,1014r-2,13l1967,1037r-11,7l1944,1047xm2106,1047r-97,l2009,982r97,l2106,1047xm2106,1111r-195,l1911,1079r195,l2106,1111xm2041,1209r-65,l2009,1144r32,65xe" fillcolor="black" stroked="f">
              <v:stroke joinstyle="round"/>
              <v:formulas/>
              <v:path arrowok="t" o:connecttype="segments"/>
            </v:shape>
            <v:shape id="_x0000_s2389" type="#_x0000_t202" style="position:absolute;left:1139;top:144;width:9962;height:1739" filled="f" strokecolor="#003180" strokeweight=".54pt">
              <v:textbox inset="0,0,0,0">
                <w:txbxContent>
                  <w:p w14:paraId="2235E930" w14:textId="77777777" w:rsidR="00B571F8" w:rsidRPr="009278A9" w:rsidRDefault="00B571F8" w:rsidP="009278A9"/>
                  <w:p w14:paraId="2235E931" w14:textId="77777777" w:rsidR="00B571F8" w:rsidRPr="009278A9" w:rsidRDefault="00B571F8" w:rsidP="009278A9"/>
                  <w:p w14:paraId="2235E932" w14:textId="77777777" w:rsidR="00B571F8" w:rsidRPr="00312C19" w:rsidRDefault="00340AE4">
                    <w:pPr>
                      <w:spacing w:line="319" w:lineRule="auto"/>
                      <w:ind w:left="1295" w:right="549"/>
                      <w:rPr>
                        <w:rFonts w:ascii="Verdana"/>
                        <w:i/>
                        <w:sz w:val="20"/>
                        <w:lang w:val="fr-FR"/>
                      </w:rPr>
                    </w:pPr>
                    <w:r>
                      <w:rPr>
                        <w:rFonts w:ascii="Verdana" w:hAnsi="Verdana"/>
                        <w:i/>
                        <w:iCs/>
                        <w:sz w:val="20"/>
                      </w:rPr>
                      <w:t xml:space="preserve">Un ou plusieurs éléments interactifs ont été exclus de cette version du texte. Vous pouvez les consulter en ligne ici : </w:t>
                    </w:r>
                    <w:hyperlink r:id="rId279" w:history="1">
                      <w:r>
                        <w:rPr>
                          <w:rFonts w:ascii="Verdana" w:hAnsi="Verdana"/>
                          <w:i/>
                          <w:iCs/>
                          <w:color w:val="0000FF"/>
                          <w:sz w:val="20"/>
                          <w:u w:val="single"/>
                        </w:rPr>
                        <w:t>https://ecampusontario.pressbooks.pub/universaldesignvls/?p=116</w:t>
                      </w:r>
                    </w:hyperlink>
                  </w:p>
                </w:txbxContent>
              </v:textbox>
            </v:shape>
            <w10:wrap type="topAndBottom" anchorx="page"/>
          </v:group>
        </w:pict>
      </w:r>
    </w:p>
    <w:p w14:paraId="2235E229" w14:textId="77777777" w:rsidR="00B571F8" w:rsidRPr="004151AE" w:rsidRDefault="00B571F8">
      <w:pPr>
        <w:pStyle w:val="BodyText"/>
      </w:pPr>
    </w:p>
    <w:p w14:paraId="2235E22A" w14:textId="77777777" w:rsidR="00B571F8" w:rsidRPr="004151AE" w:rsidRDefault="00340AE4">
      <w:pPr>
        <w:pStyle w:val="BodyText"/>
        <w:spacing w:before="135" w:line="319" w:lineRule="auto"/>
        <w:ind w:left="113" w:right="111"/>
        <w:jc w:val="both"/>
      </w:pPr>
      <w:r w:rsidRPr="004151AE">
        <w:t>Aucune discussion sur l’inclusivité et l’apprentissage dans ce pays que nous appelons le Canada ne serait complète sans la prise en compte des perspectives autochtones. C’est pourquoi nous vous invitons à faire un petit voyage dans ce monde. Ce module présentera quelques pédagogies autochtones traditionnelles en combinant du texte, des images et des vidéos narratives. Nous vous encourageons à puiser dans vos connaissances de la CUA, de la LAPHO et de l’EDI, et à comparer ces principes avec les pédagogies autochtones qui suivent.</w:t>
      </w:r>
    </w:p>
    <w:p w14:paraId="2235E22B" w14:textId="4CDC4F5C" w:rsidR="00B571F8" w:rsidRPr="004151AE" w:rsidRDefault="00340AE4">
      <w:pPr>
        <w:pStyle w:val="BodyText"/>
        <w:spacing w:before="4" w:line="319" w:lineRule="auto"/>
        <w:ind w:left="113" w:right="111" w:firstLine="240"/>
        <w:jc w:val="both"/>
      </w:pPr>
      <w:r w:rsidRPr="004151AE">
        <w:t xml:space="preserve">Nous n’aborderons pas les thèmes de la décolonisation ni de l’autochtonisation dans ce module, mais il s’agit de sujets importants dans le cadre de l’enseignement postsecondaire en Ontario. Nous vous encourageons à en apprendre davantage avec le guide </w:t>
      </w:r>
      <w:hyperlink r:id="rId280" w:history="1">
        <w:r w:rsidRPr="004151AE">
          <w:rPr>
            <w:color w:val="0000FF"/>
            <w:u w:val="single"/>
          </w:rPr>
          <w:t>Pulling</w:t>
        </w:r>
      </w:hyperlink>
      <w:r w:rsidR="00344CC4">
        <w:rPr>
          <w:color w:val="0000FF"/>
          <w:u w:val="single"/>
        </w:rPr>
        <w:t xml:space="preserve"> </w:t>
      </w:r>
      <w:hyperlink r:id="rId281" w:history="1">
        <w:r w:rsidRPr="004151AE">
          <w:rPr>
            <w:color w:val="0000FF"/>
            <w:u w:val="single"/>
          </w:rPr>
          <w:t>Together: A Guide for Curriculum Developers (livre numérique, en anglais)</w:t>
        </w:r>
      </w:hyperlink>
      <w:r w:rsidR="00344CC4" w:rsidRPr="0071094B">
        <w:rPr>
          <w:noProof/>
        </w:rPr>
        <w:drawing>
          <wp:inline distT="0" distB="0" distL="0" distR="0" wp14:anchorId="4381BFE9" wp14:editId="2337032B">
            <wp:extent cx="136525" cy="136525"/>
            <wp:effectExtent l="0" t="0" r="0" b="0"/>
            <wp:docPr id="69431092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23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Pr="004151AE">
        <w:t>, une ressource éducative libre, et à consulter les ressources fournies à la fin de ce module.</w:t>
      </w:r>
    </w:p>
    <w:p w14:paraId="2235E22C" w14:textId="77777777" w:rsidR="00B571F8" w:rsidRPr="004151AE" w:rsidRDefault="00B571F8">
      <w:pPr>
        <w:pStyle w:val="BodyText"/>
        <w:spacing w:before="7"/>
        <w:rPr>
          <w:sz w:val="35"/>
        </w:rPr>
      </w:pPr>
    </w:p>
    <w:p w14:paraId="2235E22D" w14:textId="77777777" w:rsidR="00B571F8" w:rsidRPr="004151AE" w:rsidRDefault="00340AE4">
      <w:pPr>
        <w:pStyle w:val="Heading31"/>
        <w:jc w:val="both"/>
      </w:pPr>
      <w:r w:rsidRPr="004151AE">
        <w:rPr>
          <w:color w:val="003180"/>
        </w:rPr>
        <w:t>Remarques importantes</w:t>
      </w:r>
    </w:p>
    <w:p w14:paraId="2235E22E" w14:textId="77777777" w:rsidR="00B571F8" w:rsidRPr="004151AE" w:rsidRDefault="00B571F8">
      <w:pPr>
        <w:pStyle w:val="BodyText"/>
        <w:spacing w:before="9"/>
        <w:rPr>
          <w:rFonts w:ascii="Trebuchet MS"/>
          <w:b/>
          <w:sz w:val="36"/>
        </w:rPr>
      </w:pPr>
    </w:p>
    <w:p w14:paraId="2235E22F" w14:textId="77777777" w:rsidR="00B571F8" w:rsidRPr="004151AE" w:rsidRDefault="00340AE4">
      <w:pPr>
        <w:pStyle w:val="BodyText"/>
        <w:spacing w:line="319" w:lineRule="auto"/>
        <w:ind w:left="113" w:right="111"/>
        <w:jc w:val="both"/>
      </w:pPr>
      <w:r w:rsidRPr="004151AE">
        <w:t>Ce module n’est pas une représentation exhaustive de toutes les pédagogies autochtones et ne couvre pas non plus tous les points de vue et perspectives des peuples autochtones, dont la diversité est aussi riche que leurs cultures respectives.</w:t>
      </w:r>
    </w:p>
    <w:p w14:paraId="2235E230" w14:textId="22B75330" w:rsidR="00B571F8" w:rsidRPr="004151AE" w:rsidRDefault="00340AE4">
      <w:pPr>
        <w:pStyle w:val="BodyText"/>
        <w:spacing w:before="2" w:line="319" w:lineRule="auto"/>
        <w:ind w:left="113" w:right="111" w:firstLine="240"/>
        <w:jc w:val="both"/>
      </w:pPr>
      <w:r w:rsidRPr="004151AE">
        <w:t>Selon Statistique Canada, « la Constitution canadienne reconnaît trois groupes de peuples autochtones : les Premières Nations, les Inuits et les Métis.</w:t>
      </w:r>
    </w:p>
    <w:p w14:paraId="2235E231" w14:textId="77777777" w:rsidR="00B571F8" w:rsidRPr="004151AE" w:rsidRDefault="00B571F8">
      <w:pPr>
        <w:spacing w:line="319" w:lineRule="auto"/>
        <w:jc w:val="both"/>
        <w:sectPr w:rsidR="00B571F8" w:rsidRPr="004151AE" w:rsidSect="00523017">
          <w:headerReference w:type="even" r:id="rId282"/>
          <w:pgSz w:w="12240" w:h="15840"/>
          <w:pgMar w:top="851" w:right="1134" w:bottom="851" w:left="1134" w:header="749" w:footer="0" w:gutter="0"/>
          <w:pgNumType w:start="102"/>
          <w:cols w:space="708"/>
        </w:sectPr>
      </w:pPr>
    </w:p>
    <w:p w14:paraId="2235E232" w14:textId="77777777" w:rsidR="00B571F8" w:rsidRPr="004151AE" w:rsidRDefault="00340AE4" w:rsidP="009C094A">
      <w:pPr>
        <w:spacing w:before="91"/>
        <w:ind w:left="454"/>
        <w:rPr>
          <w:rFonts w:ascii="Gill Sans MT"/>
          <w:sz w:val="18"/>
        </w:rPr>
      </w:pPr>
      <w:r w:rsidRPr="004151AE">
        <w:rPr>
          <w:rFonts w:ascii="Gill Sans MT" w:hAnsi="Gill Sans MT"/>
          <w:color w:val="003180"/>
          <w:sz w:val="18"/>
        </w:rPr>
        <w:lastRenderedPageBreak/>
        <w:t>MODULE 5 : LES PÉDAGOGIES AUTOCHTONES ET LES AVANTAGES POUR TOUS LES APPRENANTS EN ONTARIO | 103</w:t>
      </w:r>
    </w:p>
    <w:p w14:paraId="2235E233" w14:textId="77777777" w:rsidR="00B571F8" w:rsidRPr="004151AE" w:rsidRDefault="00B571F8">
      <w:pPr>
        <w:pStyle w:val="BodyText"/>
        <w:rPr>
          <w:rFonts w:ascii="Gill Sans MT"/>
          <w:sz w:val="20"/>
        </w:rPr>
      </w:pPr>
    </w:p>
    <w:p w14:paraId="2235E234" w14:textId="4C81324D" w:rsidR="00B571F8" w:rsidRPr="004151AE" w:rsidRDefault="009C094A" w:rsidP="009C094A">
      <w:pPr>
        <w:pStyle w:val="BodyText"/>
        <w:spacing w:line="319" w:lineRule="auto"/>
        <w:ind w:left="113" w:right="111"/>
        <w:jc w:val="both"/>
      </w:pPr>
      <w:r w:rsidRPr="009C094A">
        <w:t>Ces trois groupes distincts ont leur propre histoire ainsi que leurs propres langues,</w:t>
      </w:r>
      <w:r>
        <w:t xml:space="preserve"> </w:t>
      </w:r>
      <w:r w:rsidR="00340AE4" w:rsidRPr="004151AE">
        <w:t>pratiques culturelles et croyances » (Services aux Autochtones Canada/Indigenous Services Canada, 2021). Nous vous présentons ici une introduction aux concepts d’enseignement et d’apprentissage courants et vous encourageons à rechercher davantage de connaissances, à obtenir des autorisations et à dialoguer avec les peuples autochtones locaux pour en apprendre davantage sur les traditions et les connaissances dans votre région.</w:t>
      </w:r>
    </w:p>
    <w:p w14:paraId="2235E235" w14:textId="77777777" w:rsidR="00B571F8" w:rsidRPr="004151AE" w:rsidRDefault="00340AE4">
      <w:pPr>
        <w:pStyle w:val="BodyText"/>
        <w:spacing w:before="4" w:line="319" w:lineRule="auto"/>
        <w:ind w:left="113" w:right="111" w:firstLine="240"/>
        <w:jc w:val="both"/>
      </w:pPr>
      <w:r w:rsidRPr="004151AE">
        <w:t>Certains sujets ou approches peuvent susciter des émotions fortes, positives ou négatives, chez les lecteurs. N’hésitez pas à demander de l’aide au besoin. Veuillez également consulter les gardiens des savoirs autochtones locaux pour intégrer correctement les histoires ou le contenu dans votre programme. Certaines histoires ou pratiques sont sacrées et nécessitent une autorisation ou un contexte approprié pour pouvoir être partagées.</w:t>
      </w:r>
    </w:p>
    <w:p w14:paraId="2235E236" w14:textId="77777777" w:rsidR="00B571F8" w:rsidRPr="004151AE" w:rsidRDefault="00340AE4">
      <w:pPr>
        <w:pStyle w:val="BodyText"/>
        <w:spacing w:before="3" w:line="319" w:lineRule="auto"/>
        <w:ind w:left="113" w:right="111" w:firstLine="240"/>
        <w:jc w:val="both"/>
      </w:pPr>
      <w:r w:rsidRPr="004151AE">
        <w:t xml:space="preserve">Nous vous encourageons à regarder la vidéo </w:t>
      </w:r>
      <w:r w:rsidRPr="004151AE">
        <w:rPr>
          <w:i/>
          <w:iCs/>
        </w:rPr>
        <w:t xml:space="preserve">Using Indigenous Content </w:t>
      </w:r>
      <w:r w:rsidRPr="004151AE">
        <w:t>[1:40] qui fournit des renseignements importants sur les éléments à prendre en compte pour intégrer du contenu autochtone dans votre cours.</w:t>
      </w:r>
    </w:p>
    <w:p w14:paraId="2235E237" w14:textId="77777777" w:rsidR="00B571F8" w:rsidRPr="004151AE" w:rsidRDefault="001C55CC">
      <w:pPr>
        <w:pStyle w:val="BodyText"/>
        <w:spacing w:before="1"/>
        <w:rPr>
          <w:sz w:val="10"/>
        </w:rPr>
      </w:pPr>
      <w:r>
        <w:rPr>
          <w:sz w:val="24"/>
        </w:rPr>
        <w:pict w14:anchorId="2235E670">
          <v:group id="_x0000_s2390" style="position:absolute;margin-left:56.7pt;margin-top:6.95pt;width:498.65pt;height:87.5pt;z-index:-251660288;mso-wrap-distance-left:0;mso-wrap-distance-right:0;mso-position-horizontal-relative:page" coordorigin="1134,139" coordsize="9973,1750">
            <v:shape id="_x0000_s2391" style="position:absolute;left:1814;top:754;width:389;height:519" coordorigin="1814,754" coordsize="389,519" o:spt="100" adj="0,,0" path="m2203,1273r-389,l1814,754r259,l2106,787r-33,l2073,884r130,l2203,949r-324,l1879,1143r97,l1944,1208r259,l2203,1273xm2203,884r-32,l2073,787r33,l2203,884xm2203,1208r-130,l2041,1143r97,l2138,949r65,l2203,1208xm1944,1046r-13,-3l1921,1036r-7,-10l1911,1013r3,-12l1921,991r10,-7l1944,981r12,3l1967,991r7,10l1976,1013r-2,13l1967,1036r-11,7l1944,1046xm2106,1046r-97,l2009,981r97,l2106,1046xm2106,1111r-195,l1911,1078r195,l2106,1111xm2041,1208r-65,l2009,1143r32,65xe" fillcolor="black" stroked="f">
              <v:stroke joinstyle="round"/>
              <v:formulas/>
              <v:path arrowok="t" o:connecttype="segments"/>
            </v:shape>
            <v:shape id="_x0000_s2392" type="#_x0000_t202" style="position:absolute;left:1139;top:144;width:9962;height:1739" filled="f" strokecolor="#003180" strokeweight=".54pt">
              <v:textbox inset="0,0,0,0">
                <w:txbxContent>
                  <w:p w14:paraId="2235E933" w14:textId="77777777" w:rsidR="00B571F8" w:rsidRPr="009C094A" w:rsidRDefault="00B571F8" w:rsidP="009C094A"/>
                  <w:p w14:paraId="2235E934" w14:textId="77777777" w:rsidR="00B571F8" w:rsidRPr="009C094A" w:rsidRDefault="00B571F8" w:rsidP="009C094A"/>
                  <w:p w14:paraId="2235E935" w14:textId="77777777" w:rsidR="00B571F8" w:rsidRPr="00312C19" w:rsidRDefault="00340AE4">
                    <w:pPr>
                      <w:spacing w:line="319" w:lineRule="auto"/>
                      <w:ind w:left="1295" w:right="549"/>
                      <w:rPr>
                        <w:rFonts w:ascii="Verdana"/>
                        <w:i/>
                        <w:sz w:val="20"/>
                        <w:lang w:val="fr-FR"/>
                      </w:rPr>
                    </w:pPr>
                    <w:r>
                      <w:rPr>
                        <w:rFonts w:ascii="Verdana" w:hAnsi="Verdana"/>
                        <w:i/>
                        <w:iCs/>
                        <w:sz w:val="20"/>
                      </w:rPr>
                      <w:t xml:space="preserve">Un ou plusieurs éléments interactifs ont été exclus de cette version du texte. Vous pouvez les consulter en ligne ici : </w:t>
                    </w:r>
                    <w:hyperlink r:id="rId283" w:history="1">
                      <w:r>
                        <w:rPr>
                          <w:rFonts w:ascii="Verdana" w:hAnsi="Verdana"/>
                          <w:i/>
                          <w:iCs/>
                          <w:color w:val="0000FF"/>
                          <w:sz w:val="20"/>
                          <w:u w:val="single"/>
                        </w:rPr>
                        <w:t>https://ecampusontario.pressbooks.pub/universaldesignvls/?p=116</w:t>
                      </w:r>
                    </w:hyperlink>
                  </w:p>
                </w:txbxContent>
              </v:textbox>
            </v:shape>
            <w10:wrap type="topAndBottom" anchorx="page"/>
          </v:group>
        </w:pict>
      </w:r>
      <w:r>
        <w:rPr>
          <w:sz w:val="24"/>
        </w:rPr>
        <w:pict w14:anchorId="2235E671">
          <v:shape id="_x0000_s2393" type="#_x0000_t202" style="position:absolute;margin-left:56.7pt;margin-top:110.6pt;width:498.65pt;height:250.85pt;z-index:-251659264;mso-wrap-distance-left:0;mso-wrap-distance-right:0;mso-position-horizontal-relative:page" fillcolor="#f0f6ff" stroked="f">
            <v:textbox inset="0,0,0,0">
              <w:txbxContent>
                <w:p w14:paraId="2235E936" w14:textId="77777777" w:rsidR="00B571F8" w:rsidRPr="009C094A" w:rsidRDefault="00B571F8" w:rsidP="009C094A">
                  <w:pPr>
                    <w:rPr>
                      <w:sz w:val="36"/>
                      <w:szCs w:val="36"/>
                    </w:rPr>
                  </w:pPr>
                </w:p>
                <w:p w14:paraId="2235E937" w14:textId="77777777" w:rsidR="00B571F8" w:rsidRPr="009C094A" w:rsidRDefault="00B571F8" w:rsidP="009C094A">
                  <w:pPr>
                    <w:rPr>
                      <w:sz w:val="36"/>
                      <w:szCs w:val="36"/>
                    </w:rPr>
                  </w:pPr>
                </w:p>
                <w:p w14:paraId="2235E938" w14:textId="77777777" w:rsidR="00B571F8" w:rsidRPr="00312C19" w:rsidRDefault="00340AE4">
                  <w:pPr>
                    <w:spacing w:before="1"/>
                    <w:ind w:left="550"/>
                    <w:rPr>
                      <w:rFonts w:ascii="Trebuchet MS"/>
                      <w:b/>
                      <w:color w:val="000000"/>
                      <w:sz w:val="32"/>
                      <w:lang w:val="fr-FR"/>
                    </w:rPr>
                  </w:pPr>
                  <w:r>
                    <w:rPr>
                      <w:rFonts w:ascii="Trebuchet MS" w:hAnsi="Trebuchet MS"/>
                      <w:b/>
                      <w:bCs/>
                      <w:color w:val="003180"/>
                      <w:sz w:val="32"/>
                    </w:rPr>
                    <w:t>Résultats d’apprentissage</w:t>
                  </w:r>
                </w:p>
                <w:p w14:paraId="2235E939" w14:textId="77777777" w:rsidR="00B571F8" w:rsidRPr="00312C19" w:rsidRDefault="00B571F8">
                  <w:pPr>
                    <w:pStyle w:val="BodyText"/>
                    <w:spacing w:before="11"/>
                    <w:rPr>
                      <w:rFonts w:ascii="Trebuchet MS"/>
                      <w:b/>
                      <w:color w:val="000000"/>
                      <w:sz w:val="32"/>
                      <w:lang w:val="fr-FR"/>
                    </w:rPr>
                  </w:pPr>
                </w:p>
                <w:p w14:paraId="2235E93A" w14:textId="77777777" w:rsidR="00B571F8" w:rsidRPr="00312C19" w:rsidRDefault="00340AE4">
                  <w:pPr>
                    <w:ind w:left="550"/>
                    <w:rPr>
                      <w:rFonts w:ascii="Tahoma"/>
                      <w:color w:val="000000"/>
                      <w:sz w:val="21"/>
                      <w:lang w:val="fr-FR"/>
                    </w:rPr>
                  </w:pPr>
                  <w:r>
                    <w:rPr>
                      <w:rFonts w:ascii="Tahoma" w:hAnsi="Tahoma"/>
                      <w:color w:val="000000"/>
                      <w:sz w:val="21"/>
                    </w:rPr>
                    <w:t>Après avoir suivi avec succès ce module, vous devriez être en mesure de :</w:t>
                  </w:r>
                </w:p>
                <w:p w14:paraId="2235E93B" w14:textId="77777777" w:rsidR="00B571F8" w:rsidRPr="00312C19" w:rsidRDefault="00B571F8">
                  <w:pPr>
                    <w:pStyle w:val="BodyText"/>
                    <w:spacing w:before="6"/>
                    <w:rPr>
                      <w:rFonts w:ascii="Tahoma"/>
                      <w:color w:val="000000"/>
                      <w:sz w:val="25"/>
                      <w:lang w:val="fr-FR"/>
                    </w:rPr>
                  </w:pPr>
                </w:p>
                <w:p w14:paraId="2235E93C" w14:textId="77777777" w:rsidR="00B571F8" w:rsidRPr="00312C19" w:rsidRDefault="00340AE4">
                  <w:pPr>
                    <w:numPr>
                      <w:ilvl w:val="0"/>
                      <w:numId w:val="21"/>
                    </w:numPr>
                    <w:tabs>
                      <w:tab w:val="left" w:pos="1145"/>
                    </w:tabs>
                    <w:spacing w:line="326" w:lineRule="auto"/>
                    <w:ind w:right="548"/>
                    <w:rPr>
                      <w:rFonts w:ascii="Tahoma"/>
                      <w:color w:val="000000"/>
                      <w:sz w:val="21"/>
                      <w:lang w:val="fr-FR"/>
                    </w:rPr>
                  </w:pPr>
                  <w:r>
                    <w:rPr>
                      <w:rFonts w:ascii="Tahoma" w:hAnsi="Tahoma"/>
                      <w:color w:val="000000"/>
                      <w:sz w:val="21"/>
                    </w:rPr>
                    <w:t>Comparer les principales pédagogies autochtones et d’en dégager les différences, puis de les intégrer dans vos propres pratiques d’enseignement et d’apprentissage</w:t>
                  </w:r>
                </w:p>
                <w:p w14:paraId="2235E93D" w14:textId="77777777" w:rsidR="00B571F8" w:rsidRPr="00312C19" w:rsidRDefault="00340AE4">
                  <w:pPr>
                    <w:numPr>
                      <w:ilvl w:val="0"/>
                      <w:numId w:val="21"/>
                    </w:numPr>
                    <w:tabs>
                      <w:tab w:val="left" w:pos="1145"/>
                    </w:tabs>
                    <w:spacing w:before="2" w:line="326" w:lineRule="auto"/>
                    <w:ind w:right="548"/>
                    <w:rPr>
                      <w:rFonts w:ascii="Tahoma"/>
                      <w:color w:val="000000"/>
                      <w:sz w:val="21"/>
                      <w:lang w:val="fr-FR"/>
                    </w:rPr>
                  </w:pPr>
                  <w:r>
                    <w:rPr>
                      <w:rFonts w:ascii="Tahoma" w:hAnsi="Tahoma"/>
                      <w:color w:val="000000"/>
                      <w:sz w:val="21"/>
                    </w:rPr>
                    <w:t>Décrire les principes importants à prendre en compte lors de l’intégration des pédagogies autochtones dans votre programme</w:t>
                  </w:r>
                </w:p>
                <w:p w14:paraId="2235E93E" w14:textId="77777777" w:rsidR="00B571F8" w:rsidRPr="00312C19" w:rsidRDefault="00340AE4">
                  <w:pPr>
                    <w:numPr>
                      <w:ilvl w:val="0"/>
                      <w:numId w:val="21"/>
                    </w:numPr>
                    <w:tabs>
                      <w:tab w:val="left" w:pos="1145"/>
                    </w:tabs>
                    <w:spacing w:before="2" w:line="326" w:lineRule="auto"/>
                    <w:ind w:right="548"/>
                    <w:rPr>
                      <w:rFonts w:ascii="Tahoma"/>
                      <w:color w:val="000000"/>
                      <w:sz w:val="21"/>
                      <w:lang w:val="fr-FR"/>
                    </w:rPr>
                  </w:pPr>
                  <w:r>
                    <w:rPr>
                      <w:rFonts w:ascii="Tahoma" w:hAnsi="Tahoma"/>
                      <w:color w:val="000000"/>
                      <w:sz w:val="21"/>
                    </w:rPr>
                    <w:t>Décrire les points de rencontre et de divergence entre la CUA et les pédagogies autochtones, et de préciser où vous pouvez trouver du soutien pour approfondir votre compréhension</w:t>
                  </w:r>
                </w:p>
              </w:txbxContent>
            </v:textbox>
            <w10:wrap type="topAndBottom" anchorx="page"/>
          </v:shape>
        </w:pict>
      </w:r>
    </w:p>
    <w:p w14:paraId="2235E238" w14:textId="77777777" w:rsidR="00B571F8" w:rsidRPr="004151AE" w:rsidRDefault="00B571F8">
      <w:pPr>
        <w:pStyle w:val="BodyText"/>
        <w:spacing w:before="6"/>
        <w:rPr>
          <w:sz w:val="26"/>
        </w:rPr>
      </w:pPr>
    </w:p>
    <w:p w14:paraId="2235E239" w14:textId="77777777" w:rsidR="00B571F8" w:rsidRPr="004151AE" w:rsidRDefault="00B571F8">
      <w:pPr>
        <w:pStyle w:val="BodyText"/>
        <w:rPr>
          <w:sz w:val="20"/>
        </w:rPr>
      </w:pPr>
    </w:p>
    <w:p w14:paraId="2235E23A" w14:textId="77777777" w:rsidR="00B571F8" w:rsidRPr="004151AE" w:rsidRDefault="00340AE4">
      <w:pPr>
        <w:pStyle w:val="Heading31"/>
        <w:spacing w:before="230"/>
      </w:pPr>
      <w:r w:rsidRPr="004151AE">
        <w:rPr>
          <w:color w:val="003180"/>
        </w:rPr>
        <w:t>Activités d’apprentissage et évaluations</w:t>
      </w:r>
    </w:p>
    <w:p w14:paraId="2235E23B" w14:textId="77777777" w:rsidR="00B571F8" w:rsidRPr="004151AE" w:rsidRDefault="00B571F8">
      <w:pPr>
        <w:pStyle w:val="BodyText"/>
        <w:spacing w:before="9"/>
        <w:rPr>
          <w:rFonts w:ascii="Trebuchet MS"/>
          <w:b/>
          <w:sz w:val="36"/>
        </w:rPr>
      </w:pPr>
    </w:p>
    <w:p w14:paraId="2235E23C" w14:textId="77777777" w:rsidR="00B571F8" w:rsidRPr="004151AE" w:rsidRDefault="00340AE4">
      <w:pPr>
        <w:pStyle w:val="ListParagraph"/>
        <w:numPr>
          <w:ilvl w:val="0"/>
          <w:numId w:val="20"/>
        </w:numPr>
        <w:tabs>
          <w:tab w:val="left" w:pos="594"/>
        </w:tabs>
        <w:spacing w:before="0"/>
      </w:pPr>
      <w:r w:rsidRPr="004151AE">
        <w:t>Réflexion axée sur les questions posées tout au long du module</w:t>
      </w:r>
    </w:p>
    <w:p w14:paraId="2235E23D" w14:textId="77777777" w:rsidR="00B571F8" w:rsidRPr="004151AE" w:rsidRDefault="00340AE4">
      <w:pPr>
        <w:pStyle w:val="ListParagraph"/>
        <w:numPr>
          <w:ilvl w:val="0"/>
          <w:numId w:val="20"/>
        </w:numPr>
        <w:tabs>
          <w:tab w:val="left" w:pos="594"/>
        </w:tabs>
      </w:pPr>
      <w:r w:rsidRPr="004151AE">
        <w:t>Activités pratiques</w:t>
      </w:r>
    </w:p>
    <w:p w14:paraId="2235E23E" w14:textId="77777777" w:rsidR="00B571F8" w:rsidRPr="004151AE" w:rsidRDefault="00B571F8">
      <w:pPr>
        <w:sectPr w:rsidR="00B571F8" w:rsidRPr="004151AE" w:rsidSect="00523017">
          <w:headerReference w:type="default" r:id="rId284"/>
          <w:pgSz w:w="12240" w:h="15840"/>
          <w:pgMar w:top="851" w:right="1134" w:bottom="851" w:left="1134" w:header="0" w:footer="0" w:gutter="0"/>
          <w:cols w:space="708"/>
        </w:sectPr>
      </w:pPr>
    </w:p>
    <w:p w14:paraId="2235E23F" w14:textId="77777777" w:rsidR="00B571F8" w:rsidRPr="004151AE" w:rsidRDefault="00340AE4" w:rsidP="009C094A">
      <w:pPr>
        <w:pStyle w:val="Heading31"/>
        <w:spacing w:before="240"/>
      </w:pPr>
      <w:r w:rsidRPr="004151AE">
        <w:rPr>
          <w:color w:val="003180"/>
        </w:rPr>
        <w:lastRenderedPageBreak/>
        <w:t>Temps nécessaire</w:t>
      </w:r>
    </w:p>
    <w:p w14:paraId="2235E240" w14:textId="77777777" w:rsidR="00B571F8" w:rsidRPr="004151AE" w:rsidRDefault="00B571F8">
      <w:pPr>
        <w:pStyle w:val="BodyText"/>
        <w:spacing w:before="9"/>
        <w:rPr>
          <w:rFonts w:ascii="Trebuchet MS"/>
          <w:b/>
          <w:sz w:val="36"/>
        </w:rPr>
      </w:pPr>
    </w:p>
    <w:p w14:paraId="2235E241" w14:textId="77777777" w:rsidR="00B571F8" w:rsidRPr="004151AE" w:rsidRDefault="00340AE4">
      <w:pPr>
        <w:pStyle w:val="BodyText"/>
        <w:ind w:left="113"/>
      </w:pPr>
      <w:r w:rsidRPr="004151AE">
        <w:t>Environ 120 minutes</w:t>
      </w:r>
    </w:p>
    <w:p w14:paraId="2235E242" w14:textId="77777777" w:rsidR="00B571F8" w:rsidRPr="004151AE" w:rsidRDefault="00B571F8">
      <w:pPr>
        <w:pStyle w:val="BodyText"/>
        <w:rPr>
          <w:sz w:val="20"/>
        </w:rPr>
      </w:pPr>
    </w:p>
    <w:p w14:paraId="2235E243" w14:textId="77777777" w:rsidR="00B571F8" w:rsidRPr="004151AE" w:rsidRDefault="001C55CC">
      <w:pPr>
        <w:pStyle w:val="BodyText"/>
        <w:spacing w:before="1"/>
        <w:rPr>
          <w:sz w:val="28"/>
        </w:rPr>
      </w:pPr>
      <w:r>
        <w:rPr>
          <w:sz w:val="24"/>
        </w:rPr>
        <w:pict w14:anchorId="2235E672">
          <v:rect id="_x0000_s2394" style="position:absolute;margin-left:56.7pt;margin-top:17.05pt;width:498.6pt;height:1pt;z-index:-251658240;mso-wrap-distance-left:0;mso-wrap-distance-right:0;mso-position-horizontal-relative:page" fillcolor="#7f7f7f" stroked="f">
            <w10:wrap type="topAndBottom" anchorx="page"/>
          </v:rect>
        </w:pict>
      </w:r>
    </w:p>
    <w:p w14:paraId="2235E244" w14:textId="77777777" w:rsidR="00B571F8" w:rsidRPr="004151AE" w:rsidRDefault="00B571F8">
      <w:pPr>
        <w:pStyle w:val="BodyText"/>
        <w:rPr>
          <w:sz w:val="30"/>
        </w:rPr>
      </w:pPr>
    </w:p>
    <w:p w14:paraId="2235E245" w14:textId="77777777" w:rsidR="00B571F8" w:rsidRPr="004151AE" w:rsidRDefault="00340AE4">
      <w:pPr>
        <w:pStyle w:val="Heading31"/>
        <w:spacing w:before="201"/>
      </w:pPr>
      <w:r w:rsidRPr="004151AE">
        <w:rPr>
          <w:color w:val="003180"/>
        </w:rPr>
        <w:t>Références</w:t>
      </w:r>
    </w:p>
    <w:p w14:paraId="2235E246" w14:textId="77777777" w:rsidR="00B571F8" w:rsidRPr="004151AE" w:rsidRDefault="00B571F8">
      <w:pPr>
        <w:pStyle w:val="BodyText"/>
        <w:spacing w:before="9"/>
        <w:rPr>
          <w:rFonts w:ascii="Trebuchet MS"/>
          <w:b/>
          <w:sz w:val="36"/>
        </w:rPr>
      </w:pPr>
    </w:p>
    <w:p w14:paraId="2235E247" w14:textId="26C6C675" w:rsidR="00B571F8" w:rsidRPr="0029120E" w:rsidRDefault="00340AE4">
      <w:pPr>
        <w:pStyle w:val="BodyText"/>
        <w:spacing w:line="319" w:lineRule="auto"/>
        <w:ind w:left="353" w:right="343" w:hanging="240"/>
        <w:rPr>
          <w:lang w:val="en-US"/>
        </w:rPr>
      </w:pPr>
      <w:r w:rsidRPr="0029120E">
        <w:rPr>
          <w:lang w:val="en-US"/>
        </w:rPr>
        <w:t>Indigenous Services Canada. (2021, Nov 3). Annual report to Parliament 2020. Retrieved Jan 4, 2021,from https://</w:t>
      </w:r>
      <w:hyperlink r:id="rId285" w:history="1">
        <w:r w:rsidRPr="0029120E">
          <w:rPr>
            <w:lang w:val="en-US"/>
          </w:rPr>
          <w:t>www.sac-isc.gc.ca/eng/1602010609492/1602010631711</w:t>
        </w:r>
      </w:hyperlink>
    </w:p>
    <w:p w14:paraId="2235E248" w14:textId="77777777" w:rsidR="00B571F8" w:rsidRPr="0029120E" w:rsidRDefault="00B571F8">
      <w:pPr>
        <w:spacing w:line="319" w:lineRule="auto"/>
        <w:rPr>
          <w:lang w:val="en-US"/>
        </w:rPr>
        <w:sectPr w:rsidR="00B571F8" w:rsidRPr="0029120E" w:rsidSect="00523017">
          <w:headerReference w:type="even" r:id="rId286"/>
          <w:pgSz w:w="12240" w:h="15840"/>
          <w:pgMar w:top="851" w:right="1134" w:bottom="851" w:left="1134" w:header="749" w:footer="0" w:gutter="0"/>
          <w:pgNumType w:start="104"/>
          <w:cols w:space="708"/>
        </w:sectPr>
      </w:pPr>
    </w:p>
    <w:p w14:paraId="2235E249" w14:textId="77777777" w:rsidR="00B571F8" w:rsidRPr="004151AE" w:rsidRDefault="00340AE4">
      <w:pPr>
        <w:pStyle w:val="Heading21"/>
        <w:numPr>
          <w:ilvl w:val="1"/>
          <w:numId w:val="19"/>
        </w:numPr>
        <w:tabs>
          <w:tab w:val="left" w:pos="691"/>
        </w:tabs>
        <w:spacing w:line="247" w:lineRule="auto"/>
        <w:ind w:right="1587" w:firstLine="0"/>
      </w:pPr>
      <w:bookmarkStart w:id="62" w:name="5.1:_The_Importance_of_Place_and_Space"/>
      <w:bookmarkStart w:id="63" w:name="_bookmark30"/>
      <w:bookmarkEnd w:id="62"/>
      <w:bookmarkEnd w:id="63"/>
      <w:r w:rsidRPr="004151AE">
        <w:rPr>
          <w:color w:val="003180"/>
        </w:rPr>
        <w:lastRenderedPageBreak/>
        <w:t>: L’IMPORTANCE DU LIEU ET DE L’ESPACE</w:t>
      </w:r>
    </w:p>
    <w:p w14:paraId="2235E24A" w14:textId="77777777" w:rsidR="00B571F8" w:rsidRPr="004151AE" w:rsidRDefault="00B571F8">
      <w:pPr>
        <w:pStyle w:val="BodyText"/>
        <w:rPr>
          <w:rFonts w:ascii="Gill Sans MT"/>
          <w:sz w:val="20"/>
        </w:rPr>
      </w:pPr>
    </w:p>
    <w:p w14:paraId="2235E24B" w14:textId="77777777" w:rsidR="00B571F8" w:rsidRPr="004151AE" w:rsidRDefault="001C55CC">
      <w:pPr>
        <w:pStyle w:val="BodyText"/>
        <w:spacing w:before="9"/>
        <w:rPr>
          <w:rFonts w:ascii="Gill Sans MT"/>
          <w:sz w:val="18"/>
        </w:rPr>
      </w:pPr>
      <w:r>
        <w:rPr>
          <w:sz w:val="24"/>
        </w:rPr>
        <w:pict w14:anchorId="2235E673">
          <v:rect id="_x0000_s2395" style="position:absolute;margin-left:56.7pt;margin-top:12.1pt;width:498.6pt;height:.75pt;z-index:-251657216;mso-wrap-distance-left:0;mso-wrap-distance-right:0;mso-position-horizontal-relative:page" fillcolor="#003180" stroked="f">
            <w10:wrap type="topAndBottom" anchorx="page"/>
          </v:rect>
        </w:pict>
      </w:r>
    </w:p>
    <w:p w14:paraId="2235E24C" w14:textId="77777777" w:rsidR="00B571F8" w:rsidRPr="004151AE" w:rsidRDefault="00B571F8">
      <w:pPr>
        <w:pStyle w:val="BodyText"/>
        <w:spacing w:before="6"/>
        <w:rPr>
          <w:rFonts w:ascii="Gill Sans MT"/>
          <w:sz w:val="62"/>
        </w:rPr>
      </w:pPr>
    </w:p>
    <w:p w14:paraId="2235E24D" w14:textId="77777777" w:rsidR="00B571F8" w:rsidRPr="004151AE" w:rsidRDefault="00340AE4">
      <w:pPr>
        <w:pStyle w:val="Heading31"/>
      </w:pPr>
      <w:r w:rsidRPr="004151AE">
        <w:rPr>
          <w:color w:val="003180"/>
        </w:rPr>
        <w:t>L’éducation axée sur la terre</w:t>
      </w:r>
    </w:p>
    <w:p w14:paraId="2235E24E" w14:textId="77777777" w:rsidR="00B571F8" w:rsidRPr="004151AE" w:rsidRDefault="00B571F8">
      <w:pPr>
        <w:pStyle w:val="BodyText"/>
        <w:spacing w:before="9"/>
        <w:rPr>
          <w:rFonts w:ascii="Trebuchet MS"/>
          <w:b/>
          <w:sz w:val="36"/>
        </w:rPr>
      </w:pPr>
    </w:p>
    <w:p w14:paraId="2235E24F" w14:textId="77777777" w:rsidR="00B571F8" w:rsidRPr="004151AE" w:rsidRDefault="00340AE4">
      <w:pPr>
        <w:pStyle w:val="BodyText"/>
        <w:spacing w:line="319" w:lineRule="auto"/>
        <w:ind w:left="113" w:right="111"/>
        <w:jc w:val="both"/>
      </w:pPr>
      <w:r w:rsidRPr="004151AE">
        <w:t>L’un des principes les plus fondamentaux des pédagogies autochtones est l’interconnexion avec la terre. La terre est fondamentalement inséparable de tout apprentissage, de tous les éléments de la vie, et ancrée dans l’esprit, d’où l’importance du terme « Terre mère ».</w:t>
      </w:r>
    </w:p>
    <w:p w14:paraId="2235E250" w14:textId="77777777" w:rsidR="00B571F8" w:rsidRPr="004151AE" w:rsidRDefault="00340AE4">
      <w:pPr>
        <w:pStyle w:val="BodyText"/>
        <w:spacing w:before="3" w:line="319" w:lineRule="auto"/>
        <w:ind w:left="113" w:right="111" w:firstLine="240"/>
        <w:jc w:val="both"/>
      </w:pPr>
      <w:r w:rsidRPr="004151AE">
        <w:t>Certaines langues autochtones reflètent également cette conception. C’est l’une des raisons pour lesquelles il est si tragique que tant de langues aient été perdues en raison des effets de la colonisation. La langue anglaise est construite autour de l’usage de noms et de la possessivité.</w:t>
      </w:r>
    </w:p>
    <w:p w14:paraId="2235E251" w14:textId="77777777" w:rsidR="00B571F8" w:rsidRPr="004151AE" w:rsidRDefault="00340AE4">
      <w:pPr>
        <w:pStyle w:val="BodyText"/>
        <w:spacing w:before="2" w:line="319" w:lineRule="auto"/>
        <w:ind w:left="113" w:right="111" w:firstLine="240"/>
        <w:jc w:val="both"/>
      </w:pPr>
      <w:r w:rsidRPr="004151AE">
        <w:t>Robin Wall Kimmerer (botaniste, professeure et membre inscrite de la Citizen Potawatomi Nation), partage un passage particulièrement frappant dans son livre, Braiding Sweetgrass, qui aide à illustrer cette interconnexion qui n’existe pas dans la langue anglaise. Elle relève qu’environ 30 % des mots en anglais sont des verbes, tandis que ce nombre atteint environ 70 % en potawatomi (2013, p. 53). Cela est révélateur de la manière dont la tradition autochtone envisage l’expérience, basée sur les verbes, tandis que la tradition occidentale est davantage axée sur la possession.</w:t>
      </w:r>
    </w:p>
    <w:p w14:paraId="2235E252" w14:textId="77777777" w:rsidR="00B571F8" w:rsidRPr="004151AE" w:rsidRDefault="001C55CC">
      <w:pPr>
        <w:pStyle w:val="BodyText"/>
        <w:spacing w:before="5"/>
        <w:rPr>
          <w:sz w:val="10"/>
        </w:rPr>
      </w:pPr>
      <w:r>
        <w:rPr>
          <w:sz w:val="24"/>
        </w:rPr>
        <w:pict w14:anchorId="2235E674">
          <v:shape id="_x0000_s2396" type="#_x0000_t202" style="position:absolute;margin-left:56.95pt;margin-top:7.4pt;width:498.1pt;height:279.15pt;z-index:-251656192;mso-wrap-distance-left:0;mso-wrap-distance-right:0;mso-position-horizontal-relative:page" filled="f" strokecolor="#003180" strokeweight=".54pt">
            <v:textbox inset="0,0,0,0">
              <w:txbxContent>
                <w:p w14:paraId="2235E940" w14:textId="77777777" w:rsidR="00B571F8" w:rsidRPr="00AE4A87" w:rsidRDefault="00B571F8">
                  <w:pPr>
                    <w:pStyle w:val="BodyText"/>
                    <w:spacing w:before="4"/>
                    <w:rPr>
                      <w:sz w:val="32"/>
                      <w:szCs w:val="32"/>
                    </w:rPr>
                  </w:pPr>
                </w:p>
                <w:p w14:paraId="2235E941" w14:textId="2AFAAC9C" w:rsidR="00B571F8" w:rsidRPr="00AE4A87" w:rsidRDefault="00340AE4">
                  <w:pPr>
                    <w:spacing w:before="1" w:line="326" w:lineRule="auto"/>
                    <w:ind w:left="540" w:right="539"/>
                    <w:jc w:val="both"/>
                    <w:rPr>
                      <w:rFonts w:ascii="Tahoma" w:hAnsi="Tahoma"/>
                      <w:sz w:val="20"/>
                      <w:szCs w:val="21"/>
                      <w:lang w:val="es-ES"/>
                    </w:rPr>
                  </w:pPr>
                  <w:r w:rsidRPr="00AE4A87">
                    <w:rPr>
                      <w:rFonts w:ascii="Tahoma" w:hAnsi="Tahoma"/>
                      <w:sz w:val="20"/>
                      <w:szCs w:val="21"/>
                    </w:rPr>
                    <w:t>« Les langues européennes attribuent souvent un genre aux noms, mais le potawatomi ne divise pas le monde en masculin et féminin. Les noms et les verbes sont à la fois animés et inanimés… À ce moment-là, je pouvais sentir l’eau de la baie, la regarder remonter sur le rivage et l’entendre se répandre sur le sable. Une baie n’est un nom que si l’eau est morte. Lorsque la baie est un nom, elle est définie par l’humain, coincée entre ses rives et contenue par le mot. Mais le verbe wiikwegamaa – être une baie – libère l’eau de sa servitude et la laisse vivre. L’expression « être une baie » évoque l’émerveillement que, pour ce moment présent, l’eau vive a décidé de se réfugier entre ces rives, conversant avec les racines de cèdres et une bande de petits harles. Parce qu’elle pourrait faire autrement, devenir un ruisseau, un océan ou une chute, et il y a des verbes pour cela aussi. Être une colline, être une plage de sable, être un samedi, autant de verbes possibles dans un monde où tout vit. L’eau, le territoire, et même une journée, la langue est un miroir pour percevoir l’aspect animé du monde, la vie qui palpite dans toutes les choses, dans les pins, les sittelles et les champignons. C’est cette langue que j’entends dans la forêt; c’est la langue qui nous permet de parler de ce qui jaillit tout autour de nous. Et les vestiges des pensionnats</w:t>
                  </w:r>
                  <w:r w:rsidR="00AE4A87" w:rsidRPr="00AE4A87">
                    <w:rPr>
                      <w:rFonts w:ascii="Tahoma" w:hAnsi="Tahoma"/>
                      <w:sz w:val="20"/>
                      <w:szCs w:val="21"/>
                    </w:rPr>
                    <w:t>, les spectres des missionnaires armés de savon, baissent la tête en signe de défaite. » (Kimmerer, 2013, p. 55).</w:t>
                  </w:r>
                </w:p>
              </w:txbxContent>
            </v:textbox>
            <w10:wrap type="topAndBottom" anchorx="page"/>
          </v:shape>
        </w:pict>
      </w:r>
    </w:p>
    <w:p w14:paraId="2235E253" w14:textId="77777777" w:rsidR="00B571F8" w:rsidRPr="004151AE" w:rsidRDefault="00B571F8">
      <w:pPr>
        <w:rPr>
          <w:sz w:val="10"/>
        </w:rPr>
        <w:sectPr w:rsidR="00B571F8" w:rsidRPr="004151AE" w:rsidSect="00523017">
          <w:headerReference w:type="default" r:id="rId287"/>
          <w:pgSz w:w="12240" w:h="15840"/>
          <w:pgMar w:top="851" w:right="1134" w:bottom="851" w:left="1134" w:header="0" w:footer="0" w:gutter="0"/>
          <w:cols w:space="708"/>
        </w:sectPr>
      </w:pPr>
    </w:p>
    <w:p w14:paraId="2235E254" w14:textId="77777777" w:rsidR="00B571F8" w:rsidRPr="004151AE" w:rsidRDefault="00B571F8">
      <w:pPr>
        <w:pStyle w:val="BodyText"/>
        <w:spacing w:before="3"/>
        <w:rPr>
          <w:sz w:val="15"/>
        </w:rPr>
      </w:pPr>
    </w:p>
    <w:p w14:paraId="2235E255" w14:textId="52FE68F2" w:rsidR="00B571F8" w:rsidRPr="004151AE" w:rsidRDefault="00B571F8">
      <w:pPr>
        <w:pStyle w:val="BodyText"/>
        <w:ind w:left="113"/>
        <w:rPr>
          <w:sz w:val="20"/>
        </w:rPr>
      </w:pPr>
    </w:p>
    <w:p w14:paraId="2235E256" w14:textId="77777777" w:rsidR="00B571F8" w:rsidRPr="004151AE" w:rsidRDefault="00340AE4">
      <w:pPr>
        <w:pStyle w:val="BodyText"/>
        <w:spacing w:before="4"/>
        <w:rPr>
          <w:sz w:val="12"/>
        </w:rPr>
      </w:pPr>
      <w:r w:rsidRPr="004151AE">
        <w:rPr>
          <w:noProof/>
        </w:rPr>
        <w:drawing>
          <wp:anchor distT="0" distB="0" distL="0" distR="0" simplePos="0" relativeHeight="251556352" behindDoc="0" locked="0" layoutInCell="1" allowOverlap="1" wp14:anchorId="2235E677" wp14:editId="5F9C66CA">
            <wp:simplePos x="0" y="0"/>
            <wp:positionH relativeFrom="page">
              <wp:posOffset>1276350</wp:posOffset>
            </wp:positionH>
            <wp:positionV relativeFrom="paragraph">
              <wp:posOffset>104049</wp:posOffset>
            </wp:positionV>
            <wp:extent cx="5219700" cy="6286500"/>
            <wp:effectExtent l="0" t="0" r="0" b="0"/>
            <wp:wrapTopAndBottom/>
            <wp:docPr id="185" name="image50.jpeg" descr="Jaimie Kechego est photographiée ci-dessus au bord d’un lac où se trouve un cygne qui cherche à se rapprocher d’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50.jpeg"/>
                    <pic:cNvPicPr/>
                  </pic:nvPicPr>
                  <pic:blipFill>
                    <a:blip r:embed="rId288" cstate="print"/>
                    <a:stretch>
                      <a:fillRect/>
                    </a:stretch>
                  </pic:blipFill>
                  <pic:spPr>
                    <a:xfrm>
                      <a:off x="0" y="0"/>
                      <a:ext cx="5219700" cy="6286500"/>
                    </a:xfrm>
                    <a:prstGeom prst="rect">
                      <a:avLst/>
                    </a:prstGeom>
                  </pic:spPr>
                </pic:pic>
              </a:graphicData>
            </a:graphic>
          </wp:anchor>
        </w:drawing>
      </w:r>
    </w:p>
    <w:p w14:paraId="2235E257" w14:textId="77777777" w:rsidR="00B571F8" w:rsidRPr="004151AE" w:rsidRDefault="00B571F8">
      <w:pPr>
        <w:pStyle w:val="BodyText"/>
        <w:spacing w:before="7"/>
        <w:rPr>
          <w:sz w:val="8"/>
        </w:rPr>
      </w:pPr>
    </w:p>
    <w:p w14:paraId="2235E258" w14:textId="77777777" w:rsidR="00B571F8" w:rsidRPr="004151AE" w:rsidRDefault="00340AE4">
      <w:pPr>
        <w:spacing w:before="113" w:line="244" w:lineRule="auto"/>
        <w:ind w:left="990" w:right="923"/>
        <w:rPr>
          <w:rFonts w:ascii="Tahoma" w:hAnsi="Tahoma"/>
          <w:sz w:val="21"/>
        </w:rPr>
      </w:pPr>
      <w:r w:rsidRPr="004151AE">
        <w:rPr>
          <w:rFonts w:ascii="Tahoma" w:hAnsi="Tahoma"/>
          <w:color w:val="003180"/>
          <w:sz w:val="21"/>
        </w:rPr>
        <w:t>(© Lorna Stolarchuk) Jaimie Kechego au bord de l’étang de Little River Corridor en train d’échanger avec North, le cygne, alors qu’elle cherche à se rapprocher de lui.</w:t>
      </w:r>
    </w:p>
    <w:p w14:paraId="2235E259" w14:textId="77777777" w:rsidR="00B571F8" w:rsidRPr="004151AE" w:rsidRDefault="00B571F8">
      <w:pPr>
        <w:spacing w:line="244" w:lineRule="auto"/>
        <w:rPr>
          <w:rFonts w:ascii="Tahoma" w:hAnsi="Tahoma"/>
          <w:sz w:val="21"/>
        </w:rPr>
        <w:sectPr w:rsidR="00B571F8" w:rsidRPr="004151AE" w:rsidSect="00523017">
          <w:headerReference w:type="even" r:id="rId289"/>
          <w:headerReference w:type="default" r:id="rId290"/>
          <w:pgSz w:w="12240" w:h="15840"/>
          <w:pgMar w:top="851" w:right="1134" w:bottom="851" w:left="1134" w:header="749" w:footer="0" w:gutter="0"/>
          <w:pgNumType w:start="106"/>
          <w:cols w:space="708"/>
        </w:sectPr>
      </w:pPr>
    </w:p>
    <w:p w14:paraId="2235E25A" w14:textId="77777777" w:rsidR="00B571F8" w:rsidRPr="004151AE" w:rsidRDefault="00340AE4">
      <w:pPr>
        <w:spacing w:before="231" w:line="319" w:lineRule="auto"/>
        <w:ind w:left="113"/>
      </w:pPr>
      <w:r w:rsidRPr="004151AE">
        <w:lastRenderedPageBreak/>
        <w:t xml:space="preserve">Regardez la vidéo </w:t>
      </w:r>
      <w:r w:rsidRPr="004151AE">
        <w:rPr>
          <w:i/>
          <w:iCs/>
        </w:rPr>
        <w:t xml:space="preserve">The Importance of Land-Based Education </w:t>
      </w:r>
      <w:r w:rsidRPr="004151AE">
        <w:t>[5:28] pour voir des exemples de leçons axées sur la terre au parc Black Oak Heritage.</w:t>
      </w:r>
    </w:p>
    <w:p w14:paraId="2235E25B" w14:textId="77777777" w:rsidR="00B571F8" w:rsidRPr="004151AE" w:rsidRDefault="001C55CC">
      <w:pPr>
        <w:pStyle w:val="BodyText"/>
        <w:spacing w:before="1"/>
        <w:rPr>
          <w:sz w:val="10"/>
        </w:rPr>
      </w:pPr>
      <w:r>
        <w:rPr>
          <w:sz w:val="24"/>
        </w:rPr>
        <w:pict w14:anchorId="2235E679">
          <v:group id="_x0000_s2398" style="position:absolute;margin-left:56.7pt;margin-top:6.95pt;width:498.65pt;height:87.5pt;z-index:-251655168;mso-wrap-distance-left:0;mso-wrap-distance-right:0;mso-position-horizontal-relative:page" coordorigin="1134,139" coordsize="9973,1750">
            <v:shape id="_x0000_s2399" style="position:absolute;left:1814;top:754;width:389;height:519" coordorigin="1814,754" coordsize="389,519" o:spt="100" adj="0,,0" path="m2203,1272r-389,l1814,754r259,l2106,786r-33,l2073,884r130,l2203,948r-324,l1879,1143r97,l1944,1208r259,l2203,1272xm2203,884r-32,l2073,786r33,l2203,884xm2203,1208r-130,l2041,1143r97,l2138,948r65,l2203,1208xm1944,1046r-13,-3l1921,1036r-7,-10l1911,1013r3,-12l1921,990r10,-7l1944,981r12,2l1967,990r7,11l1976,1013r-2,13l1967,1036r-11,7l1944,1046xm2106,1046r-97,l2009,981r97,l2106,1046xm2106,1110r-195,l1911,1078r195,l2106,1110xm2041,1208r-65,l2009,1143r32,65xe" fillcolor="black" stroked="f">
              <v:stroke joinstyle="round"/>
              <v:formulas/>
              <v:path arrowok="t" o:connecttype="segments"/>
            </v:shape>
            <v:shape id="_x0000_s2400" type="#_x0000_t202" style="position:absolute;left:1139;top:144;width:9962;height:1739" filled="f" strokecolor="#003180" strokeweight=".54pt">
              <v:textbox inset="0,0,0,0">
                <w:txbxContent>
                  <w:p w14:paraId="2235E945" w14:textId="77777777" w:rsidR="00B571F8" w:rsidRPr="00AE4A87" w:rsidRDefault="00B571F8" w:rsidP="00AE4A87"/>
                  <w:p w14:paraId="2235E946" w14:textId="77777777" w:rsidR="00B571F8" w:rsidRPr="00AE4A87" w:rsidRDefault="00B571F8" w:rsidP="00AE4A87"/>
                  <w:p w14:paraId="2235E947" w14:textId="77777777" w:rsidR="00B571F8" w:rsidRPr="00312C19" w:rsidRDefault="00340AE4">
                    <w:pPr>
                      <w:spacing w:line="319" w:lineRule="auto"/>
                      <w:ind w:left="1295" w:right="549"/>
                      <w:rPr>
                        <w:rFonts w:ascii="Verdana"/>
                        <w:i/>
                        <w:sz w:val="20"/>
                        <w:lang w:val="fr-FR"/>
                      </w:rPr>
                    </w:pPr>
                    <w:r>
                      <w:rPr>
                        <w:rFonts w:ascii="Verdana" w:hAnsi="Verdana"/>
                        <w:i/>
                        <w:iCs/>
                        <w:sz w:val="20"/>
                      </w:rPr>
                      <w:t xml:space="preserve">Un ou plusieurs éléments interactifs ont été exclus de cette version du texte. Vous pouvez les consulter en ligne ici : </w:t>
                    </w:r>
                    <w:hyperlink r:id="rId291" w:history="1">
                      <w:r>
                        <w:rPr>
                          <w:rFonts w:ascii="Verdana" w:hAnsi="Verdana"/>
                          <w:i/>
                          <w:iCs/>
                          <w:color w:val="0000FF"/>
                          <w:sz w:val="20"/>
                          <w:u w:val="single"/>
                        </w:rPr>
                        <w:t>https://ecampusontario.pressbooks.pub/universaldesignvls/?p=120</w:t>
                      </w:r>
                    </w:hyperlink>
                  </w:p>
                </w:txbxContent>
              </v:textbox>
            </v:shape>
            <w10:wrap type="topAndBottom" anchorx="page"/>
          </v:group>
        </w:pict>
      </w:r>
    </w:p>
    <w:p w14:paraId="2235E25C" w14:textId="77777777" w:rsidR="00B571F8" w:rsidRPr="004151AE" w:rsidRDefault="00B571F8">
      <w:pPr>
        <w:pStyle w:val="BodyText"/>
        <w:rPr>
          <w:sz w:val="20"/>
        </w:rPr>
      </w:pPr>
    </w:p>
    <w:p w14:paraId="2235E25D" w14:textId="77777777" w:rsidR="00B571F8" w:rsidRPr="004151AE" w:rsidRDefault="00340AE4">
      <w:pPr>
        <w:pStyle w:val="Heading31"/>
        <w:spacing w:before="229"/>
        <w:jc w:val="both"/>
      </w:pPr>
      <w:r w:rsidRPr="004151AE">
        <w:rPr>
          <w:color w:val="003180"/>
        </w:rPr>
        <w:t>L’éducation axée sur les lieux</w:t>
      </w:r>
    </w:p>
    <w:p w14:paraId="2235E25E" w14:textId="77777777" w:rsidR="00B571F8" w:rsidRPr="004151AE" w:rsidRDefault="00B571F8">
      <w:pPr>
        <w:pStyle w:val="BodyText"/>
        <w:spacing w:before="9"/>
        <w:rPr>
          <w:rFonts w:ascii="Trebuchet MS"/>
          <w:b/>
          <w:sz w:val="36"/>
        </w:rPr>
      </w:pPr>
    </w:p>
    <w:p w14:paraId="2235E25F" w14:textId="5BF304ED" w:rsidR="00B571F8" w:rsidRPr="004151AE" w:rsidRDefault="00340AE4" w:rsidP="003F43EC">
      <w:pPr>
        <w:pStyle w:val="BodyText"/>
        <w:spacing w:line="319" w:lineRule="auto"/>
        <w:ind w:left="113" w:right="111"/>
        <w:jc w:val="both"/>
      </w:pPr>
      <w:r w:rsidRPr="004151AE">
        <w:t xml:space="preserve">Les pédagogies autochtones relient l’apprentissage à un lieu précis, de sorte que la connaissance est située dans une relation avec un lieu, une expérience et un groupe de personnes. Pour les personnes qui élaborent des programmes, cela signifie qu’il faut créer des occasions d’apprentissage sur le lieu même et en rapport avec ce dernier. La vidéo suivante, </w:t>
      </w:r>
      <w:r w:rsidRPr="004151AE">
        <w:rPr>
          <w:i/>
          <w:iCs/>
        </w:rPr>
        <w:t>Importance of Place-based Learning [2:06]</w:t>
      </w:r>
      <w:r w:rsidRPr="004151AE">
        <w:t>,</w:t>
      </w:r>
      <w:r w:rsidRPr="004151AE">
        <w:rPr>
          <w:i/>
          <w:iCs/>
        </w:rPr>
        <w:t xml:space="preserve"> </w:t>
      </w:r>
      <w:r w:rsidRPr="004151AE">
        <w:t>explique l’apprentissage axé sur les lieux sur le</w:t>
      </w:r>
      <w:r w:rsidR="003F43EC">
        <w:t xml:space="preserve"> </w:t>
      </w:r>
      <w:r w:rsidRPr="004151AE">
        <w:t xml:space="preserve">site du </w:t>
      </w:r>
      <w:hyperlink r:id="rId292" w:history="1">
        <w:r w:rsidRPr="004151AE">
          <w:rPr>
            <w:color w:val="0000FF"/>
            <w:u w:val="single"/>
          </w:rPr>
          <w:t>Nimkii Binesi Zaswaaning</w:t>
        </w:r>
      </w:hyperlink>
      <w:r w:rsidR="003F43EC">
        <w:rPr>
          <w:color w:val="0000FF"/>
          <w:u w:val="single"/>
        </w:rPr>
        <w:t xml:space="preserve"> </w:t>
      </w:r>
      <w:hyperlink r:id="rId293" w:history="1">
        <w:r w:rsidRPr="004151AE">
          <w:rPr>
            <w:color w:val="0000FF"/>
            <w:u w:val="single"/>
          </w:rPr>
          <w:t>(Nid de l’oiseau-tonnerre</w:t>
        </w:r>
        <w:r w:rsidR="003F43EC" w:rsidRPr="0071094B">
          <w:rPr>
            <w:noProof/>
          </w:rPr>
          <w:drawing>
            <wp:inline distT="0" distB="0" distL="0" distR="0" wp14:anchorId="44D55386" wp14:editId="76DB73B6">
              <wp:extent cx="136525" cy="136525"/>
              <wp:effectExtent l="0" t="0" r="0" b="0"/>
              <wp:docPr id="28185406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23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Pr="003F43EC">
          <w:rPr>
            <w:color w:val="0000FF"/>
            <w:u w:val="single"/>
          </w:rPr>
          <w:t>)</w:t>
        </w:r>
      </w:hyperlink>
      <w:r w:rsidRPr="004151AE">
        <w:t>.</w:t>
      </w:r>
    </w:p>
    <w:p w14:paraId="3CF0EFC8" w14:textId="77777777" w:rsidR="003F43EC" w:rsidRDefault="003F43EC">
      <w:pPr>
        <w:pStyle w:val="BodyText"/>
        <w:spacing w:before="4"/>
        <w:rPr>
          <w:sz w:val="10"/>
        </w:rPr>
      </w:pPr>
    </w:p>
    <w:p w14:paraId="613656C3" w14:textId="77777777" w:rsidR="003F43EC" w:rsidRDefault="003F43EC">
      <w:pPr>
        <w:pStyle w:val="BodyText"/>
        <w:spacing w:before="4"/>
        <w:rPr>
          <w:sz w:val="10"/>
        </w:rPr>
      </w:pPr>
    </w:p>
    <w:p w14:paraId="2235E260" w14:textId="022BB11D" w:rsidR="00B571F8" w:rsidRPr="004151AE" w:rsidRDefault="001C55CC">
      <w:pPr>
        <w:pStyle w:val="BodyText"/>
        <w:spacing w:before="4"/>
        <w:rPr>
          <w:sz w:val="10"/>
        </w:rPr>
      </w:pPr>
      <w:r>
        <w:rPr>
          <w:sz w:val="24"/>
        </w:rPr>
        <w:pict w14:anchorId="2235E67B">
          <v:group id="_x0000_s2404" style="position:absolute;margin-left:56.7pt;margin-top:7.1pt;width:498.65pt;height:87.5pt;z-index:-251654144;mso-wrap-distance-left:0;mso-wrap-distance-right:0;mso-position-horizontal-relative:page" coordorigin="1134,142" coordsize="9973,1750">
            <v:shape id="_x0000_s2405" style="position:absolute;left:1814;top:756;width:389;height:519" coordorigin="1814,757" coordsize="389,519" o:spt="100" adj="0,,0" path="m2203,1275r-389,l1814,757r259,l2106,789r-33,l2073,887r130,l2203,951r-324,l1879,1146r97,l1944,1211r259,l2203,1275xm2203,887r-32,l2073,789r33,l2203,887xm2203,1211r-130,l2041,1146r97,l2138,951r65,l2203,1211xm1944,1049r-13,-3l1921,1039r-7,-10l1911,1016r3,-12l1921,993r10,-7l1944,984r12,2l1967,993r7,11l1976,1016r-2,13l1967,1039r-11,7l1944,1049xm2106,1049r-97,l2009,984r97,l2106,1049xm2106,1113r-195,l1911,1081r195,l2106,1113xm2041,1211r-65,l2009,1146r32,65xe" fillcolor="black" stroked="f">
              <v:stroke joinstyle="round"/>
              <v:formulas/>
              <v:path arrowok="t" o:connecttype="segments"/>
            </v:shape>
            <v:shape id="_x0000_s2406" type="#_x0000_t202" style="position:absolute;left:1139;top:147;width:9962;height:1739" filled="f" strokecolor="#003180" strokeweight=".54pt">
              <v:textbox inset="0,0,0,0">
                <w:txbxContent>
                  <w:p w14:paraId="2235E948" w14:textId="77777777" w:rsidR="00B571F8" w:rsidRPr="003F43EC" w:rsidRDefault="00B571F8" w:rsidP="003F43EC"/>
                  <w:p w14:paraId="2235E949" w14:textId="77777777" w:rsidR="00B571F8" w:rsidRPr="003F43EC" w:rsidRDefault="00B571F8" w:rsidP="003F43EC"/>
                  <w:p w14:paraId="2235E94A" w14:textId="77777777" w:rsidR="00B571F8" w:rsidRPr="00312C19" w:rsidRDefault="00340AE4">
                    <w:pPr>
                      <w:spacing w:line="319" w:lineRule="auto"/>
                      <w:ind w:left="1295" w:right="549"/>
                      <w:rPr>
                        <w:rFonts w:ascii="Verdana"/>
                        <w:i/>
                        <w:sz w:val="20"/>
                        <w:lang w:val="fr-FR"/>
                      </w:rPr>
                    </w:pPr>
                    <w:r>
                      <w:rPr>
                        <w:rFonts w:ascii="Verdana" w:hAnsi="Verdana"/>
                        <w:i/>
                        <w:iCs/>
                        <w:sz w:val="20"/>
                      </w:rPr>
                      <w:t xml:space="preserve">Un ou plusieurs éléments interactifs ont été exclus de cette version du texte. Vous pouvez les consulter en ligne ici : </w:t>
                    </w:r>
                    <w:hyperlink r:id="rId294" w:history="1">
                      <w:r>
                        <w:rPr>
                          <w:rFonts w:ascii="Verdana" w:hAnsi="Verdana"/>
                          <w:i/>
                          <w:iCs/>
                          <w:color w:val="0000FF"/>
                          <w:sz w:val="20"/>
                          <w:u w:val="single"/>
                        </w:rPr>
                        <w:t>https://ecampusontario.pressbooks.pub/universaldesignvls/?p=120</w:t>
                      </w:r>
                    </w:hyperlink>
                  </w:p>
                </w:txbxContent>
              </v:textbox>
            </v:shape>
            <w10:wrap type="topAndBottom" anchorx="page"/>
          </v:group>
        </w:pict>
      </w:r>
    </w:p>
    <w:p w14:paraId="2235E261" w14:textId="77777777" w:rsidR="00B571F8" w:rsidRPr="004151AE" w:rsidRDefault="00B571F8">
      <w:pPr>
        <w:pStyle w:val="BodyText"/>
        <w:spacing w:before="10"/>
        <w:rPr>
          <w:sz w:val="21"/>
        </w:rPr>
      </w:pPr>
    </w:p>
    <w:p w14:paraId="2235E262" w14:textId="77777777" w:rsidR="00B571F8" w:rsidRPr="004151AE" w:rsidRDefault="00340AE4">
      <w:pPr>
        <w:pStyle w:val="BodyText"/>
        <w:spacing w:before="135" w:line="319" w:lineRule="auto"/>
        <w:ind w:left="113" w:right="111"/>
        <w:jc w:val="both"/>
      </w:pPr>
      <w:r w:rsidRPr="004151AE">
        <w:t>Le Cercle d’apprentissage de la Première Nation des Chippewas de la Thames est en préparation pour accueillir l’apprentissage, la guérison et les cérémonies autochtones pour ses membres. Le fait d’entrer en contact avec des communautés autochtones de votre région peut offrir des possibilités d’apprentissage axé sur les lieux dans le cadre de votre programme.</w:t>
      </w:r>
    </w:p>
    <w:p w14:paraId="2235E263" w14:textId="77777777" w:rsidR="00B571F8" w:rsidRPr="004151AE" w:rsidRDefault="00B571F8">
      <w:pPr>
        <w:spacing w:line="319" w:lineRule="auto"/>
        <w:jc w:val="both"/>
        <w:sectPr w:rsidR="00B571F8" w:rsidRPr="004151AE" w:rsidSect="00523017">
          <w:pgSz w:w="12240" w:h="15840"/>
          <w:pgMar w:top="851" w:right="1134" w:bottom="851" w:left="1134" w:header="749" w:footer="0" w:gutter="0"/>
          <w:cols w:space="708"/>
        </w:sectPr>
      </w:pPr>
    </w:p>
    <w:p w14:paraId="2235E264" w14:textId="77777777" w:rsidR="00B571F8" w:rsidRPr="004151AE" w:rsidRDefault="00B571F8">
      <w:pPr>
        <w:pStyle w:val="BodyText"/>
        <w:spacing w:before="4"/>
        <w:rPr>
          <w:sz w:val="15"/>
        </w:rPr>
      </w:pPr>
    </w:p>
    <w:p w14:paraId="2235E265" w14:textId="77777777" w:rsidR="00B571F8" w:rsidRPr="004151AE" w:rsidRDefault="00340AE4">
      <w:pPr>
        <w:pStyle w:val="BodyText"/>
        <w:ind w:left="113"/>
        <w:rPr>
          <w:sz w:val="20"/>
        </w:rPr>
      </w:pPr>
      <w:r w:rsidRPr="004151AE">
        <w:rPr>
          <w:noProof/>
          <w:sz w:val="20"/>
        </w:rPr>
        <w:drawing>
          <wp:inline distT="0" distB="0" distL="0" distR="0" wp14:anchorId="2235E67C" wp14:editId="2235E67D">
            <wp:extent cx="6339840" cy="4123372"/>
            <wp:effectExtent l="0" t="0" r="0" b="0"/>
            <wp:docPr id="187" name="image51.jpeg" descr="Teepi Thund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51.jpeg"/>
                    <pic:cNvPicPr/>
                  </pic:nvPicPr>
                  <pic:blipFill>
                    <a:blip r:embed="rId295" cstate="print"/>
                    <a:stretch>
                      <a:fillRect/>
                    </a:stretch>
                  </pic:blipFill>
                  <pic:spPr>
                    <a:xfrm>
                      <a:off x="0" y="0"/>
                      <a:ext cx="6339840" cy="4123372"/>
                    </a:xfrm>
                    <a:prstGeom prst="rect">
                      <a:avLst/>
                    </a:prstGeom>
                  </pic:spPr>
                </pic:pic>
              </a:graphicData>
            </a:graphic>
          </wp:inline>
        </w:drawing>
      </w:r>
    </w:p>
    <w:p w14:paraId="2235E266" w14:textId="77777777" w:rsidR="00B571F8" w:rsidRPr="004151AE" w:rsidRDefault="00B571F8">
      <w:pPr>
        <w:pStyle w:val="BodyText"/>
        <w:spacing w:before="10"/>
        <w:rPr>
          <w:sz w:val="7"/>
        </w:rPr>
      </w:pPr>
    </w:p>
    <w:p w14:paraId="2235E267" w14:textId="77777777" w:rsidR="00B571F8" w:rsidRPr="004151AE" w:rsidRDefault="00340AE4">
      <w:pPr>
        <w:spacing w:before="113"/>
        <w:ind w:left="113"/>
        <w:rPr>
          <w:rFonts w:ascii="Tahoma" w:hAnsi="Tahoma"/>
          <w:sz w:val="21"/>
        </w:rPr>
      </w:pPr>
      <w:r w:rsidRPr="004151AE">
        <w:rPr>
          <w:rFonts w:ascii="Tahoma" w:hAnsi="Tahoma"/>
          <w:color w:val="003180"/>
          <w:sz w:val="21"/>
        </w:rPr>
        <w:t>(© Shreyas Tambe, 2021) Site du Tipi Thunderbird du Nimkii Binesi Zaswaaning (Thunderbird’s Nest).</w:t>
      </w:r>
    </w:p>
    <w:p w14:paraId="2235E268" w14:textId="77777777" w:rsidR="00B571F8" w:rsidRPr="004151AE" w:rsidRDefault="00B571F8">
      <w:pPr>
        <w:pStyle w:val="BodyText"/>
        <w:rPr>
          <w:rFonts w:ascii="Tahoma"/>
          <w:sz w:val="26"/>
        </w:rPr>
      </w:pPr>
    </w:p>
    <w:p w14:paraId="2235E269" w14:textId="77777777" w:rsidR="00B571F8" w:rsidRPr="004151AE" w:rsidRDefault="00B571F8">
      <w:pPr>
        <w:pStyle w:val="BodyText"/>
        <w:rPr>
          <w:rFonts w:ascii="Tahoma"/>
          <w:sz w:val="23"/>
        </w:rPr>
      </w:pPr>
    </w:p>
    <w:p w14:paraId="2235E26A" w14:textId="77777777" w:rsidR="00B571F8" w:rsidRPr="004151AE" w:rsidRDefault="00340AE4">
      <w:pPr>
        <w:pStyle w:val="Heading31"/>
      </w:pPr>
      <w:r w:rsidRPr="004151AE">
        <w:rPr>
          <w:color w:val="003180"/>
        </w:rPr>
        <w:t>L’apprentissage par l’expérience</w:t>
      </w:r>
    </w:p>
    <w:p w14:paraId="2235E26B" w14:textId="77777777" w:rsidR="00B571F8" w:rsidRPr="004151AE" w:rsidRDefault="00B571F8">
      <w:pPr>
        <w:pStyle w:val="BodyText"/>
        <w:spacing w:before="9"/>
        <w:rPr>
          <w:rFonts w:ascii="Trebuchet MS"/>
          <w:b/>
          <w:sz w:val="36"/>
        </w:rPr>
      </w:pPr>
    </w:p>
    <w:p w14:paraId="2235E26C" w14:textId="77777777" w:rsidR="00B571F8" w:rsidRPr="004151AE" w:rsidRDefault="00340AE4">
      <w:pPr>
        <w:pStyle w:val="BodyText"/>
        <w:spacing w:line="319" w:lineRule="auto"/>
        <w:ind w:left="113" w:right="111"/>
        <w:jc w:val="both"/>
      </w:pPr>
      <w:r w:rsidRPr="004151AE">
        <w:t>L’apprentissage par l’expérience joue un rôle important dans les pédagogies autochtones. Cette approche est utilisée par les peuples autochtones depuis des temps immémoriaux pour transmettre aux générations les connaissances, valeurs, aptitudes, compétences spirituelles, émotionnelles, intellectuelles et physiques nécessaires à leur survie et à leur épanouissement.</w:t>
      </w:r>
    </w:p>
    <w:p w14:paraId="2235E26D" w14:textId="77777777" w:rsidR="00B571F8" w:rsidRPr="004151AE" w:rsidRDefault="00B571F8">
      <w:pPr>
        <w:spacing w:line="319" w:lineRule="auto"/>
        <w:jc w:val="both"/>
        <w:sectPr w:rsidR="00B571F8" w:rsidRPr="004151AE" w:rsidSect="00523017">
          <w:pgSz w:w="12240" w:h="15840"/>
          <w:pgMar w:top="851" w:right="1134" w:bottom="851" w:left="1134" w:header="749" w:footer="0" w:gutter="0"/>
          <w:cols w:space="708"/>
        </w:sectPr>
      </w:pPr>
    </w:p>
    <w:p w14:paraId="2235E26E" w14:textId="77777777" w:rsidR="00B571F8" w:rsidRPr="004151AE" w:rsidRDefault="00B571F8">
      <w:pPr>
        <w:pStyle w:val="BodyText"/>
        <w:spacing w:before="4"/>
        <w:rPr>
          <w:sz w:val="15"/>
        </w:rPr>
      </w:pPr>
    </w:p>
    <w:p w14:paraId="2235E26F" w14:textId="77777777" w:rsidR="00B571F8" w:rsidRPr="004151AE" w:rsidRDefault="00340AE4">
      <w:pPr>
        <w:pStyle w:val="BodyText"/>
        <w:ind w:left="113"/>
        <w:rPr>
          <w:sz w:val="20"/>
        </w:rPr>
      </w:pPr>
      <w:r w:rsidRPr="004151AE">
        <w:rPr>
          <w:noProof/>
          <w:sz w:val="20"/>
        </w:rPr>
        <w:drawing>
          <wp:inline distT="0" distB="0" distL="0" distR="0" wp14:anchorId="2235E67E" wp14:editId="2235E67F">
            <wp:extent cx="6307075" cy="4721828"/>
            <wp:effectExtent l="0" t="0" r="0" b="0"/>
            <wp:docPr id="189" name="image52.jpeg" descr="Jaimie devant le Centre d’éducation environnementale Nmaachih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52.jpeg"/>
                    <pic:cNvPicPr/>
                  </pic:nvPicPr>
                  <pic:blipFill>
                    <a:blip r:embed="rId296" cstate="print"/>
                    <a:stretch>
                      <a:fillRect/>
                    </a:stretch>
                  </pic:blipFill>
                  <pic:spPr>
                    <a:xfrm>
                      <a:off x="0" y="0"/>
                      <a:ext cx="6307075" cy="4721828"/>
                    </a:xfrm>
                    <a:prstGeom prst="rect">
                      <a:avLst/>
                    </a:prstGeom>
                  </pic:spPr>
                </pic:pic>
              </a:graphicData>
            </a:graphic>
          </wp:inline>
        </w:drawing>
      </w:r>
    </w:p>
    <w:p w14:paraId="2235E270" w14:textId="77777777" w:rsidR="00B571F8" w:rsidRPr="004151AE" w:rsidRDefault="00B571F8">
      <w:pPr>
        <w:pStyle w:val="BodyText"/>
        <w:spacing w:before="3"/>
        <w:rPr>
          <w:sz w:val="11"/>
        </w:rPr>
      </w:pPr>
    </w:p>
    <w:p w14:paraId="2235E271" w14:textId="77777777" w:rsidR="00B571F8" w:rsidRPr="004151AE" w:rsidRDefault="00340AE4">
      <w:pPr>
        <w:spacing w:before="113"/>
        <w:ind w:left="113"/>
        <w:jc w:val="both"/>
        <w:rPr>
          <w:rFonts w:ascii="Tahoma" w:hAnsi="Tahoma"/>
          <w:sz w:val="21"/>
        </w:rPr>
      </w:pPr>
      <w:r w:rsidRPr="004151AE">
        <w:rPr>
          <w:rFonts w:ascii="Tahoma" w:hAnsi="Tahoma"/>
          <w:color w:val="003180"/>
          <w:sz w:val="21"/>
        </w:rPr>
        <w:t>(© Jaimie Kechego)</w:t>
      </w:r>
    </w:p>
    <w:p w14:paraId="2235E272" w14:textId="77777777" w:rsidR="00B571F8" w:rsidRPr="004151AE" w:rsidRDefault="00B571F8">
      <w:pPr>
        <w:pStyle w:val="BodyText"/>
        <w:rPr>
          <w:rFonts w:ascii="Tahoma"/>
          <w:sz w:val="26"/>
        </w:rPr>
      </w:pPr>
    </w:p>
    <w:p w14:paraId="2235E273" w14:textId="77777777" w:rsidR="00B571F8" w:rsidRPr="004151AE" w:rsidRDefault="00B571F8">
      <w:pPr>
        <w:pStyle w:val="BodyText"/>
        <w:spacing w:before="5"/>
        <w:rPr>
          <w:rFonts w:ascii="Tahoma"/>
          <w:sz w:val="27"/>
        </w:rPr>
      </w:pPr>
    </w:p>
    <w:p w14:paraId="2235E274" w14:textId="77777777" w:rsidR="00B571F8" w:rsidRPr="004151AE" w:rsidRDefault="00340AE4">
      <w:pPr>
        <w:pStyle w:val="BodyText"/>
        <w:spacing w:line="319" w:lineRule="auto"/>
        <w:ind w:left="113" w:right="111"/>
        <w:jc w:val="both"/>
      </w:pPr>
      <w:r w:rsidRPr="004151AE">
        <w:t>L’Université de Toronto a développé une vision contemporaine de l’apprentissage par l’expérience. Elle a rédigé un livre blanc qui explore l’apprentissage par l’expérience en tant qu’approche stratégique visant à améliorer l’apprentissage des étudiants tout en contribuant aux besoins plus larges de la communauté et de la société. Cette vision reconnaît la valeur d’un apprentissage holistique et multimodal en plus de l’interaction avec l’environnement des apprenants.</w:t>
      </w:r>
    </w:p>
    <w:p w14:paraId="2235E275" w14:textId="77777777" w:rsidR="00B571F8" w:rsidRPr="004151AE" w:rsidRDefault="00340AE4">
      <w:pPr>
        <w:pStyle w:val="BodyText"/>
        <w:spacing w:before="4" w:line="319" w:lineRule="auto"/>
        <w:ind w:left="113" w:right="111" w:firstLine="240"/>
        <w:jc w:val="both"/>
      </w:pPr>
      <w:r w:rsidRPr="004151AE">
        <w:t>À partir du livre blanc, les éléments suivants ont été utilisés pour affiner une définition de l’apprentissage par l’expérience s’appuyant sur les travaux de nombreux chercheurs occidentaux influents, notamment Kolb, Dewey, Lewin et Piaget (Université de Toronto, 2017) :</w:t>
      </w:r>
    </w:p>
    <w:p w14:paraId="2235E276" w14:textId="77777777" w:rsidR="00B571F8" w:rsidRPr="004151AE" w:rsidRDefault="001C55CC">
      <w:pPr>
        <w:pStyle w:val="BodyText"/>
        <w:rPr>
          <w:sz w:val="10"/>
        </w:rPr>
      </w:pPr>
      <w:r>
        <w:rPr>
          <w:sz w:val="24"/>
        </w:rPr>
        <w:pict w14:anchorId="2235E680">
          <v:shape id="_x0000_s2407" type="#_x0000_t202" style="position:absolute;margin-left:56.95pt;margin-top:7.15pt;width:498.1pt;height:126.9pt;z-index:-251653120;mso-wrap-distance-left:0;mso-wrap-distance-right:0;mso-position-horizontal-relative:page" filled="f" strokecolor="#003180" strokeweight=".54pt">
            <v:textbox inset="0,0,0,0">
              <w:txbxContent>
                <w:p w14:paraId="2235E94B" w14:textId="77777777" w:rsidR="00B571F8" w:rsidRPr="003F43EC" w:rsidRDefault="00B571F8" w:rsidP="003F43EC"/>
                <w:p w14:paraId="2235E94C" w14:textId="77777777" w:rsidR="00B571F8" w:rsidRPr="003F43EC" w:rsidRDefault="00B571F8" w:rsidP="003F43EC"/>
                <w:p w14:paraId="2235E94D" w14:textId="77777777" w:rsidR="00B571F8" w:rsidRPr="00312C19" w:rsidRDefault="00340AE4">
                  <w:pPr>
                    <w:ind w:left="540"/>
                    <w:rPr>
                      <w:rFonts w:ascii="Trebuchet MS"/>
                      <w:b/>
                      <w:sz w:val="28"/>
                      <w:lang w:val="fr-FR"/>
                    </w:rPr>
                  </w:pPr>
                  <w:r>
                    <w:rPr>
                      <w:rFonts w:ascii="Trebuchet MS" w:hAnsi="Trebuchet MS"/>
                      <w:b/>
                      <w:bCs/>
                      <w:color w:val="003180"/>
                      <w:sz w:val="28"/>
                    </w:rPr>
                    <w:t>Les six principes fondamentaux de la théorie de l’apprentissage par l’expérience</w:t>
                  </w:r>
                </w:p>
                <w:p w14:paraId="2235E94E" w14:textId="77777777" w:rsidR="00B571F8" w:rsidRPr="00312C19" w:rsidRDefault="00B571F8">
                  <w:pPr>
                    <w:pStyle w:val="BodyText"/>
                    <w:spacing w:before="11"/>
                    <w:rPr>
                      <w:rFonts w:ascii="Trebuchet MS"/>
                      <w:b/>
                      <w:sz w:val="29"/>
                      <w:lang w:val="fr-FR"/>
                    </w:rPr>
                  </w:pPr>
                </w:p>
                <w:p w14:paraId="2235E94F" w14:textId="5625314F" w:rsidR="00B571F8" w:rsidRPr="00312C19" w:rsidRDefault="00340AE4" w:rsidP="002F0AEC">
                  <w:pPr>
                    <w:spacing w:line="319" w:lineRule="auto"/>
                    <w:ind w:left="539"/>
                    <w:rPr>
                      <w:rFonts w:ascii="Tahoma" w:hAnsi="Tahoma"/>
                      <w:sz w:val="21"/>
                      <w:lang w:val="fr-FR"/>
                    </w:rPr>
                  </w:pPr>
                  <w:r>
                    <w:rPr>
                      <w:rFonts w:ascii="Tahoma" w:hAnsi="Tahoma"/>
                      <w:sz w:val="21"/>
                    </w:rPr>
                    <w:t>Selon la théorie de David A. Kolb (1984), l’apprentissage par l’expérience est considéré comme « le</w:t>
                  </w:r>
                  <w:r w:rsidR="003F43EC">
                    <w:rPr>
                      <w:rFonts w:ascii="Tahoma" w:hAnsi="Tahoma"/>
                      <w:sz w:val="21"/>
                    </w:rPr>
                    <w:t> </w:t>
                  </w:r>
                  <w:r>
                    <w:rPr>
                      <w:rFonts w:ascii="Tahoma" w:hAnsi="Tahoma"/>
                      <w:sz w:val="21"/>
                    </w:rPr>
                    <w:t>processus</w:t>
                  </w:r>
                  <w:r w:rsidR="003F43EC">
                    <w:rPr>
                      <w:rFonts w:ascii="Tahoma" w:hAnsi="Tahoma"/>
                      <w:sz w:val="21"/>
                    </w:rPr>
                    <w:t xml:space="preserve"> </w:t>
                  </w:r>
                  <w:r w:rsidR="003F43EC" w:rsidRPr="003F43EC">
                    <w:rPr>
                      <w:rFonts w:ascii="Tahoma" w:hAnsi="Tahoma"/>
                      <w:sz w:val="21"/>
                    </w:rPr>
                    <w:t>par lequel la connaissance émerge de la transformation de l’expérience » (p. 38).</w:t>
                  </w:r>
                </w:p>
              </w:txbxContent>
            </v:textbox>
            <w10:wrap type="topAndBottom" anchorx="page"/>
          </v:shape>
        </w:pict>
      </w:r>
    </w:p>
    <w:p w14:paraId="2235E277" w14:textId="77777777" w:rsidR="00B571F8" w:rsidRPr="004151AE" w:rsidRDefault="00B571F8">
      <w:pPr>
        <w:rPr>
          <w:sz w:val="10"/>
        </w:rPr>
        <w:sectPr w:rsidR="00B571F8" w:rsidRPr="004151AE" w:rsidSect="00523017">
          <w:pgSz w:w="12240" w:h="15840"/>
          <w:pgMar w:top="851" w:right="1134" w:bottom="851" w:left="1134" w:header="749" w:footer="0" w:gutter="0"/>
          <w:cols w:space="708"/>
        </w:sectPr>
      </w:pPr>
    </w:p>
    <w:p w14:paraId="2235E278" w14:textId="77777777" w:rsidR="00B571F8" w:rsidRPr="004151AE" w:rsidRDefault="00B571F8">
      <w:pPr>
        <w:pStyle w:val="BodyText"/>
        <w:spacing w:before="3"/>
        <w:rPr>
          <w:sz w:val="15"/>
        </w:rPr>
      </w:pPr>
    </w:p>
    <w:p w14:paraId="2235E279" w14:textId="77777777" w:rsidR="00B571F8" w:rsidRPr="004151AE" w:rsidRDefault="001C55CC">
      <w:pPr>
        <w:pStyle w:val="BodyText"/>
        <w:ind w:left="113"/>
        <w:rPr>
          <w:sz w:val="20"/>
        </w:rPr>
      </w:pPr>
      <w:r>
        <w:rPr>
          <w:sz w:val="20"/>
        </w:rPr>
      </w:r>
      <w:r>
        <w:rPr>
          <w:sz w:val="20"/>
        </w:rPr>
        <w:pict w14:anchorId="2235E682">
          <v:shape id="_x0000_s2590" type="#_x0000_t202" style="width:498.1pt;height:229pt;mso-left-percent:-10001;mso-top-percent:-10001;mso-position-horizontal:absolute;mso-position-horizontal-relative:char;mso-position-vertical:absolute;mso-position-vertical-relative:line;mso-left-percent:-10001;mso-top-percent:-10001" filled="f" strokecolor="#003180" strokeweight=".54pt">
            <v:textbox inset="0,0,0,0">
              <w:txbxContent>
                <w:p w14:paraId="2235E950" w14:textId="77777777" w:rsidR="00B571F8" w:rsidRDefault="00B571F8">
                  <w:pPr>
                    <w:pStyle w:val="BodyText"/>
                    <w:rPr>
                      <w:sz w:val="26"/>
                    </w:rPr>
                  </w:pPr>
                </w:p>
                <w:p w14:paraId="2235E951" w14:textId="77777777" w:rsidR="00B571F8" w:rsidRDefault="00B571F8">
                  <w:pPr>
                    <w:pStyle w:val="BodyText"/>
                    <w:spacing w:before="5"/>
                    <w:rPr>
                      <w:sz w:val="26"/>
                    </w:rPr>
                  </w:pPr>
                </w:p>
                <w:p w14:paraId="2235E952" w14:textId="544E26DC" w:rsidR="00B571F8" w:rsidRPr="00312C19" w:rsidRDefault="00340AE4">
                  <w:pPr>
                    <w:spacing w:line="326" w:lineRule="auto"/>
                    <w:ind w:left="540" w:right="539"/>
                    <w:jc w:val="both"/>
                    <w:rPr>
                      <w:rFonts w:ascii="Tahoma" w:hAnsi="Tahoma"/>
                      <w:sz w:val="21"/>
                      <w:lang w:val="fr-FR"/>
                    </w:rPr>
                  </w:pPr>
                  <w:r>
                    <w:rPr>
                      <w:rFonts w:ascii="Tahoma" w:hAnsi="Tahoma"/>
                      <w:sz w:val="21"/>
                    </w:rPr>
                    <w:t>En s’appuyant sur des théories antérieures sur l’apprentissage par l’expérience (Dewey, 1938; Lewin, 1951; Piaget, 1978), la théorie de l’apprentissage par l’expérience de Kolb repose sur six principes fondamentaux (Kolb &amp; Kolb, 2005) :</w:t>
                  </w:r>
                </w:p>
                <w:p w14:paraId="2235E953" w14:textId="77777777" w:rsidR="00B571F8" w:rsidRDefault="00340AE4">
                  <w:pPr>
                    <w:numPr>
                      <w:ilvl w:val="0"/>
                      <w:numId w:val="18"/>
                    </w:numPr>
                    <w:tabs>
                      <w:tab w:val="left" w:pos="1134"/>
                    </w:tabs>
                    <w:spacing w:before="219"/>
                    <w:rPr>
                      <w:rFonts w:ascii="Tahoma"/>
                      <w:sz w:val="21"/>
                    </w:rPr>
                  </w:pPr>
                  <w:r>
                    <w:rPr>
                      <w:rFonts w:ascii="Tahoma" w:hAnsi="Tahoma"/>
                      <w:sz w:val="21"/>
                    </w:rPr>
                    <w:t>L’apprentissage est un processus.</w:t>
                  </w:r>
                </w:p>
                <w:p w14:paraId="2235E954" w14:textId="77777777" w:rsidR="00B571F8" w:rsidRPr="00312C19" w:rsidRDefault="00340AE4">
                  <w:pPr>
                    <w:numPr>
                      <w:ilvl w:val="0"/>
                      <w:numId w:val="18"/>
                    </w:numPr>
                    <w:tabs>
                      <w:tab w:val="left" w:pos="1134"/>
                    </w:tabs>
                    <w:spacing w:before="92"/>
                    <w:ind w:hanging="312"/>
                    <w:rPr>
                      <w:rFonts w:ascii="Tahoma"/>
                      <w:sz w:val="21"/>
                      <w:lang w:val="fr-FR"/>
                    </w:rPr>
                  </w:pPr>
                  <w:r>
                    <w:rPr>
                      <w:rFonts w:ascii="Tahoma" w:hAnsi="Tahoma"/>
                      <w:sz w:val="21"/>
                    </w:rPr>
                    <w:t>L’apprentissage est fondé sur l’expérience.</w:t>
                  </w:r>
                </w:p>
                <w:p w14:paraId="2235E955" w14:textId="77777777" w:rsidR="00B571F8" w:rsidRPr="00312C19" w:rsidRDefault="00340AE4">
                  <w:pPr>
                    <w:numPr>
                      <w:ilvl w:val="0"/>
                      <w:numId w:val="18"/>
                    </w:numPr>
                    <w:tabs>
                      <w:tab w:val="left" w:pos="1134"/>
                    </w:tabs>
                    <w:spacing w:before="92"/>
                    <w:ind w:hanging="313"/>
                    <w:rPr>
                      <w:rFonts w:ascii="Tahoma"/>
                      <w:sz w:val="21"/>
                      <w:lang w:val="fr-FR"/>
                    </w:rPr>
                  </w:pPr>
                  <w:r>
                    <w:rPr>
                      <w:rFonts w:ascii="Tahoma" w:hAnsi="Tahoma"/>
                      <w:sz w:val="21"/>
                    </w:rPr>
                    <w:t>L’apprentissage implique la maîtrise des quatre modes d’apprentissage.</w:t>
                  </w:r>
                </w:p>
                <w:p w14:paraId="2235E956" w14:textId="77777777" w:rsidR="00B571F8" w:rsidRPr="00312C19" w:rsidRDefault="00340AE4">
                  <w:pPr>
                    <w:numPr>
                      <w:ilvl w:val="0"/>
                      <w:numId w:val="18"/>
                    </w:numPr>
                    <w:tabs>
                      <w:tab w:val="left" w:pos="1134"/>
                    </w:tabs>
                    <w:spacing w:before="92"/>
                    <w:ind w:hanging="333"/>
                    <w:rPr>
                      <w:rFonts w:ascii="Tahoma"/>
                      <w:sz w:val="21"/>
                      <w:lang w:val="fr-FR"/>
                    </w:rPr>
                  </w:pPr>
                  <w:r>
                    <w:rPr>
                      <w:rFonts w:ascii="Tahoma" w:hAnsi="Tahoma"/>
                      <w:sz w:val="21"/>
                    </w:rPr>
                    <w:t>L’apprentissage est un processus holistique d’adaptation.</w:t>
                  </w:r>
                </w:p>
                <w:p w14:paraId="2235E957" w14:textId="77777777" w:rsidR="00B571F8" w:rsidRPr="00312C19" w:rsidRDefault="00340AE4">
                  <w:pPr>
                    <w:numPr>
                      <w:ilvl w:val="0"/>
                      <w:numId w:val="18"/>
                    </w:numPr>
                    <w:tabs>
                      <w:tab w:val="left" w:pos="1134"/>
                    </w:tabs>
                    <w:spacing w:before="92"/>
                    <w:ind w:hanging="314"/>
                    <w:rPr>
                      <w:rFonts w:ascii="Tahoma"/>
                      <w:sz w:val="21"/>
                      <w:lang w:val="fr-FR"/>
                    </w:rPr>
                  </w:pPr>
                  <w:r>
                    <w:rPr>
                      <w:rFonts w:ascii="Tahoma" w:hAnsi="Tahoma"/>
                      <w:sz w:val="21"/>
                    </w:rPr>
                    <w:t>L’apprentissage se produit lorsqu’un individu interagit avec son environnement.</w:t>
                  </w:r>
                </w:p>
                <w:p w14:paraId="2235E958" w14:textId="77777777" w:rsidR="00B571F8" w:rsidRPr="00312C19" w:rsidRDefault="00340AE4">
                  <w:pPr>
                    <w:numPr>
                      <w:ilvl w:val="0"/>
                      <w:numId w:val="18"/>
                    </w:numPr>
                    <w:tabs>
                      <w:tab w:val="left" w:pos="1134"/>
                    </w:tabs>
                    <w:spacing w:before="92"/>
                    <w:ind w:hanging="329"/>
                    <w:rPr>
                      <w:rFonts w:ascii="Tahoma"/>
                      <w:sz w:val="21"/>
                      <w:lang w:val="fr-FR"/>
                    </w:rPr>
                  </w:pPr>
                  <w:r>
                    <w:rPr>
                      <w:rFonts w:ascii="Tahoma" w:hAnsi="Tahoma"/>
                      <w:sz w:val="21"/>
                    </w:rPr>
                    <w:t>La connaissance est créée par l’apprentissage.</w:t>
                  </w:r>
                </w:p>
              </w:txbxContent>
            </v:textbox>
            <w10:anchorlock/>
          </v:shape>
        </w:pict>
      </w:r>
    </w:p>
    <w:p w14:paraId="2235E27A" w14:textId="77777777" w:rsidR="00B571F8" w:rsidRPr="004151AE" w:rsidRDefault="00B571F8">
      <w:pPr>
        <w:pStyle w:val="BodyText"/>
        <w:spacing w:before="7"/>
        <w:rPr>
          <w:sz w:val="13"/>
        </w:rPr>
      </w:pPr>
    </w:p>
    <w:p w14:paraId="2235E27B" w14:textId="77777777" w:rsidR="00B571F8" w:rsidRPr="004151AE" w:rsidRDefault="00340AE4">
      <w:pPr>
        <w:pStyle w:val="BodyText"/>
        <w:spacing w:before="135"/>
        <w:ind w:left="113"/>
      </w:pPr>
      <w:r w:rsidRPr="004151AE">
        <w:t>Marie Battiste (2002) résume une approche autochtone de l’apprentissage par l’expérience et établit des liens avec la CUA.</w:t>
      </w:r>
    </w:p>
    <w:p w14:paraId="2235E27C" w14:textId="77777777" w:rsidR="00B571F8" w:rsidRPr="004151AE" w:rsidRDefault="001C55CC">
      <w:pPr>
        <w:pStyle w:val="BodyText"/>
        <w:rPr>
          <w:sz w:val="18"/>
        </w:rPr>
      </w:pPr>
      <w:r>
        <w:rPr>
          <w:sz w:val="24"/>
        </w:rPr>
        <w:pict w14:anchorId="2235E683">
          <v:shape id="_x0000_s2409" type="#_x0000_t202" style="position:absolute;margin-left:56.95pt;margin-top:11.65pt;width:498.1pt;height:158.4pt;z-index:-251652096;mso-wrap-distance-left:0;mso-wrap-distance-right:0;mso-position-horizontal-relative:page" filled="f" strokecolor="#003180" strokeweight=".54pt">
            <v:textbox inset="0,0,0,0">
              <w:txbxContent>
                <w:p w14:paraId="2235E959" w14:textId="77777777" w:rsidR="00B571F8" w:rsidRDefault="00B571F8">
                  <w:pPr>
                    <w:pStyle w:val="BodyText"/>
                    <w:rPr>
                      <w:sz w:val="26"/>
                    </w:rPr>
                  </w:pPr>
                </w:p>
                <w:p w14:paraId="2235E95A" w14:textId="77777777" w:rsidR="00B571F8" w:rsidRDefault="00B571F8">
                  <w:pPr>
                    <w:pStyle w:val="BodyText"/>
                    <w:rPr>
                      <w:sz w:val="26"/>
                    </w:rPr>
                  </w:pPr>
                </w:p>
                <w:p w14:paraId="2235E95C" w14:textId="77777777" w:rsidR="00B571F8" w:rsidRPr="00312C19" w:rsidRDefault="00340AE4">
                  <w:pPr>
                    <w:spacing w:line="326" w:lineRule="auto"/>
                    <w:ind w:left="540" w:right="537"/>
                    <w:jc w:val="both"/>
                    <w:rPr>
                      <w:rFonts w:ascii="Tahoma" w:hAnsi="Tahoma"/>
                      <w:sz w:val="21"/>
                      <w:lang w:val="fr-FR"/>
                    </w:rPr>
                  </w:pPr>
                  <w:r>
                    <w:rPr>
                      <w:rFonts w:ascii="Tahoma" w:hAnsi="Tahoma"/>
                      <w:sz w:val="21"/>
                    </w:rPr>
                    <w:t>« Le premier principe de l’apprentissage autochtone est la préférence pour le savoir expérientiel. La pédagogie autochtone valorise la capacité d’une personne à apprendre de manière indépendante en observant, en écoutant et en participant avec un minimum d’intervention ou d’instruction. Cette façon d’apprendre directement en regardant et en faisant, sans poser de questions, confère aux enfants autochtones une grande diversité dans leur manière d’apprendre » (2002, p. 15).</w:t>
                  </w:r>
                </w:p>
              </w:txbxContent>
            </v:textbox>
            <w10:wrap type="topAndBottom" anchorx="page"/>
          </v:shape>
        </w:pict>
      </w:r>
    </w:p>
    <w:p w14:paraId="2235E27D" w14:textId="77777777" w:rsidR="00B571F8" w:rsidRPr="004151AE" w:rsidRDefault="00B571F8">
      <w:pPr>
        <w:pStyle w:val="BodyText"/>
        <w:spacing w:before="6"/>
        <w:rPr>
          <w:sz w:val="17"/>
        </w:rPr>
      </w:pPr>
    </w:p>
    <w:p w14:paraId="2235E27E" w14:textId="77777777" w:rsidR="00B571F8" w:rsidRPr="004151AE" w:rsidRDefault="00340AE4">
      <w:pPr>
        <w:pStyle w:val="BodyText"/>
        <w:spacing w:before="135" w:line="319" w:lineRule="auto"/>
        <w:ind w:left="113" w:right="111"/>
        <w:jc w:val="both"/>
      </w:pPr>
      <w:r w:rsidRPr="004151AE">
        <w:t>Marie Battiste poursuit en déclarant que les éducateurs « … doivent reconnaître qu’il leur faut utiliser une variété de styles de participation et d’échanges d’information, adapter leurs méthodes d’enseignement aux styles d’apprentissage autochtones existants, et éviter de faire des généralisations hâtives sur les capacités des étudiants autochtones sur la base de différences culturelles perçues de manière généralisée ». Afin de favoriser la participation des étudiants autochtones dans le processus éducatif, les enseignants ont besoin d’expérimenter des possibilités d’enseignement qui prennent en compte les différentes façons dont ces étudiants acquièrent le savoir ainsi que les intelligences multiples » (2002, p. 15).</w:t>
      </w:r>
    </w:p>
    <w:p w14:paraId="2235E27F" w14:textId="77777777" w:rsidR="00B571F8" w:rsidRPr="004151AE" w:rsidRDefault="00340AE4">
      <w:pPr>
        <w:pStyle w:val="BodyText"/>
        <w:spacing w:before="5" w:line="319" w:lineRule="auto"/>
        <w:ind w:left="113" w:right="111" w:firstLine="240"/>
        <w:jc w:val="both"/>
      </w:pPr>
      <w:r w:rsidRPr="004151AE">
        <w:t>Les éducateurs au niveau postsecondaire doivent se pencher sur l’intégration d’occasions d’apprentissage par l’expérience dans leur enseignement pour améliorer l’apprentissage de tous les étudiants.</w:t>
      </w:r>
    </w:p>
    <w:p w14:paraId="2235E280" w14:textId="77777777" w:rsidR="00B571F8" w:rsidRPr="004151AE" w:rsidRDefault="00B571F8">
      <w:pPr>
        <w:spacing w:line="319" w:lineRule="auto"/>
        <w:jc w:val="both"/>
        <w:sectPr w:rsidR="00B571F8" w:rsidRPr="004151AE" w:rsidSect="00523017">
          <w:pgSz w:w="12240" w:h="15840"/>
          <w:pgMar w:top="851" w:right="1134" w:bottom="851" w:left="1134" w:header="749" w:footer="0" w:gutter="0"/>
          <w:cols w:space="708"/>
        </w:sectPr>
      </w:pPr>
    </w:p>
    <w:p w14:paraId="2235E281" w14:textId="1A8505D7" w:rsidR="00B571F8" w:rsidRPr="004151AE" w:rsidRDefault="00B571F8">
      <w:pPr>
        <w:pStyle w:val="BodyText"/>
        <w:rPr>
          <w:sz w:val="20"/>
        </w:rPr>
      </w:pPr>
    </w:p>
    <w:p w14:paraId="2235E282" w14:textId="7A5A69F7" w:rsidR="00B571F8" w:rsidRPr="004151AE" w:rsidRDefault="001C55CC">
      <w:pPr>
        <w:pStyle w:val="BodyText"/>
        <w:rPr>
          <w:sz w:val="20"/>
        </w:rPr>
      </w:pPr>
      <w:r>
        <w:rPr>
          <w:noProof/>
        </w:rPr>
        <w:pict w14:anchorId="3558F354">
          <v:rect id="_x0000_s2412" style="position:absolute;margin-left:-.05pt;margin-top:6.15pt;width:498.65pt;height:94.3pt;z-index:-251577344" fillcolor="#266b7c" stroked="f"/>
        </w:pict>
      </w:r>
    </w:p>
    <w:p w14:paraId="2235E283" w14:textId="77777777" w:rsidR="00B571F8" w:rsidRPr="004151AE" w:rsidRDefault="00B571F8">
      <w:pPr>
        <w:pStyle w:val="BodyText"/>
        <w:rPr>
          <w:sz w:val="20"/>
        </w:rPr>
      </w:pPr>
    </w:p>
    <w:p w14:paraId="2235E284" w14:textId="77777777" w:rsidR="00B571F8" w:rsidRPr="004151AE" w:rsidRDefault="00B571F8">
      <w:pPr>
        <w:pStyle w:val="BodyText"/>
        <w:rPr>
          <w:sz w:val="17"/>
        </w:rPr>
      </w:pPr>
    </w:p>
    <w:p w14:paraId="2235E285" w14:textId="794B22DB" w:rsidR="00B571F8" w:rsidRPr="004151AE" w:rsidRDefault="00340AE4" w:rsidP="00F5659E">
      <w:pPr>
        <w:pStyle w:val="Heading41"/>
        <w:spacing w:before="240"/>
        <w:jc w:val="both"/>
      </w:pPr>
      <w:r w:rsidRPr="004151AE">
        <w:rPr>
          <w:color w:val="FFFFFF"/>
        </w:rPr>
        <w:t>Activité 1 : Activités autodirigées pour sa discipline</w:t>
      </w:r>
    </w:p>
    <w:p w14:paraId="2235E286" w14:textId="77777777" w:rsidR="00B571F8" w:rsidRPr="004151AE" w:rsidRDefault="00B571F8">
      <w:pPr>
        <w:pStyle w:val="BodyText"/>
        <w:rPr>
          <w:rFonts w:ascii="Trebuchet MS"/>
          <w:b/>
          <w:sz w:val="38"/>
        </w:rPr>
      </w:pPr>
    </w:p>
    <w:p w14:paraId="2235E287" w14:textId="658ACA81" w:rsidR="00B571F8" w:rsidRPr="004151AE" w:rsidRDefault="001C55CC">
      <w:pPr>
        <w:pStyle w:val="BodyText"/>
        <w:rPr>
          <w:rFonts w:ascii="Trebuchet MS"/>
          <w:b/>
          <w:sz w:val="38"/>
        </w:rPr>
      </w:pPr>
      <w:r>
        <w:rPr>
          <w:rFonts w:ascii="Trebuchet MS"/>
          <w:b/>
          <w:noProof/>
          <w:sz w:val="38"/>
        </w:rPr>
        <w:pict w14:anchorId="1887B233">
          <v:rect id="_x0000_s2411" style="position:absolute;margin-left:-.05pt;margin-top:22.55pt;width:498.6pt;height:411.65pt;z-index:-251578368" fillcolor="#f1fafc" stroked="f"/>
        </w:pict>
      </w:r>
    </w:p>
    <w:p w14:paraId="2235E288" w14:textId="77777777" w:rsidR="00B571F8" w:rsidRPr="004151AE" w:rsidRDefault="00B571F8">
      <w:pPr>
        <w:pStyle w:val="BodyText"/>
        <w:spacing w:before="11"/>
        <w:rPr>
          <w:rFonts w:ascii="Trebuchet MS"/>
          <w:b/>
          <w:sz w:val="43"/>
        </w:rPr>
      </w:pPr>
    </w:p>
    <w:p w14:paraId="2235E289" w14:textId="39D4589E" w:rsidR="00B571F8" w:rsidRPr="003F43EC" w:rsidRDefault="00340AE4" w:rsidP="003F43EC">
      <w:pPr>
        <w:spacing w:line="326" w:lineRule="auto"/>
        <w:ind w:left="497" w:right="495"/>
        <w:jc w:val="both"/>
        <w:rPr>
          <w:rFonts w:ascii="Tahoma" w:hAnsi="Tahoma"/>
          <w:sz w:val="20"/>
          <w:szCs w:val="20"/>
        </w:rPr>
      </w:pPr>
      <w:r w:rsidRPr="003F43EC">
        <w:rPr>
          <w:rFonts w:ascii="Tahoma" w:hAnsi="Tahoma"/>
          <w:sz w:val="20"/>
          <w:szCs w:val="20"/>
        </w:rPr>
        <w:t>Renseignez-vous sur la relation de votre établissement avec le traité (s’il en existe un) de votre région et préparez votre propre reconnaissance du territoire en fonction de ce que vous avez appris.</w:t>
      </w:r>
      <w:r w:rsidR="003F43EC">
        <w:rPr>
          <w:rFonts w:ascii="Tahoma" w:hAnsi="Tahoma"/>
          <w:sz w:val="20"/>
          <w:szCs w:val="20"/>
        </w:rPr>
        <w:t xml:space="preserve"> </w:t>
      </w:r>
      <w:r w:rsidRPr="003F43EC">
        <w:rPr>
          <w:rFonts w:ascii="Tahoma" w:hAnsi="Tahoma"/>
          <w:sz w:val="20"/>
          <w:szCs w:val="20"/>
        </w:rPr>
        <w:t xml:space="preserve">Consultez </w:t>
      </w:r>
      <w:hyperlink r:id="rId297" w:history="1">
        <w:r w:rsidRPr="003F43EC">
          <w:rPr>
            <w:rFonts w:ascii="Tahoma" w:hAnsi="Tahoma"/>
            <w:color w:val="0000FF"/>
            <w:sz w:val="20"/>
            <w:szCs w:val="20"/>
            <w:u w:val="single"/>
          </w:rPr>
          <w:t>Native Land Digital</w:t>
        </w:r>
      </w:hyperlink>
      <w:r w:rsidR="003F43EC" w:rsidRPr="0071094B">
        <w:rPr>
          <w:noProof/>
        </w:rPr>
        <w:drawing>
          <wp:inline distT="0" distB="0" distL="0" distR="0" wp14:anchorId="5894A9B3" wp14:editId="51B57849">
            <wp:extent cx="136525" cy="136525"/>
            <wp:effectExtent l="0" t="0" r="0" b="0"/>
            <wp:docPr id="128455496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23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Pr="003F43EC">
        <w:rPr>
          <w:rFonts w:ascii="Tahoma" w:hAnsi="Tahoma"/>
          <w:color w:val="0000FF"/>
          <w:sz w:val="20"/>
          <w:szCs w:val="20"/>
        </w:rPr>
        <w:t xml:space="preserve"> </w:t>
      </w:r>
      <w:r w:rsidRPr="003F43EC">
        <w:rPr>
          <w:rFonts w:ascii="Tahoma" w:hAnsi="Tahoma"/>
          <w:sz w:val="20"/>
          <w:szCs w:val="20"/>
        </w:rPr>
        <w:t>Ouvre dans un nouvel onglet. pour accéder à une carte interactive sur les traités, les langues et les territoires, obtenir des renseignements sur la reconnaissance du territoire et plus encore.</w:t>
      </w:r>
    </w:p>
    <w:p w14:paraId="2235E28A" w14:textId="77777777" w:rsidR="00B571F8" w:rsidRPr="004151AE" w:rsidRDefault="00B571F8">
      <w:pPr>
        <w:pStyle w:val="BodyText"/>
        <w:rPr>
          <w:rFonts w:ascii="Tahoma"/>
          <w:sz w:val="26"/>
        </w:rPr>
      </w:pPr>
    </w:p>
    <w:p w14:paraId="2235E28C" w14:textId="307BB9C1" w:rsidR="00B571F8" w:rsidRPr="004151AE" w:rsidRDefault="001C55CC">
      <w:pPr>
        <w:pStyle w:val="BodyText"/>
        <w:spacing w:before="6"/>
        <w:rPr>
          <w:rFonts w:ascii="Tahoma"/>
          <w:sz w:val="29"/>
        </w:rPr>
      </w:pPr>
      <w:r>
        <w:rPr>
          <w:rFonts w:ascii="Tahoma"/>
          <w:noProof/>
          <w:sz w:val="29"/>
        </w:rPr>
        <w:pict w14:anchorId="1591EB98">
          <v:rect id="_x0000_s2413" style="position:absolute;margin-left:19.15pt;margin-top:1.7pt;width:460.25pt;height:1pt;z-index:-251576320" fillcolor="#7f7f7f" stroked="f"/>
        </w:pict>
      </w:r>
    </w:p>
    <w:p w14:paraId="2235E28D" w14:textId="77777777" w:rsidR="00B571F8" w:rsidRPr="003F43EC" w:rsidRDefault="00340AE4">
      <w:pPr>
        <w:spacing w:line="326" w:lineRule="auto"/>
        <w:ind w:left="497" w:right="495"/>
        <w:jc w:val="both"/>
        <w:rPr>
          <w:rFonts w:ascii="Tahoma"/>
          <w:sz w:val="20"/>
          <w:szCs w:val="21"/>
        </w:rPr>
      </w:pPr>
      <w:r w:rsidRPr="003F43EC">
        <w:rPr>
          <w:rFonts w:ascii="Tahoma" w:hAnsi="Tahoma"/>
          <w:sz w:val="20"/>
          <w:szCs w:val="21"/>
        </w:rPr>
        <w:t>Enregistrez votre réflexion de la manière qui vous convient le mieux : écriture, dessin, document audio ou vidéo, carte d’organisation d’idées ou toute autre méthode qui vous permettra de documenter vos idées et de les affiner à la fin de ce module.</w:t>
      </w:r>
    </w:p>
    <w:p w14:paraId="2235E28E" w14:textId="77777777" w:rsidR="00B571F8" w:rsidRPr="003F43EC" w:rsidRDefault="00340AE4">
      <w:pPr>
        <w:spacing w:before="110" w:line="324" w:lineRule="auto"/>
        <w:ind w:left="497" w:right="495"/>
        <w:jc w:val="both"/>
        <w:rPr>
          <w:rFonts w:ascii="Tahoma" w:hAnsi="Tahoma"/>
          <w:sz w:val="20"/>
          <w:szCs w:val="21"/>
        </w:rPr>
      </w:pPr>
      <w:r w:rsidRPr="003F43EC">
        <w:rPr>
          <w:rFonts w:ascii="Tahoma" w:hAnsi="Tahoma"/>
          <w:sz w:val="20"/>
          <w:szCs w:val="21"/>
        </w:rPr>
        <w:t xml:space="preserve">Vous trouverez également un espace de prise de notes sous forme de texte ci-dessous. </w:t>
      </w:r>
      <w:r w:rsidRPr="003F43EC">
        <w:rPr>
          <w:rFonts w:ascii="Century Gothic" w:hAnsi="Century Gothic"/>
          <w:b/>
          <w:bCs/>
          <w:sz w:val="20"/>
          <w:szCs w:val="21"/>
        </w:rPr>
        <w:t xml:space="preserve">Les notes que vous prenez ici restent entièrement confidentielles et ne sont visibles que par vous. </w:t>
      </w:r>
      <w:r w:rsidRPr="003F43EC">
        <w:rPr>
          <w:rFonts w:ascii="Tahoma" w:hAnsi="Tahoma"/>
          <w:sz w:val="20"/>
          <w:szCs w:val="21"/>
        </w:rPr>
        <w:t>Utilisez cet espace comme vous le souhaitez pour garder une trace de vos réflexions, de vos apprentissages et de vos réponses aux activités. Pour vous assurer de ne rien perdre de votre travail, téléchargez une version de vos notes en format texte avant de passer à la page suivante du module.</w:t>
      </w:r>
    </w:p>
    <w:p w14:paraId="2235E28F" w14:textId="711588CC" w:rsidR="00B571F8" w:rsidRPr="004151AE" w:rsidRDefault="001C55CC">
      <w:pPr>
        <w:pStyle w:val="BodyText"/>
        <w:spacing w:before="7"/>
        <w:rPr>
          <w:rFonts w:ascii="Tahoma"/>
          <w:sz w:val="8"/>
        </w:rPr>
      </w:pPr>
      <w:r>
        <w:rPr>
          <w:noProof/>
          <w:sz w:val="24"/>
        </w:rPr>
        <w:pict w14:anchorId="622DE541">
          <v:shape id="_x0000_s2415" style="position:absolute;margin-left:49.8pt;margin-top:35.1pt;width:17.5pt;height:23.35pt;z-index:-251574272" coordorigin="2130,7437" coordsize="350,467" o:spt="100" adj="0,,0" path="m2480,7904r-350,l2130,7437r233,l2393,7466r-30,l2363,7554r117,l2480,7612r-291,l2189,7787r87,l2247,7845r233,l2480,7904xm2480,7554r-29,l2363,7466r30,l2480,7554xm2480,7845r-117,l2334,7787r88,l2422,7612r58,l2480,7845xm2247,7699r-11,-2l2226,7691r-6,-9l2218,7670r2,-11l2226,7650r10,-7l2247,7641r11,2l2267,7650r7,9l2276,7670r-2,12l2267,7691r-9,6l2247,7699xm2393,7699r-88,l2305,7641r88,l2393,7699xm2393,7758r-175,l2218,7729r175,l2393,7758xm2334,7845r-58,l2305,7787r29,58xe" fillcolor="black" stroked="f">
            <v:stroke joinstyle="round"/>
            <v:formulas/>
            <v:path arrowok="t" o:connecttype="segments"/>
          </v:shape>
        </w:pict>
      </w:r>
      <w:r>
        <w:rPr>
          <w:noProof/>
          <w:sz w:val="24"/>
        </w:rPr>
        <w:pict w14:anchorId="3D61EEDE">
          <v:rect id="_x0000_s2414" style="position:absolute;margin-left:19.15pt;margin-top:7.35pt;width:460.25pt;height:93.35pt;z-index:-251575296" stroked="f"/>
        </w:pict>
      </w:r>
      <w:r>
        <w:rPr>
          <w:sz w:val="24"/>
        </w:rPr>
        <w:pict w14:anchorId="2235E685">
          <v:shape id="_x0000_s2417" type="#_x0000_t202" style="position:absolute;margin-left:76.15pt;margin-top:6.65pt;width:459.75pt;height:92.8pt;z-index:-251573248;mso-wrap-distance-left:0;mso-wrap-distance-right:0;mso-position-horizontal-relative:page" filled="f" strokecolor="#003180" strokeweight=".49pt">
            <v:textbox inset="0,0,0,0">
              <w:txbxContent>
                <w:p w14:paraId="2235E95D" w14:textId="77777777" w:rsidR="00B571F8" w:rsidRDefault="00B571F8">
                  <w:pPr>
                    <w:pStyle w:val="BodyText"/>
                    <w:rPr>
                      <w:rFonts w:ascii="Tahoma"/>
                    </w:rPr>
                  </w:pPr>
                </w:p>
                <w:p w14:paraId="2235E95E" w14:textId="77777777" w:rsidR="00B571F8" w:rsidRDefault="00B571F8">
                  <w:pPr>
                    <w:pStyle w:val="BodyText"/>
                    <w:spacing w:before="2"/>
                    <w:rPr>
                      <w:rFonts w:ascii="Tahoma"/>
                      <w:sz w:val="21"/>
                    </w:rPr>
                  </w:pPr>
                </w:p>
                <w:p w14:paraId="2235E95F" w14:textId="77777777" w:rsidR="00B571F8" w:rsidRPr="00312C19" w:rsidRDefault="00340AE4">
                  <w:pPr>
                    <w:spacing w:line="319" w:lineRule="auto"/>
                    <w:ind w:left="1166" w:right="464"/>
                    <w:rPr>
                      <w:rFonts w:ascii="Verdana"/>
                      <w:i/>
                      <w:sz w:val="18"/>
                      <w:lang w:val="fr-FR"/>
                    </w:rPr>
                  </w:pPr>
                  <w:r>
                    <w:rPr>
                      <w:rFonts w:ascii="Verdana" w:hAnsi="Verdana"/>
                      <w:i/>
                      <w:iCs/>
                      <w:sz w:val="18"/>
                    </w:rPr>
                    <w:t>Un élément interactif H5P a été exclu de cette version du texte. Vous pouvez le consulter en ligne ici :</w:t>
                  </w:r>
                </w:p>
                <w:p w14:paraId="2235E960" w14:textId="77777777" w:rsidR="00B571F8" w:rsidRPr="00312C19" w:rsidRDefault="001C55CC">
                  <w:pPr>
                    <w:spacing w:before="2"/>
                    <w:ind w:left="1166"/>
                    <w:rPr>
                      <w:rFonts w:ascii="Verdana"/>
                      <w:i/>
                      <w:sz w:val="18"/>
                      <w:lang w:val="fr-FR"/>
                    </w:rPr>
                  </w:pPr>
                  <w:hyperlink r:id="rId298" w:history="1">
                    <w:r w:rsidR="00340AE4">
                      <w:rPr>
                        <w:rFonts w:ascii="Verdana" w:hAnsi="Verdana"/>
                        <w:i/>
                        <w:iCs/>
                        <w:color w:val="0000FF"/>
                        <w:sz w:val="18"/>
                        <w:u w:val="single"/>
                      </w:rPr>
                      <w:t>https://ecampusontario.pressbooks.pub/universaldesignvls/?p=120#h5p-2</w:t>
                    </w:r>
                  </w:hyperlink>
                </w:p>
              </w:txbxContent>
            </v:textbox>
            <w10:wrap type="topAndBottom" anchorx="page"/>
          </v:shape>
        </w:pict>
      </w:r>
    </w:p>
    <w:p w14:paraId="2235E290" w14:textId="77777777" w:rsidR="00B571F8" w:rsidRPr="004151AE" w:rsidRDefault="00B571F8">
      <w:pPr>
        <w:pStyle w:val="BodyText"/>
        <w:rPr>
          <w:rFonts w:ascii="Tahoma"/>
          <w:sz w:val="20"/>
        </w:rPr>
      </w:pPr>
    </w:p>
    <w:p w14:paraId="2235E291" w14:textId="77777777" w:rsidR="00B571F8" w:rsidRPr="004151AE" w:rsidRDefault="00B571F8">
      <w:pPr>
        <w:pStyle w:val="BodyText"/>
        <w:rPr>
          <w:rFonts w:ascii="Tahoma"/>
          <w:sz w:val="20"/>
        </w:rPr>
      </w:pPr>
    </w:p>
    <w:p w14:paraId="2235E292" w14:textId="77777777" w:rsidR="00B571F8" w:rsidRPr="004151AE" w:rsidRDefault="00B571F8">
      <w:pPr>
        <w:pStyle w:val="BodyText"/>
        <w:rPr>
          <w:rFonts w:ascii="Tahoma"/>
          <w:sz w:val="20"/>
        </w:rPr>
      </w:pPr>
    </w:p>
    <w:p w14:paraId="2235E293" w14:textId="77777777" w:rsidR="00B571F8" w:rsidRPr="004151AE" w:rsidRDefault="00B571F8">
      <w:pPr>
        <w:pStyle w:val="BodyText"/>
        <w:rPr>
          <w:rFonts w:ascii="Tahoma"/>
          <w:sz w:val="20"/>
        </w:rPr>
      </w:pPr>
    </w:p>
    <w:p w14:paraId="2235E294" w14:textId="77777777" w:rsidR="00B571F8" w:rsidRPr="004151AE" w:rsidRDefault="001C55CC">
      <w:pPr>
        <w:pStyle w:val="BodyText"/>
        <w:spacing w:before="7"/>
        <w:rPr>
          <w:rFonts w:ascii="Tahoma"/>
          <w:sz w:val="18"/>
        </w:rPr>
      </w:pPr>
      <w:r>
        <w:rPr>
          <w:sz w:val="24"/>
        </w:rPr>
        <w:pict w14:anchorId="2235E686">
          <v:rect id="_x0000_s2418" style="position:absolute;margin-left:56.7pt;margin-top:12.45pt;width:498.6pt;height:1pt;z-index:-251651072;mso-wrap-distance-left:0;mso-wrap-distance-right:0;mso-position-horizontal-relative:page" fillcolor="#7f7f7f" stroked="f">
            <w10:wrap type="topAndBottom" anchorx="page"/>
          </v:rect>
        </w:pict>
      </w:r>
    </w:p>
    <w:p w14:paraId="2235E295" w14:textId="77777777" w:rsidR="00B571F8" w:rsidRPr="004151AE" w:rsidRDefault="00B571F8">
      <w:pPr>
        <w:pStyle w:val="BodyText"/>
        <w:rPr>
          <w:rFonts w:ascii="Tahoma"/>
          <w:sz w:val="20"/>
        </w:rPr>
      </w:pPr>
    </w:p>
    <w:p w14:paraId="2235E296" w14:textId="77777777" w:rsidR="00B571F8" w:rsidRPr="004151AE" w:rsidRDefault="00B571F8">
      <w:pPr>
        <w:pStyle w:val="BodyText"/>
        <w:spacing w:before="3"/>
        <w:rPr>
          <w:rFonts w:ascii="Tahoma"/>
          <w:sz w:val="16"/>
        </w:rPr>
      </w:pPr>
    </w:p>
    <w:p w14:paraId="2235E297" w14:textId="77777777" w:rsidR="00B571F8" w:rsidRPr="0029120E" w:rsidRDefault="00340AE4">
      <w:pPr>
        <w:pStyle w:val="Heading31"/>
        <w:spacing w:before="101"/>
        <w:rPr>
          <w:lang w:val="en-US"/>
        </w:rPr>
      </w:pPr>
      <w:r w:rsidRPr="0029120E">
        <w:rPr>
          <w:color w:val="003180"/>
          <w:lang w:val="en-US"/>
        </w:rPr>
        <w:t>Références</w:t>
      </w:r>
    </w:p>
    <w:p w14:paraId="2235E298" w14:textId="77777777" w:rsidR="00B571F8" w:rsidRPr="0029120E" w:rsidRDefault="00B571F8">
      <w:pPr>
        <w:pStyle w:val="BodyText"/>
        <w:spacing w:before="9"/>
        <w:rPr>
          <w:rFonts w:ascii="Trebuchet MS"/>
          <w:b/>
          <w:sz w:val="36"/>
          <w:lang w:val="en-US"/>
        </w:rPr>
      </w:pPr>
    </w:p>
    <w:p w14:paraId="4700F760" w14:textId="24A72C1A" w:rsidR="00B571F8" w:rsidRPr="007F336A" w:rsidRDefault="00340AE4" w:rsidP="007F336A">
      <w:pPr>
        <w:pStyle w:val="BodyText"/>
        <w:spacing w:line="319" w:lineRule="auto"/>
        <w:ind w:left="353" w:right="125" w:hanging="240"/>
        <w:rPr>
          <w:lang w:val="en-US"/>
        </w:rPr>
      </w:pPr>
      <w:r w:rsidRPr="0029120E">
        <w:rPr>
          <w:lang w:val="en-US"/>
        </w:rPr>
        <w:t xml:space="preserve">Battiste, M. (2002). Indigenous knowledge and pedagogy in First Nations education: A literature review with recommendations. </w:t>
      </w:r>
      <w:r w:rsidRPr="007F336A">
        <w:rPr>
          <w:lang w:val="en-US"/>
        </w:rPr>
        <w:t>Ottawa: National Working Group on Education and Indian and Northern Affairs</w:t>
      </w:r>
      <w:r w:rsidR="007F336A" w:rsidRPr="007F336A">
        <w:rPr>
          <w:lang w:val="en-US"/>
        </w:rPr>
        <w:t xml:space="preserve"> Canada.</w:t>
      </w:r>
    </w:p>
    <w:p w14:paraId="3E11F927" w14:textId="77777777" w:rsidR="007F336A" w:rsidRPr="007F336A" w:rsidRDefault="007F336A">
      <w:pPr>
        <w:spacing w:line="319" w:lineRule="auto"/>
        <w:rPr>
          <w:lang w:val="en-US"/>
        </w:rPr>
      </w:pPr>
    </w:p>
    <w:p w14:paraId="2235E29A" w14:textId="77777777" w:rsidR="007F336A" w:rsidRPr="007F336A" w:rsidRDefault="007F336A">
      <w:pPr>
        <w:spacing w:line="319" w:lineRule="auto"/>
        <w:rPr>
          <w:lang w:val="en-US"/>
        </w:rPr>
        <w:sectPr w:rsidR="007F336A" w:rsidRPr="007F336A" w:rsidSect="00523017">
          <w:pgSz w:w="12240" w:h="15840"/>
          <w:pgMar w:top="851" w:right="1134" w:bottom="851" w:left="1134" w:header="749" w:footer="0" w:gutter="0"/>
          <w:cols w:space="708"/>
        </w:sectPr>
      </w:pPr>
    </w:p>
    <w:p w14:paraId="2235E29B" w14:textId="0572FD17" w:rsidR="00B571F8" w:rsidRPr="0029120E" w:rsidRDefault="00340AE4">
      <w:pPr>
        <w:pStyle w:val="BodyText"/>
        <w:spacing w:before="231" w:line="319" w:lineRule="auto"/>
        <w:ind w:left="353" w:right="278"/>
        <w:rPr>
          <w:lang w:val="en-US"/>
        </w:rPr>
      </w:pPr>
      <w:r w:rsidRPr="0029120E">
        <w:rPr>
          <w:lang w:val="en-US"/>
        </w:rPr>
        <w:lastRenderedPageBreak/>
        <w:t>https://</w:t>
      </w:r>
      <w:hyperlink r:id="rId299" w:history="1">
        <w:r w:rsidRPr="0029120E">
          <w:rPr>
            <w:lang w:val="en-US"/>
          </w:rPr>
          <w:t>www.afn.ca/uploads/files/education/</w:t>
        </w:r>
      </w:hyperlink>
      <w:r w:rsidRPr="0029120E">
        <w:rPr>
          <w:lang w:val="en-US"/>
        </w:rPr>
        <w:t>24._2002_oct_marie_battiste_indigenousknowledgeandpedagogy_lit_review_for_min_working_group.p df</w:t>
      </w:r>
    </w:p>
    <w:p w14:paraId="2235E29C" w14:textId="51D09A57" w:rsidR="00B571F8" w:rsidRPr="0029120E" w:rsidRDefault="00340AE4">
      <w:pPr>
        <w:pStyle w:val="BodyText"/>
        <w:spacing w:before="3" w:line="319" w:lineRule="auto"/>
        <w:ind w:left="353" w:right="620" w:hanging="240"/>
        <w:rPr>
          <w:lang w:val="en-US"/>
        </w:rPr>
      </w:pPr>
      <w:r w:rsidRPr="0029120E">
        <w:rPr>
          <w:lang w:val="en-US"/>
        </w:rPr>
        <w:t>University of Toronto (2017). Rethinking higher education curricula: Increasing impact through experiential, work-integrated, and community-engaged learning: A white paper for the University of Toronto. https://experientiallearning.utoronto.ca/wp-content/uploads/UofT-WIL-EL-White-Paper-July-2017.pdf</w:t>
      </w:r>
    </w:p>
    <w:p w14:paraId="2235E29D" w14:textId="77777777" w:rsidR="00B571F8" w:rsidRPr="0029120E" w:rsidRDefault="00340AE4">
      <w:pPr>
        <w:pStyle w:val="BodyText"/>
        <w:spacing w:before="4"/>
        <w:ind w:left="113"/>
        <w:rPr>
          <w:lang w:val="en-US"/>
        </w:rPr>
      </w:pPr>
      <w:r w:rsidRPr="0029120E">
        <w:rPr>
          <w:lang w:val="en-US"/>
        </w:rPr>
        <w:t>Kimmerer, R. W. (2013). Braiding sweetgrass (1st ed.). Minneapolis, Minnesota: Milkweed Editions.</w:t>
      </w:r>
    </w:p>
    <w:p w14:paraId="2235E29E" w14:textId="4ABDCF26" w:rsidR="00B571F8" w:rsidRPr="004151AE" w:rsidRDefault="00340AE4">
      <w:pPr>
        <w:pStyle w:val="BodyText"/>
        <w:spacing w:before="90" w:line="319" w:lineRule="auto"/>
        <w:ind w:left="353" w:right="125" w:hanging="240"/>
      </w:pPr>
      <w:r w:rsidRPr="0029120E">
        <w:rPr>
          <w:lang w:val="en-US"/>
        </w:rPr>
        <w:t xml:space="preserve">IECeducation (2011, Dec 9). Nmaachihna – “We are going home” [Video]. </w:t>
      </w:r>
      <w:r w:rsidRPr="004151AE">
        <w:t>YouTube. https://youtu.be/qfcZfqfoeLE</w:t>
      </w:r>
    </w:p>
    <w:p w14:paraId="2235E29F" w14:textId="77777777" w:rsidR="00B571F8" w:rsidRPr="004151AE" w:rsidRDefault="00B571F8">
      <w:pPr>
        <w:spacing w:line="319" w:lineRule="auto"/>
        <w:sectPr w:rsidR="00B571F8" w:rsidRPr="004151AE" w:rsidSect="00523017">
          <w:pgSz w:w="12240" w:h="15840"/>
          <w:pgMar w:top="851" w:right="1134" w:bottom="851" w:left="1134" w:header="749" w:footer="0" w:gutter="0"/>
          <w:cols w:space="708"/>
        </w:sectPr>
      </w:pPr>
    </w:p>
    <w:p w14:paraId="2235E2A0" w14:textId="77777777" w:rsidR="00B571F8" w:rsidRPr="004151AE" w:rsidRDefault="00340AE4">
      <w:pPr>
        <w:pStyle w:val="Heading21"/>
        <w:numPr>
          <w:ilvl w:val="1"/>
          <w:numId w:val="19"/>
        </w:numPr>
        <w:tabs>
          <w:tab w:val="left" w:pos="732"/>
        </w:tabs>
        <w:spacing w:line="247" w:lineRule="auto"/>
        <w:ind w:right="1236" w:firstLine="0"/>
      </w:pPr>
      <w:bookmarkStart w:id="64" w:name="5.2:_The_Importance_of_Indigenous_Founda"/>
      <w:bookmarkStart w:id="65" w:name="_bookmark31"/>
      <w:bookmarkEnd w:id="64"/>
      <w:bookmarkEnd w:id="65"/>
      <w:r w:rsidRPr="004151AE">
        <w:rPr>
          <w:color w:val="003180"/>
        </w:rPr>
        <w:lastRenderedPageBreak/>
        <w:t>: L’IMPORTANCE DES FONDEMENTS AUTOCHTONES</w:t>
      </w:r>
    </w:p>
    <w:p w14:paraId="2235E2A1" w14:textId="77777777" w:rsidR="00B571F8" w:rsidRPr="004151AE" w:rsidRDefault="00B571F8">
      <w:pPr>
        <w:pStyle w:val="BodyText"/>
        <w:rPr>
          <w:rFonts w:ascii="Gill Sans MT"/>
          <w:sz w:val="20"/>
        </w:rPr>
      </w:pPr>
    </w:p>
    <w:p w14:paraId="2235E2A2" w14:textId="77777777" w:rsidR="00B571F8" w:rsidRPr="004151AE" w:rsidRDefault="001C55CC">
      <w:pPr>
        <w:pStyle w:val="BodyText"/>
        <w:spacing w:before="9"/>
        <w:rPr>
          <w:rFonts w:ascii="Gill Sans MT"/>
          <w:sz w:val="18"/>
        </w:rPr>
      </w:pPr>
      <w:r>
        <w:rPr>
          <w:sz w:val="24"/>
        </w:rPr>
        <w:pict w14:anchorId="2235E687">
          <v:rect id="_x0000_s2419" style="position:absolute;margin-left:56.7pt;margin-top:12.1pt;width:498.6pt;height:.75pt;z-index:-251650048;mso-wrap-distance-left:0;mso-wrap-distance-right:0;mso-position-horizontal-relative:page" fillcolor="#003180" stroked="f">
            <w10:wrap type="topAndBottom" anchorx="page"/>
          </v:rect>
        </w:pict>
      </w:r>
    </w:p>
    <w:p w14:paraId="2235E2A3" w14:textId="77777777" w:rsidR="00B571F8" w:rsidRPr="004151AE" w:rsidRDefault="00B571F8">
      <w:pPr>
        <w:pStyle w:val="BodyText"/>
        <w:spacing w:before="6"/>
        <w:rPr>
          <w:rFonts w:ascii="Gill Sans MT"/>
          <w:sz w:val="62"/>
        </w:rPr>
      </w:pPr>
    </w:p>
    <w:p w14:paraId="2235E2A4" w14:textId="77777777" w:rsidR="00B571F8" w:rsidRPr="004151AE" w:rsidRDefault="00340AE4">
      <w:pPr>
        <w:pStyle w:val="Heading31"/>
      </w:pPr>
      <w:r w:rsidRPr="004151AE">
        <w:rPr>
          <w:color w:val="003180"/>
        </w:rPr>
        <w:t>La tradition orale et les récits</w:t>
      </w:r>
    </w:p>
    <w:p w14:paraId="2235E2A5" w14:textId="77777777" w:rsidR="00B571F8" w:rsidRPr="004151AE" w:rsidRDefault="001C55CC">
      <w:pPr>
        <w:pStyle w:val="BodyText"/>
        <w:spacing w:before="7"/>
        <w:rPr>
          <w:rFonts w:ascii="Trebuchet MS"/>
          <w:b/>
          <w:sz w:val="29"/>
        </w:rPr>
      </w:pPr>
      <w:r>
        <w:rPr>
          <w:sz w:val="24"/>
        </w:rPr>
        <w:pict w14:anchorId="2235E688">
          <v:shape id="_x0000_s2420" type="#_x0000_t202" style="position:absolute;margin-left:56.95pt;margin-top:18.7pt;width:498.1pt;height:129.3pt;z-index:-251649024;mso-wrap-distance-left:0;mso-wrap-distance-right:0;mso-position-horizontal-relative:page" filled="f" strokecolor="#003180" strokeweight=".54pt">
            <v:textbox inset="0,0,0,0">
              <w:txbxContent>
                <w:p w14:paraId="2235E961" w14:textId="77777777" w:rsidR="00B571F8" w:rsidRPr="003F43EC" w:rsidRDefault="00B571F8">
                  <w:pPr>
                    <w:pStyle w:val="BodyText"/>
                    <w:rPr>
                      <w:rFonts w:ascii="Trebuchet MS"/>
                      <w:b/>
                      <w:sz w:val="20"/>
                      <w:szCs w:val="18"/>
                    </w:rPr>
                  </w:pPr>
                </w:p>
                <w:p w14:paraId="2235E962" w14:textId="77777777" w:rsidR="00B571F8" w:rsidRPr="003F43EC" w:rsidRDefault="00B571F8">
                  <w:pPr>
                    <w:pStyle w:val="BodyText"/>
                    <w:rPr>
                      <w:rFonts w:ascii="Trebuchet MS"/>
                      <w:b/>
                      <w:sz w:val="20"/>
                      <w:szCs w:val="18"/>
                    </w:rPr>
                  </w:pPr>
                </w:p>
                <w:p w14:paraId="2235E963" w14:textId="77777777" w:rsidR="00B571F8" w:rsidRPr="00312C19" w:rsidRDefault="00340AE4">
                  <w:pPr>
                    <w:spacing w:before="228" w:line="326" w:lineRule="auto"/>
                    <w:ind w:left="540" w:right="549"/>
                    <w:rPr>
                      <w:rFonts w:ascii="Tahoma" w:hAnsi="Tahoma"/>
                      <w:sz w:val="21"/>
                      <w:lang w:val="fr-FR"/>
                    </w:rPr>
                  </w:pPr>
                  <w:r>
                    <w:rPr>
                      <w:rFonts w:ascii="Tahoma" w:hAnsi="Tahoma"/>
                      <w:sz w:val="21"/>
                    </w:rPr>
                    <w:t>« Pendant que les jeunes demandaient, les vieux hommes et les vieilles femmes réfléchissaient à ces questions. Ils donnaient leurs réponses et leurs explications sous forme d’histoires, de chants, de prières, de rituels et de cérémonies. »</w:t>
                  </w:r>
                </w:p>
                <w:p w14:paraId="2235E964" w14:textId="77777777" w:rsidR="00B571F8" w:rsidRDefault="00340AE4">
                  <w:pPr>
                    <w:spacing w:before="110"/>
                    <w:ind w:left="7449"/>
                    <w:rPr>
                      <w:rFonts w:ascii="Tahoma" w:hAnsi="Tahoma"/>
                      <w:sz w:val="21"/>
                    </w:rPr>
                  </w:pPr>
                  <w:r>
                    <w:rPr>
                      <w:rFonts w:ascii="Tahoma" w:hAnsi="Tahoma"/>
                      <w:sz w:val="21"/>
                    </w:rPr>
                    <w:t>– Basil Johnston, 1976</w:t>
                  </w:r>
                </w:p>
              </w:txbxContent>
            </v:textbox>
            <w10:wrap type="topAndBottom" anchorx="page"/>
          </v:shape>
        </w:pict>
      </w:r>
    </w:p>
    <w:p w14:paraId="2235E2A6" w14:textId="77777777" w:rsidR="00B571F8" w:rsidRPr="004151AE" w:rsidRDefault="00B571F8">
      <w:pPr>
        <w:pStyle w:val="BodyText"/>
        <w:spacing w:before="11"/>
        <w:rPr>
          <w:rFonts w:ascii="Trebuchet MS"/>
          <w:b/>
          <w:sz w:val="16"/>
        </w:rPr>
      </w:pPr>
    </w:p>
    <w:p w14:paraId="2235E2A7" w14:textId="77777777" w:rsidR="00B571F8" w:rsidRPr="004151AE" w:rsidRDefault="00340AE4">
      <w:pPr>
        <w:pStyle w:val="BodyText"/>
        <w:spacing w:before="135" w:line="319" w:lineRule="auto"/>
        <w:ind w:left="113" w:right="111"/>
        <w:jc w:val="both"/>
      </w:pPr>
      <w:r w:rsidRPr="004151AE">
        <w:t>Traditionnellement, les aînés Ojibway donnaient souvent des leçons et montraient les comportements attendus à l’aide d’histoires racontées dans les huttes lors d’activités telles que la réparation des filets de pêche ou de l’équipement de chasse, ou encore lors de la préparation de nourriture et de vêtements. Les personnages des histoires, y compris les animaux ou d’autres créatures du monde naturel, possédaient souvent des esprits et devaient être transmis avec exactitude et respect, et parfois avec la permission de les partager à nouveau avec d’autres. On attend souvent des personnes qui écoutent qu’elles parviennent à leur propre interprétation et compréhension, sans qu’on leur impose de points de vue.</w:t>
      </w:r>
    </w:p>
    <w:p w14:paraId="2235E2A8" w14:textId="77777777" w:rsidR="00B571F8" w:rsidRPr="004151AE" w:rsidRDefault="00340AE4">
      <w:pPr>
        <w:pStyle w:val="BodyText"/>
        <w:spacing w:before="6" w:line="319" w:lineRule="auto"/>
        <w:ind w:left="113" w:right="111" w:firstLine="240"/>
        <w:jc w:val="both"/>
      </w:pPr>
      <w:r w:rsidRPr="004151AE">
        <w:t>Les histoires sont un outil pédagogique grâce auquel le sens peut être exprimé, renégocié, interprété ou partagé avec les apprenants. Les histoires aident les éducateurs et les apprenants à établir des liens entre des questions complexes et peuvent être utilisées comme matériel pédagogique principal ou complémentaire. Accompagner les histoires d’une activité pratique, par exemple, reproduit une façon traditionnelle d’enseigner utilisée par de nombreux peuples autochtones et correspond aux principes de la CUA en offrant aux étudiants une autre façon de s’engager dans l’apprentissage et une représentation différente du contenu écrit habituel.</w:t>
      </w:r>
    </w:p>
    <w:p w14:paraId="2235E2A9" w14:textId="77777777" w:rsidR="00B571F8" w:rsidRPr="004151AE" w:rsidRDefault="00340AE4">
      <w:pPr>
        <w:pStyle w:val="BodyText"/>
        <w:spacing w:before="5" w:line="319" w:lineRule="auto"/>
        <w:ind w:left="113" w:right="111" w:firstLine="240"/>
        <w:jc w:val="both"/>
      </w:pPr>
      <w:r w:rsidRPr="004151AE">
        <w:t>Dans les cultures autochtones, les histoires sont généralement racontées par des aînés ou des gardiens du savoir qui décident quand les apprenants sont prêts à recevoir le savoir. Il est important de ne pas présumer que parce qu’une histoire vous a été racontée, vous pouvez à votre tour la partager avec d’autres. Il est sage de parler aux membres de la communauté ou aux aînés pour vérifier (Archibald, n.d.) si vous pouvez partager l’histoire dans le cadre de votre propre enseignement. JoAnne Archibald propose sept principes de travail avec les histoires autochtones, notamment « le respect, la responsabilité, la révérence, la réciprocité, l’interrelation, l’holisme et la synergie » (Archibald, 2019).</w:t>
      </w:r>
    </w:p>
    <w:p w14:paraId="00C72D80" w14:textId="20A9E5EE" w:rsidR="00B571F8" w:rsidRDefault="00340AE4" w:rsidP="003F43EC">
      <w:pPr>
        <w:pStyle w:val="BodyText"/>
        <w:spacing w:before="5" w:line="319" w:lineRule="auto"/>
        <w:ind w:left="113" w:right="111" w:firstLine="240"/>
        <w:jc w:val="both"/>
      </w:pPr>
      <w:r w:rsidRPr="004151AE">
        <w:t>Nous avons essayé de modéliser des éléments de narration tout au long de ce module. Nous vous encourageons à faire des recherches et à en apprendre davantage sur les récits des peuples autochtones auprès des nations de votre région, du centre autochtone ou du conseil consultatif de votre établissement, ou encore du service de soutien aux programmes autochtones</w:t>
      </w:r>
      <w:r w:rsidR="003F43EC" w:rsidRPr="003F43EC">
        <w:t>, le cas échéant.</w:t>
      </w:r>
    </w:p>
    <w:p w14:paraId="2235E2AB" w14:textId="77777777" w:rsidR="003F43EC" w:rsidRPr="004151AE" w:rsidRDefault="003F43EC">
      <w:pPr>
        <w:spacing w:line="319" w:lineRule="auto"/>
        <w:jc w:val="both"/>
        <w:sectPr w:rsidR="003F43EC" w:rsidRPr="004151AE" w:rsidSect="00523017">
          <w:headerReference w:type="default" r:id="rId300"/>
          <w:pgSz w:w="12240" w:h="15840"/>
          <w:pgMar w:top="851" w:right="1134" w:bottom="851" w:left="1134" w:header="0" w:footer="0" w:gutter="0"/>
          <w:cols w:space="708"/>
        </w:sectPr>
      </w:pPr>
    </w:p>
    <w:p w14:paraId="2235E2AC" w14:textId="70ACA3B7" w:rsidR="00B571F8" w:rsidRPr="004151AE" w:rsidRDefault="00340AE4">
      <w:pPr>
        <w:pStyle w:val="BodyText"/>
        <w:spacing w:before="231" w:line="319" w:lineRule="auto"/>
        <w:ind w:left="113" w:right="111"/>
        <w:jc w:val="both"/>
      </w:pPr>
      <w:r w:rsidRPr="004151AE">
        <w:lastRenderedPageBreak/>
        <w:t>Ces voix seront les mieux placées pour vous conseiller sur la façon dont vous pouvez (ou ne pouvez pas) utiliser les histoires autochtones dans vos méthodes d’enseignement.</w:t>
      </w:r>
    </w:p>
    <w:p w14:paraId="2235E2AD" w14:textId="77777777" w:rsidR="00B571F8" w:rsidRPr="004151AE" w:rsidRDefault="00B571F8">
      <w:pPr>
        <w:pStyle w:val="BodyText"/>
        <w:spacing w:before="5"/>
        <w:rPr>
          <w:sz w:val="35"/>
        </w:rPr>
      </w:pPr>
    </w:p>
    <w:p w14:paraId="2235E2AE" w14:textId="77777777" w:rsidR="00B571F8" w:rsidRPr="004151AE" w:rsidRDefault="00340AE4">
      <w:pPr>
        <w:pStyle w:val="Heading31"/>
        <w:jc w:val="both"/>
      </w:pPr>
      <w:r w:rsidRPr="004151AE">
        <w:rPr>
          <w:color w:val="003180"/>
        </w:rPr>
        <w:t>La roue de médecine</w:t>
      </w:r>
    </w:p>
    <w:p w14:paraId="2235E2AF" w14:textId="77777777" w:rsidR="00B571F8" w:rsidRPr="004151AE" w:rsidRDefault="00B571F8">
      <w:pPr>
        <w:pStyle w:val="BodyText"/>
        <w:spacing w:before="9"/>
        <w:rPr>
          <w:rFonts w:ascii="Trebuchet MS"/>
          <w:b/>
          <w:sz w:val="36"/>
        </w:rPr>
      </w:pPr>
    </w:p>
    <w:p w14:paraId="2235E2B0" w14:textId="77777777" w:rsidR="00B571F8" w:rsidRPr="004151AE" w:rsidRDefault="00340AE4">
      <w:pPr>
        <w:pStyle w:val="BodyText"/>
        <w:spacing w:line="319" w:lineRule="auto"/>
        <w:ind w:left="113" w:right="111"/>
        <w:jc w:val="both"/>
      </w:pPr>
      <w:r w:rsidRPr="004151AE">
        <w:t>La roue de médecine saisit et symbolise le cycle de la vie perçue dans toutes ses dimensions. Historiquement, les roues de médecine ont pu prendre la forme d’un cercle de pierre avec des lignes verticales et horizontales se croisant au milieu (Kemppainen et al., 2008).</w:t>
      </w:r>
    </w:p>
    <w:p w14:paraId="2235E2B1" w14:textId="77777777" w:rsidR="00B571F8" w:rsidRPr="004151AE" w:rsidRDefault="00340AE4">
      <w:pPr>
        <w:pStyle w:val="BodyText"/>
        <w:spacing w:before="3" w:line="319" w:lineRule="auto"/>
        <w:ind w:left="113" w:right="111" w:firstLine="240"/>
        <w:jc w:val="both"/>
      </w:pPr>
      <w:r w:rsidRPr="004151AE">
        <w:t>Une version plus récente utilise la coloration des quadrants et les couleurs peuvent varier en fonction de la communauté représentée. Vous connaissez peut-être la représentation courante de la roue de médecine où les quatre quadrants sont présentés avec du blanc dans le quadrant nord, du jaune dans le quadrant est, du rouge dans le quadrant sud et du noir dans le quadrant ouest. Le centre est le point d’intersection qui représente l’individu en équilibre entre ces quadrants.</w:t>
      </w:r>
    </w:p>
    <w:p w14:paraId="2235E2B2" w14:textId="77777777" w:rsidR="00B571F8" w:rsidRPr="004151AE" w:rsidRDefault="00340AE4">
      <w:pPr>
        <w:pStyle w:val="BodyText"/>
        <w:spacing w:before="8"/>
        <w:rPr>
          <w:sz w:val="3"/>
        </w:rPr>
      </w:pPr>
      <w:r w:rsidRPr="004151AE">
        <w:rPr>
          <w:noProof/>
        </w:rPr>
        <w:drawing>
          <wp:anchor distT="0" distB="0" distL="0" distR="0" simplePos="0" relativeHeight="251558400" behindDoc="0" locked="0" layoutInCell="1" allowOverlap="1" wp14:anchorId="2235E689" wp14:editId="0E20492C">
            <wp:simplePos x="0" y="0"/>
            <wp:positionH relativeFrom="page">
              <wp:posOffset>2457450</wp:posOffset>
            </wp:positionH>
            <wp:positionV relativeFrom="paragraph">
              <wp:posOffset>42229</wp:posOffset>
            </wp:positionV>
            <wp:extent cx="2857500" cy="2857500"/>
            <wp:effectExtent l="0" t="0" r="0" b="0"/>
            <wp:wrapTopAndBottom/>
            <wp:docPr id="191" name="image53.png" descr="Une roue de médecine. Un cercle divisé en quatre quadrants colorés, avec le blanc au nord, le jaune à l’est, le rouge au sud et le noir à l’o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53.png"/>
                    <pic:cNvPicPr/>
                  </pic:nvPicPr>
                  <pic:blipFill>
                    <a:blip r:embed="rId301" cstate="print"/>
                    <a:stretch>
                      <a:fillRect/>
                    </a:stretch>
                  </pic:blipFill>
                  <pic:spPr>
                    <a:xfrm>
                      <a:off x="0" y="0"/>
                      <a:ext cx="2857500" cy="2857500"/>
                    </a:xfrm>
                    <a:prstGeom prst="rect">
                      <a:avLst/>
                    </a:prstGeom>
                  </pic:spPr>
                </pic:pic>
              </a:graphicData>
            </a:graphic>
          </wp:anchor>
        </w:drawing>
      </w:r>
    </w:p>
    <w:p w14:paraId="2235E2B3" w14:textId="77777777" w:rsidR="00B571F8" w:rsidRPr="004151AE" w:rsidRDefault="00340AE4">
      <w:pPr>
        <w:spacing w:before="210"/>
        <w:ind w:left="2850"/>
        <w:rPr>
          <w:rFonts w:ascii="Tahoma"/>
          <w:sz w:val="21"/>
        </w:rPr>
      </w:pPr>
      <w:r w:rsidRPr="004151AE">
        <w:rPr>
          <w:rFonts w:ascii="Tahoma" w:hAnsi="Tahoma"/>
          <w:color w:val="003180"/>
          <w:sz w:val="21"/>
        </w:rPr>
        <w:t>(Littlejohn657, 2021)</w:t>
      </w:r>
    </w:p>
    <w:p w14:paraId="2235E2B4" w14:textId="77777777" w:rsidR="00B571F8" w:rsidRPr="004151AE" w:rsidRDefault="00B571F8">
      <w:pPr>
        <w:pStyle w:val="BodyText"/>
        <w:rPr>
          <w:rFonts w:ascii="Tahoma"/>
          <w:sz w:val="26"/>
        </w:rPr>
      </w:pPr>
    </w:p>
    <w:p w14:paraId="2235E2B5" w14:textId="77777777" w:rsidR="00B571F8" w:rsidRPr="004151AE" w:rsidRDefault="00B571F8">
      <w:pPr>
        <w:pStyle w:val="BodyText"/>
        <w:spacing w:before="5"/>
        <w:rPr>
          <w:rFonts w:ascii="Tahoma"/>
          <w:sz w:val="27"/>
        </w:rPr>
      </w:pPr>
    </w:p>
    <w:p w14:paraId="2235E2B6" w14:textId="77777777" w:rsidR="00B571F8" w:rsidRPr="004151AE" w:rsidRDefault="00340AE4">
      <w:pPr>
        <w:pStyle w:val="BodyText"/>
        <w:spacing w:line="319" w:lineRule="auto"/>
        <w:ind w:left="113" w:right="111"/>
        <w:jc w:val="both"/>
      </w:pPr>
      <w:r w:rsidRPr="004151AE">
        <w:t>Les cercles de discussion ou de partage sont souvent utilisés dans les environnements d’enseignement et d’apprentissage autochtones. Les cercles ont traditionnellement été utilisés pour démontrer que tout le monde est connecté et que chaque personne dans le cercle a une voix égale. Ils permettent également de s’assurer que tout le monde peut voir et entendre la personne qui parle et que le tour de parole soit respecté. Il s’agit d’un modèle très différent de la salle de classe traditionnelle où la personne qui enseigne se trouve à l’avant et où plusieurs rangées d’étudiants font face à l’avant. L’écart de pouvoir est également très différent entre ces deux environnements d’apprentissage, l’approche en cercle présentant des similitudes avec les principes de la conception universelle (lesquels, selon vous?) Vous voudrez peut-être réfléchir à la manière dont vous pouvez intégrer l’approche en cercle dans votre enseignement et aux répercussions que cela pourrait avoir sur tous les apprenants.</w:t>
      </w:r>
    </w:p>
    <w:p w14:paraId="2235E2B7" w14:textId="77777777" w:rsidR="00B571F8" w:rsidRPr="004151AE" w:rsidRDefault="00B571F8">
      <w:pPr>
        <w:spacing w:line="319" w:lineRule="auto"/>
        <w:jc w:val="both"/>
        <w:sectPr w:rsidR="00B571F8" w:rsidRPr="004151AE" w:rsidSect="00523017">
          <w:headerReference w:type="even" r:id="rId302"/>
          <w:headerReference w:type="default" r:id="rId303"/>
          <w:pgSz w:w="12240" w:h="15840"/>
          <w:pgMar w:top="851" w:right="1134" w:bottom="851" w:left="1134" w:header="749" w:footer="0" w:gutter="0"/>
          <w:pgNumType w:start="114"/>
          <w:cols w:space="708"/>
        </w:sectPr>
      </w:pPr>
    </w:p>
    <w:p w14:paraId="2235E2B8" w14:textId="291FE9ED" w:rsidR="00B571F8" w:rsidRPr="004151AE" w:rsidRDefault="00340AE4">
      <w:pPr>
        <w:pStyle w:val="BodyText"/>
        <w:spacing w:before="231" w:line="319" w:lineRule="auto"/>
        <w:ind w:left="113" w:right="111" w:firstLine="240"/>
        <w:jc w:val="both"/>
      </w:pPr>
      <w:r w:rsidRPr="004151AE">
        <w:lastRenderedPageBreak/>
        <w:t xml:space="preserve">Il existe de très nombreux enseignements utilisant la roue de médecine, et certains sont décrits dans la vidéo interactive du site Web </w:t>
      </w:r>
      <w:hyperlink r:id="rId304" w:history="1">
        <w:r w:rsidRPr="004151AE">
          <w:rPr>
            <w:color w:val="0000FF"/>
            <w:u w:val="single"/>
          </w:rPr>
          <w:t>Four Directions</w:t>
        </w:r>
      </w:hyperlink>
      <w:r w:rsidR="00B92899">
        <w:rPr>
          <w:color w:val="0000FF"/>
          <w:u w:val="single"/>
        </w:rPr>
        <w:t xml:space="preserve"> </w:t>
      </w:r>
      <w:hyperlink r:id="rId305" w:history="1">
        <w:r w:rsidRPr="004151AE">
          <w:rPr>
            <w:color w:val="0000FF"/>
            <w:u w:val="single"/>
          </w:rPr>
          <w:t>Teachings</w:t>
        </w:r>
      </w:hyperlink>
      <w:r w:rsidR="00B92899" w:rsidRPr="0071094B">
        <w:rPr>
          <w:noProof/>
        </w:rPr>
        <w:drawing>
          <wp:inline distT="0" distB="0" distL="0" distR="0" wp14:anchorId="67506506" wp14:editId="7E65F975">
            <wp:extent cx="136525" cy="136525"/>
            <wp:effectExtent l="0" t="0" r="0" b="0"/>
            <wp:docPr id="58712152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23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Pr="004151AE">
        <w:rPr>
          <w:color w:val="0000FF"/>
        </w:rPr>
        <w:t xml:space="preserve"> </w:t>
      </w:r>
      <w:r w:rsidRPr="004151AE">
        <w:t>si vous souhaitez en savoir plus sur l’utilisation de la roue de médecine dans la pédagogie autochtone. Le site présente des versions des enseignements de la roue de médecine selon les points de vue de cinq nations : Micmacs, Mohawks, Ojibway, Cris et Pied-Noirs. Nous vous recommandons de prendre le temps de vous familiariser avec ces ressources et de réfléchir à la relation entre votre propre enseignement et les enseignements partagés sur ce site.</w:t>
      </w:r>
    </w:p>
    <w:p w14:paraId="2235E2B9" w14:textId="77777777" w:rsidR="00B571F8" w:rsidRPr="004151AE" w:rsidRDefault="00B571F8">
      <w:pPr>
        <w:pStyle w:val="BodyText"/>
        <w:spacing w:before="8"/>
        <w:rPr>
          <w:sz w:val="35"/>
        </w:rPr>
      </w:pPr>
    </w:p>
    <w:p w14:paraId="2235E2BA" w14:textId="77777777" w:rsidR="00B571F8" w:rsidRPr="004151AE" w:rsidRDefault="00340AE4">
      <w:pPr>
        <w:pStyle w:val="Heading31"/>
        <w:spacing w:before="1"/>
        <w:jc w:val="both"/>
      </w:pPr>
      <w:r w:rsidRPr="004151AE">
        <w:rPr>
          <w:color w:val="003180"/>
        </w:rPr>
        <w:t>Le sacré, le séculier et le spirituel</w:t>
      </w:r>
    </w:p>
    <w:p w14:paraId="2235E2BB" w14:textId="77777777" w:rsidR="00B571F8" w:rsidRPr="004151AE" w:rsidRDefault="00B571F8">
      <w:pPr>
        <w:pStyle w:val="BodyText"/>
        <w:spacing w:before="9"/>
        <w:rPr>
          <w:rFonts w:ascii="Trebuchet MS"/>
          <w:b/>
          <w:sz w:val="36"/>
        </w:rPr>
      </w:pPr>
    </w:p>
    <w:p w14:paraId="2235E2BC" w14:textId="77777777" w:rsidR="00B571F8" w:rsidRPr="004151AE" w:rsidRDefault="00340AE4">
      <w:pPr>
        <w:pStyle w:val="BodyText"/>
        <w:spacing w:line="319" w:lineRule="auto"/>
        <w:ind w:left="113" w:right="111"/>
        <w:jc w:val="both"/>
      </w:pPr>
      <w:r w:rsidRPr="004151AE">
        <w:t>Les liens sacrés, séculaires et spirituels sont à la base des visions du monde, des événements et des enseignements autochtones. Il existe de nombreuses traditions en fonction des nations représentées (il y a plus de 600 nations sur le territoire que nous appelons aujourd’hui Canada). Les enseignements et les activités autochtones intègrent une signification plus profonde au-delà de l’évidence et établissent un lien avec les ancêtres et le monde vivant environnant.</w:t>
      </w:r>
    </w:p>
    <w:p w14:paraId="2235E2BD" w14:textId="77777777" w:rsidR="00B571F8" w:rsidRPr="004151AE" w:rsidRDefault="00340AE4">
      <w:pPr>
        <w:pStyle w:val="BodyText"/>
        <w:spacing w:before="3" w:line="319" w:lineRule="auto"/>
        <w:ind w:left="113" w:right="111" w:firstLine="240"/>
        <w:jc w:val="both"/>
      </w:pPr>
      <w:r w:rsidRPr="004151AE">
        <w:t>Alors que l’enseignement postsecondaire en Ontario et dans tout le pays commence lentement à intégrer davantage de contenu autochtone dans ses programmes, il est important que les éducateurs comprennent le contexte de la spiritualité dans les connaissances et les visions du monde autochtones et la façon dont les apprenants et les collègues non autochtones peuvent les percevoir. Cela peut mettre mal à l’aise de nombreux membres du corps enseignant et de la communauté étudiante qui ont été formés dans des contextes éducatifs occidentaux traditionnels, mais il est essentiel que nous traitions ces éléments de pédagogie autochtone de manière respectueuse et appropriée. Selon Hoffman,</w:t>
      </w:r>
    </w:p>
    <w:p w14:paraId="2235E2BE" w14:textId="77777777" w:rsidR="00B571F8" w:rsidRPr="004151AE" w:rsidRDefault="001C55CC">
      <w:pPr>
        <w:pStyle w:val="BodyText"/>
        <w:spacing w:before="5"/>
        <w:rPr>
          <w:sz w:val="10"/>
        </w:rPr>
      </w:pPr>
      <w:r>
        <w:rPr>
          <w:sz w:val="24"/>
        </w:rPr>
        <w:pict w14:anchorId="2235E68D">
          <v:shape id="_x0000_s2421" type="#_x0000_t202" style="position:absolute;margin-left:56.95pt;margin-top:7.4pt;width:498.1pt;height:123.85pt;z-index:-251648000;mso-wrap-distance-left:0;mso-wrap-distance-right:0;mso-position-horizontal-relative:page" filled="f" strokecolor="#003180" strokeweight=".54pt">
            <v:textbox inset="0,0,0,0">
              <w:txbxContent>
                <w:p w14:paraId="2235E965" w14:textId="77777777" w:rsidR="00B571F8" w:rsidRPr="00B92899" w:rsidRDefault="00B571F8" w:rsidP="00B92899">
                  <w:pPr>
                    <w:rPr>
                      <w:sz w:val="16"/>
                      <w:szCs w:val="16"/>
                    </w:rPr>
                  </w:pPr>
                </w:p>
                <w:p w14:paraId="2235E966" w14:textId="77777777" w:rsidR="00B571F8" w:rsidRPr="00B92899" w:rsidRDefault="00B571F8" w:rsidP="00B92899">
                  <w:pPr>
                    <w:rPr>
                      <w:sz w:val="16"/>
                      <w:szCs w:val="16"/>
                    </w:rPr>
                  </w:pPr>
                </w:p>
                <w:p w14:paraId="2235E967" w14:textId="77777777" w:rsidR="00B571F8" w:rsidRPr="00B92899" w:rsidRDefault="00B571F8" w:rsidP="00B92899">
                  <w:pPr>
                    <w:rPr>
                      <w:sz w:val="16"/>
                      <w:szCs w:val="16"/>
                    </w:rPr>
                  </w:pPr>
                </w:p>
                <w:p w14:paraId="2235E968" w14:textId="77777777" w:rsidR="00B571F8" w:rsidRPr="00312C19" w:rsidRDefault="00340AE4">
                  <w:pPr>
                    <w:spacing w:line="326" w:lineRule="auto"/>
                    <w:ind w:left="540" w:right="538"/>
                    <w:jc w:val="both"/>
                    <w:rPr>
                      <w:rFonts w:ascii="Tahoma" w:hAnsi="Tahoma"/>
                      <w:sz w:val="21"/>
                      <w:lang w:val="fr-FR"/>
                    </w:rPr>
                  </w:pPr>
                  <w:r>
                    <w:rPr>
                      <w:rFonts w:ascii="Tahoma" w:hAnsi="Tahoma"/>
                      <w:sz w:val="21"/>
                    </w:rPr>
                    <w:t>« Les ontologies et épistémologies autochtones sont ancrées dans des visions du monde qui englobent à la fois le sacré et le séculier. [Dans les ontologies autochtones,] le monde existe dans une seule réalité composée d’un tissage inséparable de dimensions profanes et sacrées » (2013, p. 190).</w:t>
                  </w:r>
                </w:p>
              </w:txbxContent>
            </v:textbox>
            <w10:wrap type="topAndBottom" anchorx="page"/>
          </v:shape>
        </w:pict>
      </w:r>
    </w:p>
    <w:p w14:paraId="2235E2BF" w14:textId="77777777" w:rsidR="00B571F8" w:rsidRPr="004151AE" w:rsidRDefault="00B571F8">
      <w:pPr>
        <w:pStyle w:val="BodyText"/>
        <w:spacing w:before="6"/>
        <w:rPr>
          <w:sz w:val="17"/>
        </w:rPr>
      </w:pPr>
    </w:p>
    <w:p w14:paraId="2235E2C0" w14:textId="77777777" w:rsidR="00B571F8" w:rsidRPr="004151AE" w:rsidRDefault="00340AE4">
      <w:pPr>
        <w:pStyle w:val="BodyText"/>
        <w:spacing w:before="135" w:line="319" w:lineRule="auto"/>
        <w:ind w:left="113" w:right="111"/>
        <w:jc w:val="both"/>
      </w:pPr>
      <w:r w:rsidRPr="004151AE">
        <w:t>Les pow-wow ne sont qu’un exemple d’événements profondément interconnectés impliquant des cérémonies, des tenues cérémonielles, des tambours, de la musique, de la nourriture, des danses et des célébrations. Ils sont intergénérationnels, intègrent la guérison spirituelle et impliquent une étiquette et des protocoles à respecter. Les pow-wow sont organisés dans toute l’Île de la Tortue (le territoire que nous appelons aujourd’hui l’Amérique du Nord).</w:t>
      </w:r>
    </w:p>
    <w:p w14:paraId="2235E2C1" w14:textId="77777777" w:rsidR="00B571F8" w:rsidRPr="004151AE" w:rsidRDefault="00B571F8">
      <w:pPr>
        <w:spacing w:line="319" w:lineRule="auto"/>
        <w:jc w:val="both"/>
        <w:sectPr w:rsidR="00B571F8" w:rsidRPr="004151AE" w:rsidSect="00523017">
          <w:pgSz w:w="12240" w:h="15840"/>
          <w:pgMar w:top="851" w:right="1134" w:bottom="851" w:left="1134" w:header="749" w:footer="0" w:gutter="0"/>
          <w:cols w:space="708"/>
        </w:sectPr>
      </w:pPr>
    </w:p>
    <w:p w14:paraId="2235E2C2" w14:textId="77777777" w:rsidR="00B571F8" w:rsidRPr="004151AE" w:rsidRDefault="00B571F8">
      <w:pPr>
        <w:pStyle w:val="BodyText"/>
        <w:spacing w:before="4"/>
        <w:rPr>
          <w:sz w:val="15"/>
        </w:rPr>
      </w:pPr>
    </w:p>
    <w:p w14:paraId="2235E2C3" w14:textId="77777777" w:rsidR="00B571F8" w:rsidRPr="004151AE" w:rsidRDefault="00340AE4" w:rsidP="00B92899">
      <w:pPr>
        <w:pStyle w:val="BodyText"/>
        <w:spacing w:before="120"/>
        <w:ind w:left="113"/>
        <w:rPr>
          <w:sz w:val="20"/>
        </w:rPr>
      </w:pPr>
      <w:r w:rsidRPr="004151AE">
        <w:rPr>
          <w:noProof/>
          <w:sz w:val="20"/>
        </w:rPr>
        <w:drawing>
          <wp:inline distT="0" distB="0" distL="0" distR="0" wp14:anchorId="2235E68E" wp14:editId="2235E68F">
            <wp:extent cx="6339840" cy="4241006"/>
            <wp:effectExtent l="0" t="0" r="0" b="0"/>
            <wp:docPr id="195" name="image54.jpeg" descr="Danseur masculin de pow-wow en tenue cérémoni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54.jpeg"/>
                    <pic:cNvPicPr/>
                  </pic:nvPicPr>
                  <pic:blipFill>
                    <a:blip r:embed="rId306" cstate="print"/>
                    <a:stretch>
                      <a:fillRect/>
                    </a:stretch>
                  </pic:blipFill>
                  <pic:spPr>
                    <a:xfrm>
                      <a:off x="0" y="0"/>
                      <a:ext cx="6339840" cy="4241006"/>
                    </a:xfrm>
                    <a:prstGeom prst="rect">
                      <a:avLst/>
                    </a:prstGeom>
                  </pic:spPr>
                </pic:pic>
              </a:graphicData>
            </a:graphic>
          </wp:inline>
        </w:drawing>
      </w:r>
    </w:p>
    <w:p w14:paraId="2235E2C4" w14:textId="77777777" w:rsidR="00B571F8" w:rsidRPr="004151AE" w:rsidRDefault="00B571F8">
      <w:pPr>
        <w:pStyle w:val="BodyText"/>
        <w:rPr>
          <w:sz w:val="20"/>
        </w:rPr>
      </w:pPr>
    </w:p>
    <w:p w14:paraId="2235E2C5" w14:textId="77777777" w:rsidR="00B571F8" w:rsidRPr="004151AE" w:rsidRDefault="00340AE4">
      <w:pPr>
        <w:pStyle w:val="Heading31"/>
        <w:spacing w:before="252"/>
        <w:jc w:val="both"/>
      </w:pPr>
      <w:r w:rsidRPr="004151AE">
        <w:rPr>
          <w:color w:val="003180"/>
        </w:rPr>
        <w:t>L’importance de la purification par la fumée</w:t>
      </w:r>
    </w:p>
    <w:p w14:paraId="2235E2C6" w14:textId="77777777" w:rsidR="00B571F8" w:rsidRPr="004151AE" w:rsidRDefault="00B571F8">
      <w:pPr>
        <w:pStyle w:val="BodyText"/>
        <w:spacing w:before="9"/>
        <w:rPr>
          <w:rFonts w:ascii="Trebuchet MS"/>
          <w:b/>
          <w:sz w:val="36"/>
        </w:rPr>
      </w:pPr>
    </w:p>
    <w:p w14:paraId="2235E2C7" w14:textId="77777777" w:rsidR="00B571F8" w:rsidRPr="004151AE" w:rsidRDefault="00340AE4">
      <w:pPr>
        <w:pStyle w:val="BodyText"/>
        <w:spacing w:line="319" w:lineRule="auto"/>
        <w:ind w:left="113" w:right="111"/>
        <w:jc w:val="both"/>
      </w:pPr>
      <w:r w:rsidRPr="004151AE">
        <w:t>La purification par la fumée est une pratique qui consiste à brûler une ou plusieurs des quatre plantes médicinales sacrées (la sauge, le cèdre, le tabac et le foin d’odeur) tout en réfléchissant et en s’engageant dans une purification réfléchie. La purification par la fumée débute par la purification de l’air, puis de l’esprit, des yeux, des oreilles et de la bouche afin de mieux voir, entendre et parler en bien des autres. Il s’agit également de se libérer des aspects négatifs, ce qui fait partie d’une vie saine et favorise la purification de l’esprit et des émotions (Fédération du travail de l’Ontario/Ontario Federation of Labour, 2019).</w:t>
      </w:r>
    </w:p>
    <w:p w14:paraId="2235E2C8" w14:textId="77777777" w:rsidR="00B571F8" w:rsidRPr="004151AE" w:rsidRDefault="00340AE4">
      <w:pPr>
        <w:spacing w:before="4" w:line="319" w:lineRule="auto"/>
        <w:ind w:left="113" w:right="111" w:firstLine="240"/>
        <w:jc w:val="both"/>
      </w:pPr>
      <w:r w:rsidRPr="004151AE">
        <w:t xml:space="preserve">La vidéo suivante, </w:t>
      </w:r>
      <w:r w:rsidRPr="004151AE">
        <w:rPr>
          <w:i/>
          <w:iCs/>
        </w:rPr>
        <w:t xml:space="preserve">The Importance of Smudging </w:t>
      </w:r>
      <w:r w:rsidRPr="004151AE">
        <w:t>[4:54], donne un aperçu de ce qu’est la purification par la fumée et de ce qu’elle représente pour Jaimie Kechego.</w:t>
      </w:r>
    </w:p>
    <w:p w14:paraId="2235E2C9" w14:textId="77777777" w:rsidR="00B571F8" w:rsidRPr="004151AE" w:rsidRDefault="001C55CC">
      <w:pPr>
        <w:pStyle w:val="BodyText"/>
        <w:spacing w:before="1"/>
        <w:rPr>
          <w:sz w:val="10"/>
        </w:rPr>
      </w:pPr>
      <w:r>
        <w:rPr>
          <w:sz w:val="24"/>
        </w:rPr>
        <w:pict w14:anchorId="2235E690">
          <v:group id="_x0000_s2422" style="position:absolute;margin-left:56.7pt;margin-top:6.9pt;width:498.65pt;height:87.45pt;z-index:-251646976;mso-wrap-distance-left:0;mso-wrap-distance-right:0;mso-position-horizontal-relative:page" coordorigin="1134,138" coordsize="9973,1749">
            <v:shape id="_x0000_s2423" style="position:absolute;left:1814;top:753;width:389;height:519" coordorigin="1814,753" coordsize="389,519" o:spt="100" adj="0,,0" path="m2203,1272r-389,l1814,753r259,l2106,786r-33,l2073,883r130,l2203,948r-324,l1879,1142r97,l1944,1207r259,l2203,1272xm2203,883r-32,l2073,786r33,l2203,883xm2203,1207r-130,l2041,1142r97,l2138,948r65,l2203,1207xm1944,1045r-13,-3l1921,1035r-7,-10l1911,1012r3,-12l1921,990r10,-7l1944,980r12,3l1967,990r7,10l1976,1012r-2,13l1967,1035r-11,7l1944,1045xm2106,1045r-97,l2009,980r97,l2106,1045xm2106,1110r-195,l1911,1077r195,l2106,1110xm2041,1207r-65,l2009,1142r32,65xe" fillcolor="black" stroked="f">
              <v:stroke joinstyle="round"/>
              <v:formulas/>
              <v:path arrowok="t" o:connecttype="segments"/>
            </v:shape>
            <v:shape id="_x0000_s2424" type="#_x0000_t202" style="position:absolute;left:1139;top:143;width:9962;height:1738" filled="f" strokecolor="#003180" strokeweight=".54pt">
              <v:textbox inset="0,0,0,0">
                <w:txbxContent>
                  <w:p w14:paraId="2235E969" w14:textId="77777777" w:rsidR="00B571F8" w:rsidRPr="00B94C36" w:rsidRDefault="00B571F8" w:rsidP="00B94C36"/>
                  <w:p w14:paraId="2235E96A" w14:textId="77777777" w:rsidR="00B571F8" w:rsidRPr="00B94C36" w:rsidRDefault="00B571F8" w:rsidP="00B94C36"/>
                  <w:p w14:paraId="2235E96B" w14:textId="77777777" w:rsidR="00B571F8" w:rsidRPr="00312C19" w:rsidRDefault="00340AE4">
                    <w:pPr>
                      <w:spacing w:line="319" w:lineRule="auto"/>
                      <w:ind w:left="1295" w:right="549"/>
                      <w:rPr>
                        <w:rFonts w:ascii="Verdana"/>
                        <w:i/>
                        <w:sz w:val="20"/>
                        <w:lang w:val="fr-FR"/>
                      </w:rPr>
                    </w:pPr>
                    <w:r>
                      <w:rPr>
                        <w:rFonts w:ascii="Verdana" w:hAnsi="Verdana"/>
                        <w:i/>
                        <w:iCs/>
                        <w:sz w:val="20"/>
                      </w:rPr>
                      <w:t xml:space="preserve">Un ou plusieurs éléments interactifs ont été exclus de cette version du texte. Vous pouvez les consulter en ligne ici : </w:t>
                    </w:r>
                    <w:hyperlink r:id="rId307" w:history="1">
                      <w:r>
                        <w:rPr>
                          <w:rFonts w:ascii="Verdana" w:hAnsi="Verdana"/>
                          <w:i/>
                          <w:iCs/>
                          <w:color w:val="0000FF"/>
                          <w:sz w:val="20"/>
                          <w:u w:val="single"/>
                        </w:rPr>
                        <w:t>https://ecampusontario.pressbooks.pub/universaldesignvls/?p=124</w:t>
                      </w:r>
                    </w:hyperlink>
                  </w:p>
                </w:txbxContent>
              </v:textbox>
            </v:shape>
            <w10:wrap type="topAndBottom" anchorx="page"/>
          </v:group>
        </w:pict>
      </w:r>
    </w:p>
    <w:p w14:paraId="2235E2CA" w14:textId="77777777" w:rsidR="00B571F8" w:rsidRPr="004151AE" w:rsidRDefault="00B571F8">
      <w:pPr>
        <w:rPr>
          <w:sz w:val="10"/>
        </w:rPr>
        <w:sectPr w:rsidR="00B571F8" w:rsidRPr="004151AE" w:rsidSect="00523017">
          <w:pgSz w:w="12240" w:h="15840"/>
          <w:pgMar w:top="851" w:right="1134" w:bottom="851" w:left="1134" w:header="749" w:footer="0" w:gutter="0"/>
          <w:cols w:space="708"/>
        </w:sectPr>
      </w:pPr>
    </w:p>
    <w:p w14:paraId="2235E2CB" w14:textId="77777777" w:rsidR="00B571F8" w:rsidRPr="004151AE" w:rsidRDefault="00340AE4">
      <w:pPr>
        <w:pStyle w:val="Heading31"/>
        <w:spacing w:before="178"/>
        <w:jc w:val="both"/>
      </w:pPr>
      <w:r w:rsidRPr="004151AE">
        <w:rPr>
          <w:color w:val="003180"/>
        </w:rPr>
        <w:lastRenderedPageBreak/>
        <w:t>L’esprit d’apprentissage</w:t>
      </w:r>
    </w:p>
    <w:p w14:paraId="2235E2CC" w14:textId="77777777" w:rsidR="00B571F8" w:rsidRPr="004151AE" w:rsidRDefault="00B571F8">
      <w:pPr>
        <w:pStyle w:val="BodyText"/>
        <w:spacing w:before="9"/>
        <w:rPr>
          <w:rFonts w:ascii="Trebuchet MS"/>
          <w:b/>
          <w:sz w:val="36"/>
        </w:rPr>
      </w:pPr>
    </w:p>
    <w:p w14:paraId="2235E2CD" w14:textId="77777777" w:rsidR="00B571F8" w:rsidRPr="004151AE" w:rsidRDefault="00340AE4">
      <w:pPr>
        <w:pStyle w:val="BodyText"/>
        <w:spacing w:line="319" w:lineRule="auto"/>
        <w:ind w:left="113" w:right="111"/>
        <w:jc w:val="both"/>
      </w:pPr>
      <w:r w:rsidRPr="004151AE">
        <w:t>Dans le livre « Aboriginal Learning: A Review of Current Metrics of Success », Tunison (2007) explore l’écart de réussite scolaire souvent observé chez les apprenants autochtones en identifiant un élément crucial qu’il appelle « l’esprit d’apprentissage ». En redéfinissant ce qu’est la réussite du point de vue de l’apprenant ou de l’apprenante autochtone, les éducateurs de l’enseignement postsecondaire sauront comment soutenir l’esprit d’apprentissage chez les étudiants.</w:t>
      </w:r>
    </w:p>
    <w:p w14:paraId="2235E2CE" w14:textId="307037CA" w:rsidR="00B571F8" w:rsidRPr="004151AE" w:rsidRDefault="00340AE4">
      <w:pPr>
        <w:pStyle w:val="BodyText"/>
        <w:spacing w:before="4" w:line="319" w:lineRule="auto"/>
        <w:ind w:left="113" w:right="111" w:firstLine="240"/>
        <w:jc w:val="both"/>
      </w:pPr>
      <w:r w:rsidRPr="004151AE">
        <w:t>Le monument du pensionnat Mount Elgin, érigé en 2012, comprend sept piliers de pierre, chacun arborant le nom des enfants qui ont fréquenté le pensionnat. Les enfants venaient de tout l’Ontario et du Michigan. Chacun des sept piliers correspond à l’un des enseignements des sept grands-pères Anishinaabe. Pour en savoir plus sur le monument et son histoire, consultez la page Web suivante :</w:t>
      </w:r>
      <w:hyperlink r:id="rId308" w:history="1">
        <w:r w:rsidRPr="007F336A">
          <w:t xml:space="preserve"> </w:t>
        </w:r>
        <w:r w:rsidRPr="004151AE">
          <w:rPr>
            <w:color w:val="0000FF"/>
            <w:u w:val="single"/>
          </w:rPr>
          <w:t>The story of the Chippewas</w:t>
        </w:r>
      </w:hyperlink>
      <w:r w:rsidR="00B94C36">
        <w:rPr>
          <w:color w:val="0000FF"/>
          <w:u w:val="single"/>
        </w:rPr>
        <w:t xml:space="preserve"> </w:t>
      </w:r>
      <w:hyperlink r:id="rId309" w:history="1">
        <w:r w:rsidRPr="004151AE">
          <w:rPr>
            <w:color w:val="0000FF"/>
            <w:u w:val="single"/>
          </w:rPr>
          <w:t>of the Thames Indian Residential School Monument</w:t>
        </w:r>
      </w:hyperlink>
      <w:r w:rsidR="00B94C36" w:rsidRPr="0071094B">
        <w:rPr>
          <w:noProof/>
        </w:rPr>
        <w:drawing>
          <wp:inline distT="0" distB="0" distL="0" distR="0" wp14:anchorId="0849F413" wp14:editId="33BB386B">
            <wp:extent cx="136525" cy="136525"/>
            <wp:effectExtent l="0" t="0" r="0" b="0"/>
            <wp:docPr id="66808880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23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Pr="004151AE">
        <w:t xml:space="preserve"> (en anglais).</w:t>
      </w:r>
    </w:p>
    <w:p w14:paraId="2235E2CF" w14:textId="77777777" w:rsidR="00B571F8" w:rsidRPr="004151AE" w:rsidRDefault="00340AE4">
      <w:pPr>
        <w:pStyle w:val="BodyText"/>
        <w:spacing w:before="4" w:line="319" w:lineRule="auto"/>
        <w:ind w:left="113" w:right="111" w:firstLine="240"/>
        <w:jc w:val="both"/>
      </w:pPr>
      <w:r w:rsidRPr="004151AE">
        <w:t>Dans la vidéo ci-dessous [6:12], Jaimie parle du monument et de l’esprit d’apprentissage. Elle explique l’importance que cela revêt pour elle-même, sa famille et le système des pensionnats autochtones.</w:t>
      </w:r>
    </w:p>
    <w:p w14:paraId="2235E2D0" w14:textId="77777777" w:rsidR="00B571F8" w:rsidRPr="004151AE" w:rsidRDefault="001C55CC">
      <w:pPr>
        <w:pStyle w:val="BodyText"/>
        <w:spacing w:before="1"/>
        <w:rPr>
          <w:sz w:val="10"/>
        </w:rPr>
      </w:pPr>
      <w:r>
        <w:rPr>
          <w:sz w:val="24"/>
        </w:rPr>
        <w:pict w14:anchorId="2235E693">
          <v:group id="_x0000_s2425" style="position:absolute;margin-left:56.7pt;margin-top:6.95pt;width:498.65pt;height:87.5pt;z-index:-251645952;mso-wrap-distance-left:0;mso-wrap-distance-right:0;mso-position-horizontal-relative:page" coordorigin="1134,139" coordsize="9973,1750">
            <v:shape id="_x0000_s2426" style="position:absolute;left:1814;top:754;width:389;height:519" coordorigin="1814,754" coordsize="389,519" o:spt="100" adj="0,,0" path="m2203,1273r-389,l1814,754r259,l2106,787r-33,l2073,884r130,l2203,949r-324,l1879,1143r97,l1944,1208r259,l2203,1273xm2203,884r-32,l2073,787r33,l2203,884xm2203,1208r-130,l2041,1143r97,l2138,949r65,l2203,1208xm1944,1046r-13,-3l1921,1036r-7,-10l1911,1013r3,-12l1921,990r10,-6l1944,981r12,3l1967,990r7,11l1976,1013r-2,13l1967,1036r-11,7l1944,1046xm2106,1046r-97,l2009,981r97,l2106,1046xm2106,1111r-195,l1911,1078r195,l2106,1111xm2041,1208r-65,l2009,1143r32,65xe" fillcolor="black" stroked="f">
              <v:stroke joinstyle="round"/>
              <v:formulas/>
              <v:path arrowok="t" o:connecttype="segments"/>
            </v:shape>
            <v:shape id="_x0000_s2427" type="#_x0000_t202" style="position:absolute;left:1139;top:144;width:9962;height:1739" filled="f" strokecolor="#003180" strokeweight=".54pt">
              <v:textbox inset="0,0,0,0">
                <w:txbxContent>
                  <w:p w14:paraId="2235E96C" w14:textId="77777777" w:rsidR="00B571F8" w:rsidRPr="00B94C36" w:rsidRDefault="00B571F8" w:rsidP="00B94C36"/>
                  <w:p w14:paraId="2235E96D" w14:textId="77777777" w:rsidR="00B571F8" w:rsidRPr="00B94C36" w:rsidRDefault="00B571F8" w:rsidP="00B94C36"/>
                  <w:p w14:paraId="2235E96E" w14:textId="77777777" w:rsidR="00B571F8" w:rsidRPr="00312C19" w:rsidRDefault="00340AE4">
                    <w:pPr>
                      <w:spacing w:line="319" w:lineRule="auto"/>
                      <w:ind w:left="1295" w:right="549"/>
                      <w:rPr>
                        <w:rFonts w:ascii="Verdana"/>
                        <w:i/>
                        <w:sz w:val="20"/>
                        <w:lang w:val="fr-FR"/>
                      </w:rPr>
                    </w:pPr>
                    <w:r>
                      <w:rPr>
                        <w:rFonts w:ascii="Verdana" w:hAnsi="Verdana"/>
                        <w:i/>
                        <w:iCs/>
                        <w:sz w:val="20"/>
                      </w:rPr>
                      <w:t xml:space="preserve">Un ou plusieurs éléments interactifs ont été exclus de cette version du texte. Vous pouvez les consulter en ligne ici : </w:t>
                    </w:r>
                    <w:hyperlink r:id="rId310" w:history="1">
                      <w:r>
                        <w:rPr>
                          <w:rFonts w:ascii="Verdana" w:hAnsi="Verdana"/>
                          <w:i/>
                          <w:iCs/>
                          <w:color w:val="0000FF"/>
                          <w:sz w:val="20"/>
                          <w:u w:val="single"/>
                        </w:rPr>
                        <w:t>https://ecampusontario.pressbooks.pub/universaldesignvls/?p=124</w:t>
                      </w:r>
                    </w:hyperlink>
                  </w:p>
                </w:txbxContent>
              </v:textbox>
            </v:shape>
            <w10:wrap type="topAndBottom" anchorx="page"/>
          </v:group>
        </w:pict>
      </w:r>
    </w:p>
    <w:p w14:paraId="2235E2D1" w14:textId="77777777" w:rsidR="00B571F8" w:rsidRPr="004151AE" w:rsidRDefault="00B571F8">
      <w:pPr>
        <w:pStyle w:val="BodyText"/>
        <w:rPr>
          <w:sz w:val="20"/>
        </w:rPr>
      </w:pPr>
    </w:p>
    <w:p w14:paraId="2235E2D2" w14:textId="77777777" w:rsidR="00B571F8" w:rsidRPr="004151AE" w:rsidRDefault="00340AE4">
      <w:pPr>
        <w:pStyle w:val="Heading31"/>
        <w:spacing w:before="229"/>
        <w:jc w:val="both"/>
      </w:pPr>
      <w:r w:rsidRPr="004151AE">
        <w:rPr>
          <w:color w:val="003180"/>
        </w:rPr>
        <w:t>L’apprentissage intergénérationnel et relationnel</w:t>
      </w:r>
    </w:p>
    <w:p w14:paraId="2235E2D3" w14:textId="77777777" w:rsidR="00B571F8" w:rsidRPr="004151AE" w:rsidRDefault="00B571F8">
      <w:pPr>
        <w:pStyle w:val="BodyText"/>
        <w:spacing w:before="9"/>
        <w:rPr>
          <w:rFonts w:ascii="Trebuchet MS"/>
          <w:b/>
          <w:sz w:val="36"/>
        </w:rPr>
      </w:pPr>
    </w:p>
    <w:p w14:paraId="2235E2D4" w14:textId="77777777" w:rsidR="00B571F8" w:rsidRPr="004151AE" w:rsidRDefault="00340AE4">
      <w:pPr>
        <w:pStyle w:val="BodyText"/>
        <w:spacing w:line="319" w:lineRule="auto"/>
        <w:ind w:left="113" w:right="111"/>
        <w:jc w:val="both"/>
      </w:pPr>
      <w:r w:rsidRPr="004151AE">
        <w:t>Dans son livre Braiding Sweetgrass, Robin Wall Kimmerer mentionne plusieurs enseignements qui ont été transmis de génération en génération. Dans son chapitre intitulé « Mishkos Kenomagwen : The Teachings of Grass », elle raconte avoir appris de l’aînée Lena comment sélectionner l’un des quatre médicaments sacrés, le foin d’odeur. Lena dit :</w:t>
      </w:r>
    </w:p>
    <w:p w14:paraId="2235E2D5" w14:textId="77777777" w:rsidR="00B571F8" w:rsidRPr="004151AE" w:rsidRDefault="001C55CC">
      <w:pPr>
        <w:pStyle w:val="BodyText"/>
        <w:spacing w:before="3"/>
        <w:rPr>
          <w:sz w:val="10"/>
        </w:rPr>
      </w:pPr>
      <w:r>
        <w:rPr>
          <w:sz w:val="24"/>
        </w:rPr>
        <w:pict w14:anchorId="2235E694">
          <v:shape id="_x0000_s2428" type="#_x0000_t202" style="position:absolute;margin-left:56.95pt;margin-top:7.3pt;width:498.1pt;height:158.4pt;z-index:-251644928;mso-wrap-distance-left:0;mso-wrap-distance-right:0;mso-position-horizontal-relative:page" filled="f" strokecolor="#003180" strokeweight=".54pt">
            <v:textbox inset="0,0,0,0">
              <w:txbxContent>
                <w:p w14:paraId="2235E96F" w14:textId="77777777" w:rsidR="00B571F8" w:rsidRPr="00B94C36" w:rsidRDefault="00B571F8" w:rsidP="00B94C36">
                  <w:pPr>
                    <w:rPr>
                      <w:sz w:val="18"/>
                      <w:szCs w:val="18"/>
                    </w:rPr>
                  </w:pPr>
                </w:p>
                <w:p w14:paraId="2235E970" w14:textId="77777777" w:rsidR="00B571F8" w:rsidRPr="00B94C36" w:rsidRDefault="00B571F8" w:rsidP="00B94C36">
                  <w:pPr>
                    <w:rPr>
                      <w:sz w:val="18"/>
                      <w:szCs w:val="18"/>
                    </w:rPr>
                  </w:pPr>
                </w:p>
                <w:p w14:paraId="2235E971" w14:textId="77777777" w:rsidR="00B571F8" w:rsidRPr="00B94C36" w:rsidRDefault="00B571F8" w:rsidP="00B94C36">
                  <w:pPr>
                    <w:rPr>
                      <w:sz w:val="18"/>
                      <w:szCs w:val="18"/>
                    </w:rPr>
                  </w:pPr>
                </w:p>
                <w:p w14:paraId="2235E972" w14:textId="77777777" w:rsidR="00B571F8" w:rsidRDefault="00340AE4">
                  <w:pPr>
                    <w:spacing w:line="326" w:lineRule="auto"/>
                    <w:ind w:left="540" w:right="539"/>
                    <w:jc w:val="both"/>
                    <w:rPr>
                      <w:rFonts w:ascii="Tahoma" w:hAnsi="Tahoma"/>
                      <w:sz w:val="21"/>
                    </w:rPr>
                  </w:pPr>
                  <w:r>
                    <w:rPr>
                      <w:rFonts w:ascii="Tahoma" w:hAnsi="Tahoma"/>
                      <w:sz w:val="21"/>
                    </w:rPr>
                    <w:t xml:space="preserve"> « C’est notre façon à nous de ne prendre que ce dont nous avons besoin. On m’a toujours dit qu’il ne faut jamais prendre plus de la moitié. Nos enseignements sont très solides. Ils ne seraient pas transmis s’ils n’étaient pas utiles. La chose la plus importante à retenir est ce que ma grand-mère disait toujours : Si nous utilisons une plante avec respect, elle restera avec nous et s’épanouira. Si nous l’ignorons, elle disparaîtra. Si nous ne la respectons pas, elle nous quittera. » (Kimmerer, 2013, p. 157)</w:t>
                  </w:r>
                </w:p>
              </w:txbxContent>
            </v:textbox>
            <w10:wrap type="topAndBottom" anchorx="page"/>
          </v:shape>
        </w:pict>
      </w:r>
    </w:p>
    <w:p w14:paraId="2235E2D6" w14:textId="77777777" w:rsidR="00B571F8" w:rsidRPr="004151AE" w:rsidRDefault="00B571F8">
      <w:pPr>
        <w:pStyle w:val="BodyText"/>
        <w:spacing w:before="6"/>
        <w:rPr>
          <w:sz w:val="17"/>
        </w:rPr>
      </w:pPr>
    </w:p>
    <w:p w14:paraId="5EE15DFE" w14:textId="672DC307" w:rsidR="00B571F8" w:rsidRDefault="00340AE4" w:rsidP="00B94C36">
      <w:pPr>
        <w:pStyle w:val="BodyText"/>
        <w:spacing w:before="135"/>
        <w:ind w:left="113"/>
      </w:pPr>
      <w:r w:rsidRPr="004151AE">
        <w:t>Ce passage est frappant, car il incarne de nombreux enseignements transmis par la tradition orale et</w:t>
      </w:r>
      <w:r w:rsidR="00B94C36" w:rsidRPr="00B94C36">
        <w:t xml:space="preserve"> par les approches autochtones.</w:t>
      </w:r>
    </w:p>
    <w:p w14:paraId="2235E2D8" w14:textId="77777777" w:rsidR="00B94C36" w:rsidRPr="004151AE" w:rsidRDefault="00B94C36">
      <w:pPr>
        <w:sectPr w:rsidR="00B94C36" w:rsidRPr="004151AE" w:rsidSect="00523017">
          <w:pgSz w:w="12240" w:h="15840"/>
          <w:pgMar w:top="851" w:right="1134" w:bottom="851" w:left="1134" w:header="749" w:footer="0" w:gutter="0"/>
          <w:cols w:space="708"/>
        </w:sectPr>
      </w:pPr>
    </w:p>
    <w:p w14:paraId="2235E2D9" w14:textId="12D2A7E5" w:rsidR="00B571F8" w:rsidRPr="004151AE" w:rsidRDefault="00340AE4">
      <w:pPr>
        <w:pStyle w:val="BodyText"/>
        <w:spacing w:before="231" w:line="319" w:lineRule="auto"/>
        <w:ind w:left="113" w:right="111"/>
        <w:jc w:val="both"/>
      </w:pPr>
      <w:r w:rsidRPr="004151AE">
        <w:lastRenderedPageBreak/>
        <w:t>Seuls ceux qui sont utiles sont transmis et ont de la force dans la communauté. L’apprentissage relationnel (entre les humains et entre tous les êtres vivants) et l’apprentissage intergénérationnel – ce qui est transmis entre les générations – sont fondamentaux dans les pédagogies autochtones.</w:t>
      </w:r>
    </w:p>
    <w:p w14:paraId="2235E2DA" w14:textId="77777777" w:rsidR="00B571F8" w:rsidRPr="004151AE" w:rsidRDefault="00340AE4">
      <w:pPr>
        <w:spacing w:before="3" w:line="319" w:lineRule="auto"/>
        <w:ind w:left="113" w:right="111" w:firstLine="240"/>
        <w:jc w:val="both"/>
      </w:pPr>
      <w:r w:rsidRPr="004151AE">
        <w:t xml:space="preserve">La vidéo suivante, </w:t>
      </w:r>
      <w:r w:rsidRPr="004151AE">
        <w:rPr>
          <w:i/>
          <w:iCs/>
        </w:rPr>
        <w:t xml:space="preserve">The Importance of Relationality and Intergenerational Learning </w:t>
      </w:r>
      <w:r w:rsidRPr="004151AE">
        <w:t>[6:32], explore les moyens d’établir des relations solides, en particulier entre les générations.</w:t>
      </w:r>
    </w:p>
    <w:p w14:paraId="2235E2DB" w14:textId="77777777" w:rsidR="00B571F8" w:rsidRPr="004151AE" w:rsidRDefault="001C55CC">
      <w:pPr>
        <w:pStyle w:val="BodyText"/>
        <w:spacing w:before="1"/>
        <w:rPr>
          <w:sz w:val="10"/>
        </w:rPr>
      </w:pPr>
      <w:r>
        <w:rPr>
          <w:sz w:val="24"/>
        </w:rPr>
        <w:pict w14:anchorId="2235E695">
          <v:group id="_x0000_s2429" style="position:absolute;margin-left:56.7pt;margin-top:6.95pt;width:498.65pt;height:87.5pt;z-index:-251643904;mso-wrap-distance-left:0;mso-wrap-distance-right:0;mso-position-horizontal-relative:page" coordorigin="1134,139" coordsize="9973,1750">
            <v:shape id="_x0000_s2430" style="position:absolute;left:1814;top:753;width:389;height:519" coordorigin="1814,754" coordsize="389,519" o:spt="100" adj="0,,0" path="m2203,1272r-389,l1814,754r259,l2106,786r-33,l2073,883r130,l2203,948r-324,l1879,1143r97,l1944,1207r259,l2203,1272xm2203,883r-32,l2073,786r33,l2203,883xm2203,1207r-130,l2041,1143r97,l2138,948r65,l2203,1207xm1944,1045r-13,-2l1921,1036r-7,-10l1911,1013r3,-13l1921,990r10,-7l1944,981r12,2l1967,990r7,10l1976,1013r-2,13l1967,1036r-11,7l1944,1045xm2106,1045r-97,l2009,981r97,l2106,1045xm2106,1110r-195,l1911,1078r195,l2106,1110xm2041,1207r-65,l2009,1143r32,64xe" fillcolor="black" stroked="f">
              <v:stroke joinstyle="round"/>
              <v:formulas/>
              <v:path arrowok="t" o:connecttype="segments"/>
            </v:shape>
            <v:shape id="_x0000_s2431" type="#_x0000_t202" style="position:absolute;left:1139;top:143;width:9962;height:1739" filled="f" strokecolor="#003180" strokeweight=".54pt">
              <v:textbox inset="0,0,0,0">
                <w:txbxContent>
                  <w:p w14:paraId="2235E973" w14:textId="77777777" w:rsidR="00B571F8" w:rsidRPr="00B94C36" w:rsidRDefault="00B571F8" w:rsidP="00B94C36"/>
                  <w:p w14:paraId="2235E974" w14:textId="77777777" w:rsidR="00B571F8" w:rsidRPr="00B94C36" w:rsidRDefault="00B571F8" w:rsidP="00B94C36"/>
                  <w:p w14:paraId="2235E975" w14:textId="77777777" w:rsidR="00B571F8" w:rsidRPr="00312C19" w:rsidRDefault="00340AE4">
                    <w:pPr>
                      <w:spacing w:line="319" w:lineRule="auto"/>
                      <w:ind w:left="1295" w:right="549"/>
                      <w:rPr>
                        <w:rFonts w:ascii="Verdana"/>
                        <w:i/>
                        <w:sz w:val="20"/>
                        <w:lang w:val="fr-FR"/>
                      </w:rPr>
                    </w:pPr>
                    <w:r>
                      <w:rPr>
                        <w:rFonts w:ascii="Verdana" w:hAnsi="Verdana"/>
                        <w:i/>
                        <w:iCs/>
                        <w:sz w:val="20"/>
                      </w:rPr>
                      <w:t xml:space="preserve">Un ou plusieurs éléments interactifs ont été exclus de cette version du texte. Vous pouvez les consulter en ligne ici : </w:t>
                    </w:r>
                    <w:hyperlink r:id="rId311" w:history="1">
                      <w:r>
                        <w:rPr>
                          <w:rFonts w:ascii="Verdana" w:hAnsi="Verdana"/>
                          <w:i/>
                          <w:iCs/>
                          <w:color w:val="0000FF"/>
                          <w:sz w:val="20"/>
                          <w:u w:val="single"/>
                        </w:rPr>
                        <w:t>https://ecampusontario.pressbooks.pub/universaldesignvls/?p=124</w:t>
                      </w:r>
                    </w:hyperlink>
                  </w:p>
                </w:txbxContent>
              </v:textbox>
            </v:shape>
            <w10:wrap type="topAndBottom" anchorx="page"/>
          </v:group>
        </w:pict>
      </w:r>
    </w:p>
    <w:p w14:paraId="2235E2DC" w14:textId="77777777" w:rsidR="00B571F8" w:rsidRPr="004151AE" w:rsidRDefault="00B571F8">
      <w:pPr>
        <w:pStyle w:val="BodyText"/>
        <w:spacing w:before="10"/>
        <w:rPr>
          <w:sz w:val="21"/>
        </w:rPr>
      </w:pPr>
    </w:p>
    <w:p w14:paraId="2235E2DD" w14:textId="77777777" w:rsidR="00B571F8" w:rsidRPr="004151AE" w:rsidRDefault="00340AE4">
      <w:pPr>
        <w:pStyle w:val="BodyText"/>
        <w:spacing w:before="135" w:line="319" w:lineRule="auto"/>
        <w:ind w:left="113" w:right="111"/>
        <w:jc w:val="both"/>
      </w:pPr>
      <w:r w:rsidRPr="004151AE">
        <w:t xml:space="preserve">En tant qu’éducateur ou éducatrice au niveau postsecondaire, vous souhaiterez peut-être inviter des aînés ou des gardiens du savoir à participer à des événements ou à des consultations afin d’en apprendre davantage sur les pédagogies autochtones. La vidéo </w:t>
      </w:r>
      <w:r w:rsidRPr="004151AE">
        <w:rPr>
          <w:i/>
          <w:iCs/>
        </w:rPr>
        <w:t xml:space="preserve">Respecting and Working with Elders </w:t>
      </w:r>
      <w:r w:rsidRPr="004151AE">
        <w:t>[6:17] présente des approches respectueuses et sensées à prendre en compte dans le cadre de ces engagements.</w:t>
      </w:r>
    </w:p>
    <w:p w14:paraId="2235E2DE" w14:textId="214706BB" w:rsidR="00B571F8" w:rsidRPr="004151AE" w:rsidRDefault="001C55CC">
      <w:pPr>
        <w:pStyle w:val="BodyText"/>
        <w:spacing w:before="2"/>
        <w:rPr>
          <w:sz w:val="10"/>
        </w:rPr>
      </w:pPr>
      <w:r>
        <w:rPr>
          <w:sz w:val="24"/>
        </w:rPr>
        <w:pict w14:anchorId="2235E696">
          <v:group id="_x0000_s2432" style="position:absolute;margin-left:56.7pt;margin-top:7pt;width:498.65pt;height:87.5pt;z-index:-251642880;mso-wrap-distance-left:0;mso-wrap-distance-right:0;mso-position-horizontal-relative:page" coordorigin="1134,140" coordsize="9973,1750">
            <v:shape id="_x0000_s2433" style="position:absolute;left:1814;top:754;width:389;height:519" coordorigin="1814,755" coordsize="389,519" o:spt="100" adj="0,,0" path="m2203,1273r-389,l1814,755r259,l2106,787r-33,l2073,885r130,l2203,949r-324,l1879,1144r97,l1944,1209r259,l2203,1273xm2203,885r-32,l2073,787r33,l2203,885xm2203,1209r-130,l2041,1144r97,l2138,949r65,l2203,1209xm1944,1047r-13,-3l1921,1037r-7,-10l1911,1014r3,-12l1921,991r10,-7l1944,982r12,2l1967,991r7,11l1976,1014r-2,13l1967,1037r-11,7l1944,1047xm2106,1047r-97,l2009,982r97,l2106,1047xm2106,1111r-195,l1911,1079r195,l2106,1111xm2041,1209r-65,l2009,1144r32,65xe" fillcolor="black" stroked="f">
              <v:stroke joinstyle="round"/>
              <v:formulas/>
              <v:path arrowok="t" o:connecttype="segments"/>
            </v:shape>
            <v:shape id="_x0000_s2434" type="#_x0000_t202" style="position:absolute;left:1139;top:145;width:9962;height:1739" filled="f" strokecolor="#003180" strokeweight=".54pt">
              <v:textbox inset="0,0,0,0">
                <w:txbxContent>
                  <w:p w14:paraId="2235E976" w14:textId="77777777" w:rsidR="00B571F8" w:rsidRPr="00B94C36" w:rsidRDefault="00B571F8" w:rsidP="00B94C36"/>
                  <w:p w14:paraId="2235E977" w14:textId="77777777" w:rsidR="00B571F8" w:rsidRPr="00B94C36" w:rsidRDefault="00B571F8" w:rsidP="00B94C36"/>
                  <w:p w14:paraId="2235E978" w14:textId="77777777" w:rsidR="00B571F8" w:rsidRPr="00312C19" w:rsidRDefault="00340AE4">
                    <w:pPr>
                      <w:spacing w:line="319" w:lineRule="auto"/>
                      <w:ind w:left="1295" w:right="549"/>
                      <w:rPr>
                        <w:rFonts w:ascii="Verdana"/>
                        <w:i/>
                        <w:sz w:val="20"/>
                        <w:lang w:val="fr-FR"/>
                      </w:rPr>
                    </w:pPr>
                    <w:r>
                      <w:rPr>
                        <w:rFonts w:ascii="Verdana" w:hAnsi="Verdana"/>
                        <w:i/>
                        <w:iCs/>
                        <w:sz w:val="20"/>
                      </w:rPr>
                      <w:t xml:space="preserve">Un ou plusieurs éléments interactifs ont été exclus de cette version du texte. Vous pouvez les consulter en ligne ici : </w:t>
                    </w:r>
                    <w:hyperlink r:id="rId312" w:history="1">
                      <w:r>
                        <w:rPr>
                          <w:rFonts w:ascii="Verdana" w:hAnsi="Verdana"/>
                          <w:i/>
                          <w:iCs/>
                          <w:color w:val="0000FF"/>
                          <w:sz w:val="20"/>
                          <w:u w:val="single"/>
                        </w:rPr>
                        <w:t>https://ecampusontario.pressbooks.pub/universaldesignvls/?p=124</w:t>
                      </w:r>
                    </w:hyperlink>
                  </w:p>
                </w:txbxContent>
              </v:textbox>
            </v:shape>
            <w10:wrap type="topAndBottom" anchorx="page"/>
          </v:group>
        </w:pict>
      </w:r>
    </w:p>
    <w:p w14:paraId="2235E2DF" w14:textId="1077129E" w:rsidR="00B571F8" w:rsidRPr="004151AE" w:rsidRDefault="001C55CC">
      <w:pPr>
        <w:pStyle w:val="BodyText"/>
        <w:spacing w:before="6"/>
        <w:rPr>
          <w:sz w:val="26"/>
        </w:rPr>
      </w:pPr>
      <w:r>
        <w:rPr>
          <w:noProof/>
          <w:sz w:val="26"/>
        </w:rPr>
        <w:pict w14:anchorId="4311E9E6">
          <v:shape id="_x0000_s2439" type="#_x0000_t202" style="position:absolute;margin-left:-.05pt;margin-top:104.8pt;width:498.65pt;height:94.3pt;z-index:-251569152" fillcolor="#266b7c" stroked="f">
            <v:textbox inset="0,0,0,0">
              <w:txbxContent>
                <w:p w14:paraId="2235E985" w14:textId="77777777" w:rsidR="00B571F8" w:rsidRDefault="00B571F8">
                  <w:pPr>
                    <w:rPr>
                      <w:color w:val="000000"/>
                      <w:sz w:val="38"/>
                    </w:rPr>
                  </w:pPr>
                </w:p>
                <w:p w14:paraId="2235E986" w14:textId="77777777" w:rsidR="00B571F8" w:rsidRDefault="00B571F8">
                  <w:pPr>
                    <w:spacing w:before="9"/>
                    <w:rPr>
                      <w:color w:val="000000"/>
                      <w:sz w:val="32"/>
                    </w:rPr>
                  </w:pPr>
                </w:p>
                <w:p w14:paraId="2235E987" w14:textId="77777777" w:rsidR="00B571F8" w:rsidRDefault="00340AE4">
                  <w:pPr>
                    <w:spacing w:before="1"/>
                    <w:ind w:left="383"/>
                    <w:rPr>
                      <w:rFonts w:ascii="Trebuchet MS"/>
                      <w:b/>
                      <w:color w:val="000000"/>
                      <w:sz w:val="32"/>
                    </w:rPr>
                  </w:pPr>
                  <w:r>
                    <w:rPr>
                      <w:rFonts w:ascii="Trebuchet MS" w:hAnsi="Trebuchet MS"/>
                      <w:b/>
                      <w:bCs/>
                      <w:color w:val="FFFFFF"/>
                      <w:sz w:val="32"/>
                    </w:rPr>
                    <w:t>Activité 2 : Mener une réflexion</w:t>
                  </w:r>
                </w:p>
              </w:txbxContent>
            </v:textbox>
          </v:shape>
        </w:pict>
      </w:r>
      <w:r>
        <w:rPr>
          <w:noProof/>
          <w:sz w:val="26"/>
        </w:rPr>
        <w:pict w14:anchorId="596B9D1C">
          <v:shape id="_x0000_s2438" type="#_x0000_t202" style="position:absolute;margin-left:-.05pt;margin-top:199.1pt;width:498.65pt;height:209.3pt;z-index:-251570176" fillcolor="#f1fafc" stroked="f">
            <v:textbox inset="0,0,0,0">
              <w:txbxContent>
                <w:p w14:paraId="2235E979" w14:textId="77777777" w:rsidR="00B571F8" w:rsidRDefault="00B571F8">
                  <w:pPr>
                    <w:rPr>
                      <w:sz w:val="26"/>
                    </w:rPr>
                  </w:pPr>
                </w:p>
                <w:p w14:paraId="2235E97A" w14:textId="77777777" w:rsidR="00B571F8" w:rsidRDefault="00B571F8">
                  <w:pPr>
                    <w:spacing w:before="1"/>
                    <w:rPr>
                      <w:sz w:val="34"/>
                    </w:rPr>
                  </w:pPr>
                </w:p>
                <w:p w14:paraId="2235E97B" w14:textId="77777777" w:rsidR="00B571F8" w:rsidRPr="00312C19" w:rsidRDefault="00340AE4">
                  <w:pPr>
                    <w:ind w:left="383"/>
                    <w:rPr>
                      <w:rFonts w:ascii="Tahoma" w:hAnsi="Tahoma"/>
                      <w:sz w:val="21"/>
                      <w:lang w:val="fr-FR"/>
                    </w:rPr>
                  </w:pPr>
                  <w:r>
                    <w:rPr>
                      <w:rFonts w:ascii="Tahoma" w:hAnsi="Tahoma"/>
                      <w:sz w:val="21"/>
                    </w:rPr>
                    <w:t>Lisez un livre pour enfants, à voix haute, et réfléchissez aux questions suivantes :</w:t>
                  </w:r>
                </w:p>
                <w:p w14:paraId="2235E97C" w14:textId="77777777" w:rsidR="00B571F8" w:rsidRPr="00312C19" w:rsidRDefault="00B571F8">
                  <w:pPr>
                    <w:spacing w:before="6"/>
                    <w:rPr>
                      <w:rFonts w:ascii="Tahoma"/>
                      <w:sz w:val="25"/>
                      <w:lang w:val="fr-FR"/>
                    </w:rPr>
                  </w:pPr>
                </w:p>
                <w:p w14:paraId="2235E97D" w14:textId="77777777" w:rsidR="00B571F8" w:rsidRPr="00312C19" w:rsidRDefault="00340AE4">
                  <w:pPr>
                    <w:numPr>
                      <w:ilvl w:val="0"/>
                      <w:numId w:val="17"/>
                    </w:numPr>
                    <w:tabs>
                      <w:tab w:val="left" w:pos="978"/>
                    </w:tabs>
                    <w:rPr>
                      <w:rFonts w:ascii="Tahoma"/>
                      <w:sz w:val="21"/>
                      <w:lang w:val="fr-FR"/>
                    </w:rPr>
                  </w:pPr>
                  <w:r>
                    <w:rPr>
                      <w:rFonts w:ascii="Tahoma" w:hAnsi="Tahoma"/>
                      <w:sz w:val="21"/>
                    </w:rPr>
                    <w:t>Sur quels points mettez-vous l’accent?</w:t>
                  </w:r>
                </w:p>
                <w:p w14:paraId="2235E97E" w14:textId="77777777" w:rsidR="00B571F8" w:rsidRPr="00312C19" w:rsidRDefault="00340AE4">
                  <w:pPr>
                    <w:numPr>
                      <w:ilvl w:val="0"/>
                      <w:numId w:val="17"/>
                    </w:numPr>
                    <w:tabs>
                      <w:tab w:val="left" w:pos="978"/>
                    </w:tabs>
                    <w:spacing w:before="92"/>
                    <w:rPr>
                      <w:rFonts w:ascii="Tahoma"/>
                      <w:sz w:val="21"/>
                      <w:lang w:val="fr-FR"/>
                    </w:rPr>
                  </w:pPr>
                  <w:r>
                    <w:rPr>
                      <w:rFonts w:ascii="Tahoma" w:hAnsi="Tahoma"/>
                      <w:sz w:val="21"/>
                    </w:rPr>
                    <w:t>Pourquoi ces points sont-ils importants pour vous?</w:t>
                  </w:r>
                </w:p>
                <w:p w14:paraId="2235E97F" w14:textId="77777777" w:rsidR="00B571F8" w:rsidRPr="00312C19" w:rsidRDefault="00340AE4">
                  <w:pPr>
                    <w:numPr>
                      <w:ilvl w:val="0"/>
                      <w:numId w:val="17"/>
                    </w:numPr>
                    <w:tabs>
                      <w:tab w:val="left" w:pos="978"/>
                    </w:tabs>
                    <w:spacing w:before="92"/>
                    <w:rPr>
                      <w:rFonts w:ascii="Tahoma"/>
                      <w:sz w:val="21"/>
                      <w:lang w:val="fr-FR"/>
                    </w:rPr>
                  </w:pPr>
                  <w:r>
                    <w:rPr>
                      <w:rFonts w:ascii="Tahoma" w:hAnsi="Tahoma"/>
                      <w:sz w:val="21"/>
                    </w:rPr>
                    <w:t>Pourquoi ces points sont-ils importants pour l’histoire?</w:t>
                  </w:r>
                </w:p>
                <w:p w14:paraId="2235E980" w14:textId="77777777" w:rsidR="00B571F8" w:rsidRPr="00312C19" w:rsidRDefault="00340AE4">
                  <w:pPr>
                    <w:numPr>
                      <w:ilvl w:val="0"/>
                      <w:numId w:val="17"/>
                    </w:numPr>
                    <w:tabs>
                      <w:tab w:val="left" w:pos="978"/>
                    </w:tabs>
                    <w:spacing w:before="93"/>
                    <w:rPr>
                      <w:rFonts w:ascii="Tahoma"/>
                      <w:sz w:val="21"/>
                      <w:lang w:val="fr-FR"/>
                    </w:rPr>
                  </w:pPr>
                  <w:r>
                    <w:rPr>
                      <w:rFonts w:ascii="Tahoma" w:hAnsi="Tahoma"/>
                      <w:sz w:val="21"/>
                    </w:rPr>
                    <w:t>Pourquoi ces points peuvent-ils être importants pour la personne qui écoute l’histoire?</w:t>
                  </w:r>
                </w:p>
                <w:p w14:paraId="2235E981" w14:textId="77777777" w:rsidR="00B571F8" w:rsidRPr="00312C19" w:rsidRDefault="00B571F8">
                  <w:pPr>
                    <w:rPr>
                      <w:rFonts w:ascii="Tahoma"/>
                      <w:sz w:val="21"/>
                      <w:lang w:val="fr-FR"/>
                    </w:rPr>
                  </w:pPr>
                </w:p>
                <w:p w14:paraId="2235E982" w14:textId="77777777" w:rsidR="00B571F8" w:rsidRPr="00312C19" w:rsidRDefault="00340AE4">
                  <w:pPr>
                    <w:ind w:left="383"/>
                    <w:rPr>
                      <w:rFonts w:ascii="Tahoma"/>
                      <w:sz w:val="21"/>
                      <w:lang w:val="fr-FR"/>
                    </w:rPr>
                  </w:pPr>
                  <w:r>
                    <w:rPr>
                      <w:rFonts w:ascii="Tahoma" w:hAnsi="Tahoma"/>
                      <w:sz w:val="21"/>
                    </w:rPr>
                    <w:t>En utilisant l’une des histoires proposées ci-dessous, refaites la même activité :</w:t>
                  </w:r>
                </w:p>
                <w:p w14:paraId="10C5BF58" w14:textId="77777777" w:rsidR="00B94C36" w:rsidRPr="00312C19" w:rsidRDefault="00B94C36">
                  <w:pPr>
                    <w:spacing w:before="6"/>
                    <w:rPr>
                      <w:rFonts w:ascii="Tahoma"/>
                      <w:sz w:val="25"/>
                      <w:lang w:val="fr-FR"/>
                    </w:rPr>
                  </w:pPr>
                </w:p>
                <w:p w14:paraId="2235E984" w14:textId="7685DA84" w:rsidR="00B571F8" w:rsidRPr="00B94C36" w:rsidRDefault="001C55CC">
                  <w:pPr>
                    <w:numPr>
                      <w:ilvl w:val="0"/>
                      <w:numId w:val="17"/>
                    </w:numPr>
                    <w:tabs>
                      <w:tab w:val="left" w:pos="978"/>
                    </w:tabs>
                    <w:spacing w:before="1"/>
                    <w:rPr>
                      <w:rFonts w:cs="Tahoma"/>
                      <w:sz w:val="21"/>
                      <w:lang w:val="fr-FR"/>
                    </w:rPr>
                  </w:pPr>
                  <w:hyperlink r:id="rId313" w:history="1">
                    <w:r w:rsidR="00340AE4" w:rsidRPr="00B94C36">
                      <w:rPr>
                        <w:rFonts w:ascii="Tahoma" w:hAnsi="Tahoma" w:cs="Tahoma"/>
                        <w:color w:val="0000FF"/>
                        <w:sz w:val="21"/>
                        <w:u w:val="single"/>
                      </w:rPr>
                      <w:t>Hodinohso:ni Art Lesson #9 – Corn Husk Dolls</w:t>
                    </w:r>
                  </w:hyperlink>
                  <w:r w:rsidR="00B94C36" w:rsidRPr="0071094B">
                    <w:rPr>
                      <w:noProof/>
                    </w:rPr>
                    <w:drawing>
                      <wp:inline distT="0" distB="0" distL="0" distR="0" wp14:anchorId="5EC9A1DE" wp14:editId="6438EA6A">
                        <wp:extent cx="136525" cy="136525"/>
                        <wp:effectExtent l="0" t="0" r="0" b="0"/>
                        <wp:docPr id="85710730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23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00340AE4" w:rsidRPr="00B94C36">
                    <w:rPr>
                      <w:rFonts w:ascii="Tahoma" w:hAnsi="Tahoma" w:cs="Tahoma"/>
                    </w:rPr>
                    <w:t xml:space="preserve"> </w:t>
                  </w:r>
                  <w:r w:rsidR="00340AE4" w:rsidRPr="00B94C36">
                    <w:rPr>
                      <w:rFonts w:cs="Tahoma"/>
                    </w:rPr>
                    <w:t>(en anglais)</w:t>
                  </w:r>
                </w:p>
              </w:txbxContent>
            </v:textbox>
          </v:shape>
        </w:pict>
      </w:r>
      <w:r>
        <w:rPr>
          <w:noProof/>
          <w:sz w:val="26"/>
        </w:rPr>
        <w:pict w14:anchorId="5AD667E1">
          <v:shape id="_x0000_s2437" type="#_x0000_t75" alt="(opens in a new tab)" href="https://snpolytechnic.com/sites/default/files/docs/resource/9_haudenosaunee_arts_dolls.pdf" style="position:absolute;margin-left:260.9pt;margin-top:364.8pt;width:12pt;height:12pt;z-index:-251571200" o:button="t">
            <v:imagedata r:id="rId103" o:title=""/>
          </v:shape>
        </w:pict>
      </w:r>
      <w:r>
        <w:rPr>
          <w:noProof/>
          <w:sz w:val="26"/>
        </w:rPr>
        <w:pict w14:anchorId="4A7B8FE4">
          <v:rect id="_x0000_s2436" style="position:absolute;margin-left:-.05pt;margin-top:199.1pt;width:498.65pt;height:209.3pt;z-index:-251572224" fillcolor="#f1fafc" stroked="f"/>
        </w:pict>
      </w:r>
    </w:p>
    <w:p w14:paraId="2235E2E0" w14:textId="77777777" w:rsidR="00B571F8" w:rsidRPr="004151AE" w:rsidRDefault="00B571F8">
      <w:pPr>
        <w:rPr>
          <w:sz w:val="26"/>
        </w:rPr>
        <w:sectPr w:rsidR="00B571F8" w:rsidRPr="004151AE" w:rsidSect="00523017">
          <w:pgSz w:w="12240" w:h="15840"/>
          <w:pgMar w:top="851" w:right="1134" w:bottom="851" w:left="1134" w:header="749" w:footer="0" w:gutter="0"/>
          <w:cols w:space="708"/>
        </w:sectPr>
      </w:pPr>
    </w:p>
    <w:p w14:paraId="2235E2E1" w14:textId="77777777" w:rsidR="00B571F8" w:rsidRPr="004151AE" w:rsidRDefault="00B571F8">
      <w:pPr>
        <w:pStyle w:val="BodyText"/>
        <w:spacing w:before="4"/>
        <w:rPr>
          <w:sz w:val="15"/>
        </w:rPr>
      </w:pPr>
    </w:p>
    <w:p w14:paraId="2235E2E2" w14:textId="77777777" w:rsidR="00B571F8" w:rsidRPr="004151AE" w:rsidRDefault="001C55CC">
      <w:pPr>
        <w:pStyle w:val="BodyText"/>
        <w:ind w:left="113"/>
        <w:rPr>
          <w:sz w:val="20"/>
        </w:rPr>
      </w:pPr>
      <w:r>
        <w:rPr>
          <w:sz w:val="20"/>
        </w:rPr>
      </w:r>
      <w:r>
        <w:rPr>
          <w:sz w:val="20"/>
        </w:rPr>
        <w:pict w14:anchorId="2235E699">
          <v:group id="_x0000_s2440" style="width:498.65pt;height:418.45pt;mso-position-horizontal-relative:char;mso-position-vertical-relative:line" coordsize="9973,8369">
            <v:rect id="_x0000_s2441" style="position:absolute;width:9973;height:8369" fillcolor="#f1fafc" stroked="f"/>
            <v:rect id="_x0000_s2442" style="position:absolute;left:384;top:2624;width:9205;height:20" fillcolor="#7f7f7f" stroked="f"/>
            <v:rect id="_x0000_s2443" style="position:absolute;left:384;top:5826;width:9205;height:1867" stroked="f"/>
            <v:shape id="_x0000_s2444" style="position:absolute;left:996;top:6380;width:350;height:467" coordorigin="996,6381" coordsize="350,467" o:spt="100" adj="0,,0" path="m1346,6847r-350,l996,6381r234,l1259,6410r-29,l1230,6497r116,l1346,6556r-291,l1055,6731r87,l1113,6789r233,l1346,6847xm1346,6497r-29,l1230,6410r29,l1346,6497xm1346,6789r-116,l1200,6731r88,l1288,6556r58,l1346,6789xm1113,6643r-11,-2l1092,6634r-6,-9l1084,6614r2,-11l1092,6593r10,-6l1113,6585r11,2l1134,6593r6,10l1142,6614r-2,11l1134,6634r-10,7l1113,6643xm1259,6643r-88,l1171,6585r88,l1259,6643xm1259,6701r-175,l1084,6672r175,l1259,6701xm1200,6789r-58,l1171,6731r29,58xe" fillcolor="black" stroked="f">
              <v:stroke joinstyle="round"/>
              <v:formulas/>
              <v:path arrowok="t" o:connecttype="segments"/>
            </v:shape>
            <v:shape id="_x0000_s2445" type="#_x0000_t75" alt="(opens in a new tab)" href="https://exhibits.library.utoronto.ca/items/show/2505" style="position:absolute;left:3470;top:620;width:240;height:240" o:button="t">
              <v:imagedata r:id="rId103" o:title=""/>
            </v:shape>
            <v:shape id="_x0000_s2446" type="#_x0000_t75" alt="(opens in a new tab)" href="https://youtu.be/65jFELUXCJ0" style="position:absolute;left:3817;top:965;width:240;height:240" o:button="t">
              <v:imagedata r:id="rId103" o:title=""/>
            </v:shape>
            <v:shape id="_x0000_s2447" type="#_x0000_t202" style="position:absolute;width:9973;height:8369" fillcolor="#f1fafc" stroked="f">
              <v:textbox style="mso-next-textbox:#_x0000_s2447" inset="0,0,0,0">
                <w:txbxContent>
                  <w:p w14:paraId="2235E988" w14:textId="77777777" w:rsidR="00B571F8" w:rsidRPr="005508F7" w:rsidRDefault="00B571F8" w:rsidP="005508F7"/>
                  <w:p w14:paraId="2235E989" w14:textId="77777777" w:rsidR="00B571F8" w:rsidRPr="005508F7" w:rsidRDefault="00B571F8" w:rsidP="005508F7"/>
                  <w:p w14:paraId="2235E98A" w14:textId="00173E32" w:rsidR="00B571F8" w:rsidRPr="00B94C36" w:rsidRDefault="001C55CC">
                    <w:pPr>
                      <w:numPr>
                        <w:ilvl w:val="0"/>
                        <w:numId w:val="16"/>
                      </w:numPr>
                      <w:tabs>
                        <w:tab w:val="left" w:pos="978"/>
                      </w:tabs>
                      <w:spacing w:before="1"/>
                      <w:rPr>
                        <w:rFonts w:ascii="Tahoma"/>
                        <w:sz w:val="21"/>
                        <w:lang w:val="en-US"/>
                      </w:rPr>
                    </w:pPr>
                    <w:hyperlink r:id="rId314" w:history="1">
                      <w:r w:rsidR="00340AE4" w:rsidRPr="00B94C36">
                        <w:rPr>
                          <w:rFonts w:ascii="Tahoma" w:hAnsi="Tahoma"/>
                          <w:color w:val="0000FF"/>
                          <w:sz w:val="21"/>
                          <w:u w:val="single"/>
                          <w:lang w:val="en-US"/>
                        </w:rPr>
                        <w:t>The Ojibway creation story</w:t>
                      </w:r>
                    </w:hyperlink>
                    <w:r w:rsidR="00B94C36" w:rsidRPr="0071094B">
                      <w:rPr>
                        <w:noProof/>
                      </w:rPr>
                      <w:drawing>
                        <wp:inline distT="0" distB="0" distL="0" distR="0" wp14:anchorId="16B9B7A5" wp14:editId="6DC6E040">
                          <wp:extent cx="136525" cy="136525"/>
                          <wp:effectExtent l="0" t="0" r="0" b="0"/>
                          <wp:docPr id="1043605337" name="Picture 1043605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23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00340AE4" w:rsidRPr="00B94C36">
                      <w:rPr>
                        <w:lang w:val="en-US"/>
                      </w:rPr>
                      <w:t xml:space="preserve"> (en anglais)</w:t>
                    </w:r>
                  </w:p>
                  <w:p w14:paraId="2235E98B" w14:textId="766E0700" w:rsidR="00B571F8" w:rsidRPr="00B94C36" w:rsidRDefault="001C55CC">
                    <w:pPr>
                      <w:numPr>
                        <w:ilvl w:val="0"/>
                        <w:numId w:val="16"/>
                      </w:numPr>
                      <w:tabs>
                        <w:tab w:val="left" w:pos="978"/>
                      </w:tabs>
                      <w:spacing w:before="92"/>
                      <w:rPr>
                        <w:rFonts w:ascii="Tahoma"/>
                        <w:sz w:val="21"/>
                        <w:lang w:val="en-US"/>
                      </w:rPr>
                    </w:pPr>
                    <w:hyperlink r:id="rId315" w:history="1">
                      <w:r w:rsidR="00340AE4" w:rsidRPr="00B94C36">
                        <w:rPr>
                          <w:rFonts w:ascii="Tahoma" w:hAnsi="Tahoma"/>
                          <w:color w:val="0000FF"/>
                          <w:sz w:val="21"/>
                          <w:u w:val="single"/>
                          <w:lang w:val="en-US"/>
                        </w:rPr>
                        <w:t>Haudenosaunee creation story</w:t>
                      </w:r>
                    </w:hyperlink>
                    <w:r w:rsidR="00B94C36" w:rsidRPr="0071094B">
                      <w:rPr>
                        <w:noProof/>
                      </w:rPr>
                      <w:drawing>
                        <wp:inline distT="0" distB="0" distL="0" distR="0" wp14:anchorId="760F91DE" wp14:editId="4E5BF00D">
                          <wp:extent cx="136525" cy="136525"/>
                          <wp:effectExtent l="0" t="0" r="0" b="0"/>
                          <wp:docPr id="752927485" name="Picture 752927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23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00340AE4" w:rsidRPr="00B94C36">
                      <w:rPr>
                        <w:lang w:val="en-US"/>
                      </w:rPr>
                      <w:t xml:space="preserve"> (en anglais)</w:t>
                    </w:r>
                  </w:p>
                  <w:p w14:paraId="2235E98C" w14:textId="77777777" w:rsidR="00B571F8" w:rsidRPr="00B94C36" w:rsidRDefault="00B571F8">
                    <w:pPr>
                      <w:rPr>
                        <w:rFonts w:ascii="Tahoma"/>
                        <w:sz w:val="21"/>
                        <w:lang w:val="en-US"/>
                      </w:rPr>
                    </w:pPr>
                  </w:p>
                  <w:p w14:paraId="2235E98D" w14:textId="77777777" w:rsidR="00B571F8" w:rsidRPr="005508F7" w:rsidRDefault="00340AE4">
                    <w:pPr>
                      <w:spacing w:line="326" w:lineRule="auto"/>
                      <w:ind w:left="383" w:right="382"/>
                      <w:jc w:val="both"/>
                      <w:rPr>
                        <w:rFonts w:ascii="Tahoma"/>
                        <w:sz w:val="20"/>
                        <w:szCs w:val="21"/>
                        <w:lang w:val="fr-FR"/>
                      </w:rPr>
                    </w:pPr>
                    <w:r w:rsidRPr="005508F7">
                      <w:rPr>
                        <w:rFonts w:ascii="Tahoma" w:hAnsi="Tahoma"/>
                        <w:sz w:val="20"/>
                        <w:szCs w:val="21"/>
                      </w:rPr>
                      <w:t>Que remarquez-vous sur la façon dont vous lisez ces histoires? Comment l’histoire orale ou les récits peuvent-ils s’intégrer dans votre cours ou programme? Comment les récits peuvent-ils faire partie d’un plan de CUA pour vos cours?</w:t>
                    </w:r>
                  </w:p>
                  <w:p w14:paraId="2235E98E" w14:textId="77777777" w:rsidR="00B571F8" w:rsidRPr="005508F7" w:rsidRDefault="00B571F8">
                    <w:pPr>
                      <w:rPr>
                        <w:rFonts w:ascii="Tahoma"/>
                        <w:sz w:val="14"/>
                        <w:szCs w:val="14"/>
                        <w:lang w:val="fr-FR"/>
                      </w:rPr>
                    </w:pPr>
                  </w:p>
                  <w:p w14:paraId="2235E98F" w14:textId="0D78671C" w:rsidR="00B571F8" w:rsidRPr="005508F7" w:rsidRDefault="005508F7" w:rsidP="005508F7">
                    <w:pPr>
                      <w:ind w:left="340" w:right="397"/>
                      <w:rPr>
                        <w:rFonts w:ascii="Tahoma"/>
                        <w:sz w:val="14"/>
                        <w:szCs w:val="14"/>
                        <w:lang w:val="fr-FR"/>
                      </w:rPr>
                    </w:pPr>
                    <w:r w:rsidRPr="005508F7">
                      <w:rPr>
                        <w:rFonts w:ascii="Tahoma"/>
                        <w:noProof/>
                        <w:sz w:val="14"/>
                        <w:szCs w:val="14"/>
                        <w:lang w:val="fr-FR"/>
                      </w:rPr>
                      <w:drawing>
                        <wp:inline distT="0" distB="0" distL="0" distR="0" wp14:anchorId="2077002B" wp14:editId="017D2C4D">
                          <wp:extent cx="5904000" cy="76454"/>
                          <wp:effectExtent l="0" t="0" r="0" b="0"/>
                          <wp:docPr id="1251275144" name="Picture 1251275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5904000" cy="76454"/>
                                  </a:xfrm>
                                  <a:prstGeom prst="rect">
                                    <a:avLst/>
                                  </a:prstGeom>
                                  <a:noFill/>
                                  <a:ln>
                                    <a:noFill/>
                                  </a:ln>
                                </pic:spPr>
                              </pic:pic>
                            </a:graphicData>
                          </a:graphic>
                        </wp:inline>
                      </w:drawing>
                    </w:r>
                  </w:p>
                  <w:p w14:paraId="2235E990" w14:textId="77777777" w:rsidR="00B571F8" w:rsidRPr="005508F7" w:rsidRDefault="00B571F8" w:rsidP="005508F7">
                    <w:pPr>
                      <w:spacing w:before="4" w:after="120"/>
                      <w:rPr>
                        <w:rFonts w:ascii="Tahoma"/>
                        <w:sz w:val="14"/>
                        <w:szCs w:val="14"/>
                        <w:lang w:val="fr-FR"/>
                      </w:rPr>
                    </w:pPr>
                  </w:p>
                  <w:p w14:paraId="2235E991" w14:textId="77777777" w:rsidR="00B571F8" w:rsidRPr="005508F7" w:rsidRDefault="00340AE4">
                    <w:pPr>
                      <w:spacing w:line="326" w:lineRule="auto"/>
                      <w:ind w:left="383" w:right="383"/>
                      <w:jc w:val="both"/>
                      <w:rPr>
                        <w:rFonts w:ascii="Tahoma"/>
                        <w:sz w:val="20"/>
                        <w:szCs w:val="20"/>
                        <w:lang w:val="fr-FR"/>
                      </w:rPr>
                    </w:pPr>
                    <w:r w:rsidRPr="005508F7">
                      <w:rPr>
                        <w:rFonts w:ascii="Tahoma" w:hAnsi="Tahoma"/>
                        <w:sz w:val="20"/>
                        <w:szCs w:val="20"/>
                      </w:rPr>
                      <w:t>Enregistrez votre réflexion de la manière qui vous convient le mieux : écriture, dessin, document audio ou vidéo, carte d’organisation d’idées ou toute autre méthode qui vous permettra de documenter vos idées et de les affiner à la fin de ce module.</w:t>
                    </w:r>
                  </w:p>
                  <w:p w14:paraId="2235E992" w14:textId="77777777" w:rsidR="00B571F8" w:rsidRPr="005508F7" w:rsidRDefault="00340AE4">
                    <w:pPr>
                      <w:spacing w:before="110" w:line="324" w:lineRule="auto"/>
                      <w:ind w:left="383" w:right="382"/>
                      <w:jc w:val="both"/>
                      <w:rPr>
                        <w:rFonts w:ascii="Tahoma" w:hAnsi="Tahoma"/>
                        <w:sz w:val="20"/>
                        <w:szCs w:val="20"/>
                        <w:lang w:val="fr-FR"/>
                      </w:rPr>
                    </w:pPr>
                    <w:r w:rsidRPr="005508F7">
                      <w:rPr>
                        <w:rFonts w:ascii="Tahoma" w:hAnsi="Tahoma"/>
                        <w:sz w:val="20"/>
                        <w:szCs w:val="20"/>
                      </w:rPr>
                      <w:t xml:space="preserve">Vous trouverez également un espace de prise de notes sous forme de texte ci-dessous. </w:t>
                    </w:r>
                    <w:r w:rsidRPr="005508F7">
                      <w:rPr>
                        <w:rFonts w:ascii="Century Gothic" w:hAnsi="Century Gothic"/>
                        <w:b/>
                        <w:bCs/>
                        <w:sz w:val="20"/>
                        <w:szCs w:val="20"/>
                      </w:rPr>
                      <w:t xml:space="preserve">Les notes que vous prenez ici restent entièrement confidentielles et ne sont visibles que par vous. </w:t>
                    </w:r>
                    <w:r w:rsidRPr="005508F7">
                      <w:rPr>
                        <w:rFonts w:ascii="Tahoma" w:hAnsi="Tahoma"/>
                        <w:sz w:val="20"/>
                        <w:szCs w:val="20"/>
                      </w:rPr>
                      <w:t>Utilisez cet espace comme vous le souhaitez pour garder une trace de vos réflexions, de vos apprentissages et de vos réponses aux activités. Pour vous assurer de ne rien perdre de votre travail, téléchargez une version de vos notes en format texte avant de passer à la page suivante du module.</w:t>
                    </w:r>
                  </w:p>
                </w:txbxContent>
              </v:textbox>
            </v:shape>
            <v:shape id="_x0000_s2448" type="#_x0000_t202" style="position:absolute;left:388;top:5831;width:9195;height:1856" fillcolor="white [3212]" strokecolor="#003180" strokeweight=".49pt">
              <v:textbox style="mso-next-textbox:#_x0000_s2448" inset="0,0,0,0">
                <w:txbxContent>
                  <w:p w14:paraId="2235E993" w14:textId="77777777" w:rsidR="00B571F8" w:rsidRPr="005508F7" w:rsidRDefault="00B571F8">
                    <w:pPr>
                      <w:rPr>
                        <w:sz w:val="16"/>
                        <w:szCs w:val="16"/>
                      </w:rPr>
                    </w:pPr>
                  </w:p>
                  <w:p w14:paraId="2235E995" w14:textId="538FEB48" w:rsidR="00B571F8" w:rsidRPr="00312C19" w:rsidRDefault="005508F7" w:rsidP="005508F7">
                    <w:pPr>
                      <w:spacing w:before="120" w:line="319" w:lineRule="auto"/>
                      <w:ind w:left="1049" w:right="113" w:hanging="482"/>
                      <w:rPr>
                        <w:rFonts w:ascii="Verdana"/>
                        <w:i/>
                        <w:sz w:val="18"/>
                        <w:lang w:val="fr-FR"/>
                      </w:rPr>
                    </w:pPr>
                    <w:r w:rsidRPr="005508F7">
                      <w:rPr>
                        <w:noProof/>
                      </w:rPr>
                      <w:drawing>
                        <wp:inline distT="0" distB="0" distL="0" distR="0" wp14:anchorId="27EDA536" wp14:editId="131B8787">
                          <wp:extent cx="259080" cy="340995"/>
                          <wp:effectExtent l="0" t="0" r="7620" b="1905"/>
                          <wp:docPr id="2310925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59080" cy="340995"/>
                                  </a:xfrm>
                                  <a:prstGeom prst="rect">
                                    <a:avLst/>
                                  </a:prstGeom>
                                  <a:noFill/>
                                  <a:ln>
                                    <a:noFill/>
                                  </a:ln>
                                </pic:spPr>
                              </pic:pic>
                            </a:graphicData>
                          </a:graphic>
                        </wp:inline>
                      </w:drawing>
                    </w:r>
                    <w:r>
                      <w:rPr>
                        <w:rFonts w:ascii="Verdana" w:hAnsi="Verdana"/>
                        <w:i/>
                        <w:iCs/>
                        <w:sz w:val="18"/>
                      </w:rPr>
                      <w:t xml:space="preserve"> </w:t>
                    </w:r>
                    <w:r w:rsidR="00340AE4">
                      <w:rPr>
                        <w:rFonts w:ascii="Verdana" w:hAnsi="Verdana"/>
                        <w:i/>
                        <w:iCs/>
                        <w:sz w:val="18"/>
                      </w:rPr>
                      <w:t>Un élément interactif H5P a été exclu de cette version du texte. Vous pouvez le consulter en ligne ici :</w:t>
                    </w:r>
                  </w:p>
                  <w:p w14:paraId="2235E996" w14:textId="77777777" w:rsidR="00B571F8" w:rsidRPr="00312C19" w:rsidRDefault="001C55CC" w:rsidP="005508F7">
                    <w:pPr>
                      <w:spacing w:before="1" w:line="319" w:lineRule="auto"/>
                      <w:ind w:left="1049"/>
                      <w:rPr>
                        <w:rFonts w:ascii="Verdana"/>
                        <w:i/>
                        <w:sz w:val="18"/>
                        <w:lang w:val="fr-FR"/>
                      </w:rPr>
                    </w:pPr>
                    <w:hyperlink r:id="rId318" w:history="1">
                      <w:r w:rsidR="00340AE4">
                        <w:rPr>
                          <w:rFonts w:ascii="Verdana" w:hAnsi="Verdana"/>
                          <w:i/>
                          <w:iCs/>
                          <w:color w:val="0000FF"/>
                          <w:sz w:val="18"/>
                          <w:u w:val="single"/>
                        </w:rPr>
                        <w:t>https://ecampusontario.pressbooks.pub/universaldesignvls/?p=124#h5p-2</w:t>
                      </w:r>
                    </w:hyperlink>
                  </w:p>
                </w:txbxContent>
              </v:textbox>
            </v:shape>
            <w10:anchorlock/>
          </v:group>
        </w:pict>
      </w:r>
    </w:p>
    <w:p w14:paraId="2235E2E3" w14:textId="77777777" w:rsidR="00B571F8" w:rsidRPr="004151AE" w:rsidRDefault="00B571F8">
      <w:pPr>
        <w:pStyle w:val="BodyText"/>
        <w:rPr>
          <w:sz w:val="20"/>
        </w:rPr>
      </w:pPr>
    </w:p>
    <w:p w14:paraId="2235E2E4" w14:textId="77777777" w:rsidR="00B571F8" w:rsidRPr="004151AE" w:rsidRDefault="001C55CC">
      <w:pPr>
        <w:pStyle w:val="BodyText"/>
        <w:spacing w:before="9"/>
      </w:pPr>
      <w:r>
        <w:rPr>
          <w:sz w:val="24"/>
        </w:rPr>
        <w:pict w14:anchorId="2235E69A">
          <v:rect id="_x0000_s2449" style="position:absolute;margin-left:56.7pt;margin-top:14.05pt;width:498.6pt;height:1pt;z-index:-251641856;mso-wrap-distance-left:0;mso-wrap-distance-right:0;mso-position-horizontal-relative:page" fillcolor="#7f7f7f" stroked="f">
            <w10:wrap type="topAndBottom" anchorx="page"/>
          </v:rect>
        </w:pict>
      </w:r>
    </w:p>
    <w:p w14:paraId="2235E2E5" w14:textId="77777777" w:rsidR="00B571F8" w:rsidRPr="004151AE" w:rsidRDefault="00B571F8">
      <w:pPr>
        <w:pStyle w:val="BodyText"/>
        <w:rPr>
          <w:sz w:val="20"/>
        </w:rPr>
      </w:pPr>
    </w:p>
    <w:p w14:paraId="2235E2E6" w14:textId="77777777" w:rsidR="00B571F8" w:rsidRPr="004151AE" w:rsidRDefault="00B571F8">
      <w:pPr>
        <w:pStyle w:val="BodyText"/>
        <w:spacing w:before="10"/>
        <w:rPr>
          <w:sz w:val="18"/>
        </w:rPr>
      </w:pPr>
    </w:p>
    <w:p w14:paraId="2235E2E7" w14:textId="77777777" w:rsidR="00B571F8" w:rsidRPr="004151AE" w:rsidRDefault="00340AE4">
      <w:pPr>
        <w:pStyle w:val="Heading31"/>
        <w:spacing w:before="101"/>
      </w:pPr>
      <w:r w:rsidRPr="004151AE">
        <w:rPr>
          <w:color w:val="003180"/>
        </w:rPr>
        <w:t>Références</w:t>
      </w:r>
    </w:p>
    <w:p w14:paraId="2235E2E8" w14:textId="77777777" w:rsidR="00B571F8" w:rsidRPr="004151AE" w:rsidRDefault="00B571F8">
      <w:pPr>
        <w:pStyle w:val="BodyText"/>
        <w:spacing w:before="9"/>
        <w:rPr>
          <w:rFonts w:ascii="Trebuchet MS"/>
          <w:b/>
          <w:sz w:val="36"/>
        </w:rPr>
      </w:pPr>
    </w:p>
    <w:p w14:paraId="2235E2E9" w14:textId="77777777" w:rsidR="00B571F8" w:rsidRPr="0029120E" w:rsidRDefault="00340AE4">
      <w:pPr>
        <w:pStyle w:val="BodyText"/>
        <w:spacing w:line="319" w:lineRule="auto"/>
        <w:ind w:left="353" w:right="1014" w:hanging="240"/>
        <w:rPr>
          <w:lang w:val="en-US"/>
        </w:rPr>
      </w:pPr>
      <w:r w:rsidRPr="004151AE">
        <w:t xml:space="preserve">Archibald, J., (n.d.). </w:t>
      </w:r>
      <w:r w:rsidRPr="0029120E">
        <w:rPr>
          <w:lang w:val="en-US"/>
        </w:rPr>
        <w:t>On becoming story ready. Indigenous Storywork. Retrieved Dec 18, 2021 from https://indigenousstorywork.com/1-for-educators/</w:t>
      </w:r>
    </w:p>
    <w:p w14:paraId="2235E2EA" w14:textId="77777777" w:rsidR="00B571F8" w:rsidRPr="0029120E" w:rsidRDefault="00340AE4">
      <w:pPr>
        <w:pStyle w:val="BodyText"/>
        <w:spacing w:before="2" w:line="319" w:lineRule="auto"/>
        <w:ind w:left="353" w:right="1250" w:hanging="240"/>
        <w:rPr>
          <w:lang w:val="en-US"/>
        </w:rPr>
      </w:pPr>
      <w:r w:rsidRPr="0029120E">
        <w:rPr>
          <w:lang w:val="en-US"/>
        </w:rPr>
        <w:t>Archibald, J. (2019). Indigenous storytelling. Indigenous Storywork. (Fall 2019). Retrieved from: https://indigenousstorywork.com/1-for-educators/</w:t>
      </w:r>
    </w:p>
    <w:p w14:paraId="2235E2EB" w14:textId="77777777" w:rsidR="00B571F8" w:rsidRPr="0029120E" w:rsidRDefault="00340AE4">
      <w:pPr>
        <w:pStyle w:val="BodyText"/>
        <w:spacing w:before="1" w:line="319" w:lineRule="auto"/>
        <w:ind w:left="353" w:right="125" w:hanging="240"/>
        <w:rPr>
          <w:lang w:val="en-US"/>
        </w:rPr>
      </w:pPr>
      <w:r w:rsidRPr="0029120E">
        <w:rPr>
          <w:lang w:val="en-US"/>
        </w:rPr>
        <w:t>Hill, R. &amp; Sky, R., (2012) Deyohahá:ge: Indigenous Knowledge Centre Hodinohso:ni Art Lesson #9 — Corn Husk Dolls. https://snpolytechnic.com/sites/default/files/docs/resource/ 9_haudenosaunee_arts_dolls.pdf</w:t>
      </w:r>
    </w:p>
    <w:p w14:paraId="2235E2EC" w14:textId="77777777" w:rsidR="00B571F8" w:rsidRPr="0029120E" w:rsidRDefault="00340AE4">
      <w:pPr>
        <w:pStyle w:val="BodyText"/>
        <w:spacing w:before="3" w:line="319" w:lineRule="auto"/>
        <w:ind w:left="353" w:right="125" w:hanging="240"/>
        <w:rPr>
          <w:lang w:val="en-US"/>
        </w:rPr>
      </w:pPr>
      <w:r w:rsidRPr="0029120E">
        <w:rPr>
          <w:lang w:val="en-US"/>
        </w:rPr>
        <w:t>Johnston, B. (1976). Ojibway heritage: The ceremonies, rituals, songs, dances, prayers and legends of the Ojibway. Toronto, ON, Canada: McClelland &amp; Stewart Inc.</w:t>
      </w:r>
    </w:p>
    <w:p w14:paraId="2235E2ED" w14:textId="77777777" w:rsidR="00B571F8" w:rsidRPr="0029120E" w:rsidRDefault="00B571F8">
      <w:pPr>
        <w:spacing w:line="319" w:lineRule="auto"/>
        <w:rPr>
          <w:lang w:val="en-US"/>
        </w:rPr>
        <w:sectPr w:rsidR="00B571F8" w:rsidRPr="0029120E" w:rsidSect="00523017">
          <w:pgSz w:w="12240" w:h="15840"/>
          <w:pgMar w:top="851" w:right="1134" w:bottom="851" w:left="1134" w:header="749" w:footer="0" w:gutter="0"/>
          <w:cols w:space="708"/>
        </w:sectPr>
      </w:pPr>
    </w:p>
    <w:p w14:paraId="2235E2EE" w14:textId="77777777" w:rsidR="00B571F8" w:rsidRPr="0029120E" w:rsidRDefault="00340AE4">
      <w:pPr>
        <w:pStyle w:val="BodyText"/>
        <w:spacing w:before="231" w:line="319" w:lineRule="auto"/>
        <w:ind w:left="353" w:right="126" w:hanging="240"/>
        <w:jc w:val="both"/>
        <w:rPr>
          <w:lang w:val="en-US"/>
        </w:rPr>
      </w:pPr>
      <w:r w:rsidRPr="0029120E">
        <w:rPr>
          <w:lang w:val="en-US"/>
        </w:rPr>
        <w:lastRenderedPageBreak/>
        <w:t>Hoffman, R. (2013). Respecting Aboriginal knowledge in the academy. Alternative: An International Journal of Indigenous Peoples, 9(3), 189-203.</w:t>
      </w:r>
    </w:p>
    <w:p w14:paraId="2235E2EF" w14:textId="3B42B894" w:rsidR="00B571F8" w:rsidRPr="005508F7" w:rsidRDefault="00340AE4">
      <w:pPr>
        <w:pStyle w:val="BodyText"/>
        <w:spacing w:before="2" w:line="319" w:lineRule="auto"/>
        <w:ind w:left="353" w:right="408" w:hanging="240"/>
        <w:jc w:val="both"/>
        <w:rPr>
          <w:lang w:val="en-US"/>
        </w:rPr>
      </w:pPr>
      <w:r w:rsidRPr="0029120E">
        <w:rPr>
          <w:lang w:val="en-US"/>
        </w:rPr>
        <w:t xml:space="preserve">Ontario Federation of Labour. (June, 2019). Guidelines for Indigenous Smudge Ceremony. </w:t>
      </w:r>
      <w:r w:rsidRPr="005508F7">
        <w:rPr>
          <w:lang w:val="en-US"/>
        </w:rPr>
        <w:t>Retrieved Dec 18, 2021 from https://ofl.ca/wp-content/uploads/2019.06.21-OFL-FNMI-Guidelines-for-Indigenous-Smudge-Ceremony.pdf</w:t>
      </w:r>
    </w:p>
    <w:p w14:paraId="2235E2F0" w14:textId="761C0874" w:rsidR="00B571F8" w:rsidRPr="0029120E" w:rsidRDefault="00340AE4">
      <w:pPr>
        <w:pStyle w:val="BodyText"/>
        <w:spacing w:before="3" w:line="319" w:lineRule="auto"/>
        <w:ind w:left="353" w:right="125" w:hanging="240"/>
        <w:rPr>
          <w:lang w:val="en-US"/>
        </w:rPr>
      </w:pPr>
      <w:r w:rsidRPr="0029120E">
        <w:rPr>
          <w:lang w:val="en-US"/>
        </w:rPr>
        <w:t xml:space="preserve">Tunison, S. (2007). Aboriginal learning a review of current metrics of success. Aboriginal Learning Knowledge Centre. </w:t>
      </w:r>
      <w:hyperlink r:id="rId319" w:history="1">
        <w:r w:rsidRPr="0029120E">
          <w:rPr>
            <w:lang w:val="en-US"/>
          </w:rPr>
          <w:t>http://en.copian.ca/library/research/ccl/aboriginal_learning_review/</w:t>
        </w:r>
      </w:hyperlink>
      <w:r w:rsidRPr="0029120E">
        <w:rPr>
          <w:lang w:val="en-US"/>
        </w:rPr>
        <w:t xml:space="preserve"> aboriginal_learning_review.pdf</w:t>
      </w:r>
    </w:p>
    <w:p w14:paraId="2235E2F1" w14:textId="77777777" w:rsidR="00B571F8" w:rsidRPr="0029120E" w:rsidRDefault="00340AE4">
      <w:pPr>
        <w:pStyle w:val="BodyText"/>
        <w:spacing w:before="2" w:line="319" w:lineRule="auto"/>
        <w:ind w:left="353" w:right="125" w:hanging="240"/>
        <w:rPr>
          <w:lang w:val="en-US"/>
        </w:rPr>
      </w:pPr>
      <w:r w:rsidRPr="0029120E">
        <w:rPr>
          <w:lang w:val="fi-FI"/>
        </w:rPr>
        <w:t xml:space="preserve">Kemppainen, D., Kopera-Frye, K., &amp; Woodard, J. (2008). </w:t>
      </w:r>
      <w:r w:rsidRPr="0029120E">
        <w:rPr>
          <w:lang w:val="en-US"/>
        </w:rPr>
        <w:t>The medicine wheel: A versatile tool for promoting positive change in diverse contexts. Collected Essays on Learning and Teaching: The Evolving Scholarship of Teaching and Learning, 1, 80-84.</w:t>
      </w:r>
    </w:p>
    <w:p w14:paraId="2235E2F2" w14:textId="77777777" w:rsidR="00B571F8" w:rsidRPr="0029120E" w:rsidRDefault="00340AE4">
      <w:pPr>
        <w:pStyle w:val="BodyText"/>
        <w:spacing w:before="3" w:line="319" w:lineRule="auto"/>
        <w:ind w:left="353" w:right="125" w:hanging="240"/>
        <w:rPr>
          <w:lang w:val="en-US"/>
        </w:rPr>
      </w:pPr>
      <w:r w:rsidRPr="0029120E">
        <w:rPr>
          <w:lang w:val="en-US"/>
        </w:rPr>
        <w:t>Littlejohn657 (Author). (2021). Medicine Wheel [Image]. Wikimedia Commons. https://commons.wikimedia.org/wiki/File:Medicine_Wheel.png</w:t>
      </w:r>
    </w:p>
    <w:p w14:paraId="2235E2F3" w14:textId="77777777" w:rsidR="00B571F8" w:rsidRPr="0029120E" w:rsidRDefault="00B571F8">
      <w:pPr>
        <w:spacing w:line="319" w:lineRule="auto"/>
        <w:rPr>
          <w:lang w:val="en-US"/>
        </w:rPr>
        <w:sectPr w:rsidR="00B571F8" w:rsidRPr="0029120E" w:rsidSect="00523017">
          <w:pgSz w:w="12240" w:h="15840"/>
          <w:pgMar w:top="851" w:right="1134" w:bottom="851" w:left="1134" w:header="749" w:footer="0" w:gutter="0"/>
          <w:cols w:space="708"/>
        </w:sectPr>
      </w:pPr>
    </w:p>
    <w:p w14:paraId="2235E2F4" w14:textId="77777777" w:rsidR="00B571F8" w:rsidRPr="004151AE" w:rsidRDefault="00340AE4">
      <w:pPr>
        <w:pStyle w:val="Heading21"/>
        <w:numPr>
          <w:ilvl w:val="1"/>
          <w:numId w:val="19"/>
        </w:numPr>
        <w:tabs>
          <w:tab w:val="left" w:pos="735"/>
        </w:tabs>
        <w:spacing w:line="247" w:lineRule="auto"/>
        <w:ind w:right="1314" w:firstLine="0"/>
      </w:pPr>
      <w:bookmarkStart w:id="66" w:name="5.3:_Key_Principles_for_Indigenous_Pedag"/>
      <w:bookmarkStart w:id="67" w:name="_bookmark32"/>
      <w:bookmarkEnd w:id="66"/>
      <w:bookmarkEnd w:id="67"/>
      <w:r w:rsidRPr="004151AE">
        <w:rPr>
          <w:color w:val="003180"/>
        </w:rPr>
        <w:lastRenderedPageBreak/>
        <w:t>: LES PRINCIPES CLÉS DES PÉDAGOGIES AUTOCHTONES</w:t>
      </w:r>
    </w:p>
    <w:p w14:paraId="2235E2F5" w14:textId="77777777" w:rsidR="00B571F8" w:rsidRPr="004151AE" w:rsidRDefault="00B571F8">
      <w:pPr>
        <w:pStyle w:val="BodyText"/>
        <w:rPr>
          <w:rFonts w:ascii="Gill Sans MT"/>
          <w:sz w:val="20"/>
        </w:rPr>
      </w:pPr>
    </w:p>
    <w:p w14:paraId="2235E2F6" w14:textId="77777777" w:rsidR="00B571F8" w:rsidRPr="004151AE" w:rsidRDefault="001C55CC">
      <w:pPr>
        <w:pStyle w:val="BodyText"/>
        <w:spacing w:before="9"/>
        <w:rPr>
          <w:rFonts w:ascii="Gill Sans MT"/>
          <w:sz w:val="18"/>
        </w:rPr>
      </w:pPr>
      <w:r>
        <w:rPr>
          <w:sz w:val="24"/>
        </w:rPr>
        <w:pict w14:anchorId="2235E69B">
          <v:rect id="_x0000_s2450" style="position:absolute;margin-left:56.7pt;margin-top:12.1pt;width:498.6pt;height:.75pt;z-index:-251640832;mso-wrap-distance-left:0;mso-wrap-distance-right:0;mso-position-horizontal-relative:page" fillcolor="#003180" stroked="f">
            <w10:wrap type="topAndBottom" anchorx="page"/>
          </v:rect>
        </w:pict>
      </w:r>
    </w:p>
    <w:p w14:paraId="2235E2F7" w14:textId="77777777" w:rsidR="00B571F8" w:rsidRPr="004151AE" w:rsidRDefault="00B571F8">
      <w:pPr>
        <w:pStyle w:val="BodyText"/>
        <w:spacing w:before="6"/>
        <w:rPr>
          <w:rFonts w:ascii="Gill Sans MT"/>
          <w:sz w:val="62"/>
        </w:rPr>
      </w:pPr>
    </w:p>
    <w:p w14:paraId="2235E2F8" w14:textId="77777777" w:rsidR="00B571F8" w:rsidRPr="004151AE" w:rsidRDefault="00340AE4">
      <w:pPr>
        <w:pStyle w:val="Heading31"/>
      </w:pPr>
      <w:r w:rsidRPr="004151AE">
        <w:rPr>
          <w:color w:val="003180"/>
        </w:rPr>
        <w:t>Les principes d’apprentissage des Premiers Peuples</w:t>
      </w:r>
    </w:p>
    <w:p w14:paraId="2235E2F9" w14:textId="77777777" w:rsidR="00B571F8" w:rsidRPr="004151AE" w:rsidRDefault="00B571F8">
      <w:pPr>
        <w:pStyle w:val="BodyText"/>
        <w:spacing w:before="9"/>
        <w:rPr>
          <w:rFonts w:ascii="Trebuchet MS"/>
          <w:b/>
          <w:sz w:val="36"/>
        </w:rPr>
      </w:pPr>
    </w:p>
    <w:p w14:paraId="2235E2FA" w14:textId="4ECAC500" w:rsidR="00B571F8" w:rsidRPr="004151AE" w:rsidRDefault="00340AE4">
      <w:pPr>
        <w:pStyle w:val="BodyText"/>
        <w:spacing w:line="319" w:lineRule="auto"/>
        <w:ind w:left="113" w:right="111"/>
        <w:jc w:val="both"/>
      </w:pPr>
      <w:r w:rsidRPr="004151AE">
        <w:t xml:space="preserve">De nombreux éléments doivent être pris en compte en ce qui a trait à l’accès aux connaissances autochtones et à l’autorisation de les utiliser. Le </w:t>
      </w:r>
      <w:hyperlink r:id="rId320" w:history="1">
        <w:r w:rsidRPr="004151AE">
          <w:rPr>
            <w:color w:val="0000FF"/>
            <w:u w:val="single"/>
          </w:rPr>
          <w:t>First Nations Education Steering Committee (FNESC)</w:t>
        </w:r>
      </w:hyperlink>
      <w:r w:rsidR="00626FD5" w:rsidRPr="0071094B">
        <w:rPr>
          <w:noProof/>
        </w:rPr>
        <w:drawing>
          <wp:inline distT="0" distB="0" distL="0" distR="0" wp14:anchorId="6397F642" wp14:editId="14790EF9">
            <wp:extent cx="136525" cy="136525"/>
            <wp:effectExtent l="0" t="0" r="0" b="0"/>
            <wp:docPr id="174330492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23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Pr="004151AE">
        <w:rPr>
          <w:color w:val="0000FF"/>
        </w:rPr>
        <w:t xml:space="preserve"> </w:t>
      </w:r>
      <w:r w:rsidRPr="004151AE">
        <w:t>en Colombie-Britannique a développé les principes d’apprentissage des Premiers Peuples, avec l’aide d’aînés, d’érudits et de gardiens du savoir autochtones. Bien que ces principes ne soient pas exhaustifs, ils fournissent une approche éclairée de la mise en œuvre des pédagogies autochtones dans l’enseignement postsecondaire en Ontario.</w:t>
      </w:r>
    </w:p>
    <w:p w14:paraId="2235E2FB" w14:textId="77777777" w:rsidR="00B571F8" w:rsidRPr="004151AE" w:rsidRDefault="00340AE4">
      <w:pPr>
        <w:pStyle w:val="BodyText"/>
        <w:spacing w:before="4"/>
        <w:ind w:left="353"/>
        <w:jc w:val="both"/>
      </w:pPr>
      <w:r w:rsidRPr="004151AE">
        <w:t>Les neuf principes sont détaillés ci-dessous (First Nations Education Steering Committee, n.d.) :</w:t>
      </w:r>
    </w:p>
    <w:p w14:paraId="2235E2FC" w14:textId="77777777" w:rsidR="00B571F8" w:rsidRPr="004151AE" w:rsidRDefault="00B571F8">
      <w:pPr>
        <w:pStyle w:val="BodyText"/>
        <w:spacing w:before="6"/>
        <w:rPr>
          <w:sz w:val="38"/>
        </w:rPr>
      </w:pPr>
    </w:p>
    <w:p w14:paraId="2235E2FD" w14:textId="77777777" w:rsidR="00B571F8" w:rsidRPr="004151AE" w:rsidRDefault="00340AE4">
      <w:pPr>
        <w:pStyle w:val="ListParagraph"/>
        <w:numPr>
          <w:ilvl w:val="2"/>
          <w:numId w:val="19"/>
        </w:numPr>
        <w:tabs>
          <w:tab w:val="left" w:pos="594"/>
        </w:tabs>
        <w:spacing w:before="0" w:line="319" w:lineRule="auto"/>
        <w:ind w:right="331"/>
      </w:pPr>
      <w:r w:rsidRPr="004151AE">
        <w:t>L’apprentissage contribue ultimement au bien-être de l’individu, de la famille, de la communauté, du territoire, des esprits et des ancêtres.</w:t>
      </w:r>
    </w:p>
    <w:p w14:paraId="2235E2FE" w14:textId="77777777" w:rsidR="00B571F8" w:rsidRPr="004151AE" w:rsidRDefault="00340AE4">
      <w:pPr>
        <w:pStyle w:val="ListParagraph"/>
        <w:numPr>
          <w:ilvl w:val="2"/>
          <w:numId w:val="19"/>
        </w:numPr>
        <w:tabs>
          <w:tab w:val="left" w:pos="594"/>
        </w:tabs>
        <w:spacing w:before="2" w:line="319" w:lineRule="auto"/>
        <w:ind w:right="827"/>
      </w:pPr>
      <w:r w:rsidRPr="004151AE">
        <w:t>L’apprentissage est holistique, réflexif, réfléchi, expérientiel et relationnel (centré sur la connexion, les relations réciproques et le sentiment d’appartenance à un lieu).</w:t>
      </w:r>
    </w:p>
    <w:p w14:paraId="2235E2FF" w14:textId="77777777" w:rsidR="00B571F8" w:rsidRPr="004151AE" w:rsidRDefault="00340AE4">
      <w:pPr>
        <w:pStyle w:val="ListParagraph"/>
        <w:numPr>
          <w:ilvl w:val="2"/>
          <w:numId w:val="19"/>
        </w:numPr>
        <w:tabs>
          <w:tab w:val="left" w:pos="641"/>
          <w:tab w:val="left" w:pos="642"/>
        </w:tabs>
        <w:spacing w:before="1"/>
        <w:ind w:left="641" w:hanging="292"/>
      </w:pPr>
      <w:r w:rsidRPr="004151AE">
        <w:t>L’apprentissage implique de reconnaître les conséquences de ses actes.</w:t>
      </w:r>
    </w:p>
    <w:p w14:paraId="2235E300" w14:textId="77777777" w:rsidR="00B571F8" w:rsidRPr="004151AE" w:rsidRDefault="00340AE4">
      <w:pPr>
        <w:pStyle w:val="ListParagraph"/>
        <w:numPr>
          <w:ilvl w:val="2"/>
          <w:numId w:val="19"/>
        </w:numPr>
        <w:tabs>
          <w:tab w:val="left" w:pos="594"/>
        </w:tabs>
      </w:pPr>
      <w:r w:rsidRPr="004151AE">
        <w:t>L’apprentissage implique des rôles et des responsabilités générationnels.</w:t>
      </w:r>
    </w:p>
    <w:p w14:paraId="2235E301" w14:textId="77777777" w:rsidR="00B571F8" w:rsidRPr="004151AE" w:rsidRDefault="00340AE4">
      <w:pPr>
        <w:pStyle w:val="ListParagraph"/>
        <w:numPr>
          <w:ilvl w:val="2"/>
          <w:numId w:val="19"/>
        </w:numPr>
        <w:tabs>
          <w:tab w:val="left" w:pos="594"/>
        </w:tabs>
      </w:pPr>
      <w:r w:rsidRPr="004151AE">
        <w:t>L’apprentissage reconnaît le rôle des savoirs autochtones.</w:t>
      </w:r>
    </w:p>
    <w:p w14:paraId="2235E302" w14:textId="77777777" w:rsidR="00B571F8" w:rsidRPr="004151AE" w:rsidRDefault="00340AE4">
      <w:pPr>
        <w:pStyle w:val="ListParagraph"/>
        <w:numPr>
          <w:ilvl w:val="2"/>
          <w:numId w:val="19"/>
        </w:numPr>
        <w:tabs>
          <w:tab w:val="left" w:pos="594"/>
        </w:tabs>
      </w:pPr>
      <w:r w:rsidRPr="004151AE">
        <w:t>L’apprentissage est ancré dans la mémoire, l’histoire et les récits.</w:t>
      </w:r>
    </w:p>
    <w:p w14:paraId="2235E303" w14:textId="77777777" w:rsidR="00B571F8" w:rsidRPr="004151AE" w:rsidRDefault="00340AE4">
      <w:pPr>
        <w:pStyle w:val="ListParagraph"/>
        <w:numPr>
          <w:ilvl w:val="2"/>
          <w:numId w:val="19"/>
        </w:numPr>
        <w:tabs>
          <w:tab w:val="left" w:pos="594"/>
        </w:tabs>
      </w:pPr>
      <w:r w:rsidRPr="004151AE">
        <w:t>L’apprentissage nécessite de la patience et du temps.</w:t>
      </w:r>
    </w:p>
    <w:p w14:paraId="2235E304" w14:textId="77777777" w:rsidR="00B571F8" w:rsidRPr="004151AE" w:rsidRDefault="00340AE4">
      <w:pPr>
        <w:pStyle w:val="ListParagraph"/>
        <w:numPr>
          <w:ilvl w:val="2"/>
          <w:numId w:val="19"/>
        </w:numPr>
        <w:tabs>
          <w:tab w:val="left" w:pos="594"/>
        </w:tabs>
      </w:pPr>
      <w:r w:rsidRPr="004151AE">
        <w:t>L’apprentissage exige l’exploration de sa propre identité.</w:t>
      </w:r>
    </w:p>
    <w:p w14:paraId="2235E305" w14:textId="77777777" w:rsidR="00B571F8" w:rsidRPr="004151AE" w:rsidRDefault="00340AE4">
      <w:pPr>
        <w:pStyle w:val="ListParagraph"/>
        <w:numPr>
          <w:ilvl w:val="2"/>
          <w:numId w:val="19"/>
        </w:numPr>
        <w:tabs>
          <w:tab w:val="left" w:pos="594"/>
        </w:tabs>
        <w:spacing w:line="319" w:lineRule="auto"/>
        <w:ind w:right="209"/>
      </w:pPr>
      <w:r w:rsidRPr="004151AE">
        <w:t>L’apprentissage implique de reconnaître que certaines connaissances sont sacrées et qu’elles ne seront partagées qu’avec l’autorisation de qui de droit ou dans certaines situations.</w:t>
      </w:r>
    </w:p>
    <w:p w14:paraId="2235E306" w14:textId="77777777" w:rsidR="00B571F8" w:rsidRPr="004151AE" w:rsidRDefault="00B571F8">
      <w:pPr>
        <w:pStyle w:val="BodyText"/>
        <w:spacing w:before="7"/>
        <w:rPr>
          <w:sz w:val="30"/>
        </w:rPr>
      </w:pPr>
    </w:p>
    <w:p w14:paraId="2235E307" w14:textId="77777777" w:rsidR="00B571F8" w:rsidRPr="004151AE" w:rsidRDefault="00340AE4">
      <w:pPr>
        <w:spacing w:before="1" w:line="319" w:lineRule="auto"/>
        <w:ind w:left="113" w:right="111"/>
        <w:jc w:val="both"/>
      </w:pPr>
      <w:r w:rsidRPr="004151AE">
        <w:t xml:space="preserve">Les vidéos suivantes, </w:t>
      </w:r>
      <w:r w:rsidRPr="004151AE">
        <w:rPr>
          <w:i/>
          <w:iCs/>
        </w:rPr>
        <w:t xml:space="preserve">Key Principles with Indigenous Pedagogies – Partie 1 </w:t>
      </w:r>
      <w:r w:rsidRPr="004151AE">
        <w:t xml:space="preserve">[6:00] et </w:t>
      </w:r>
      <w:r w:rsidRPr="004151AE">
        <w:rPr>
          <w:i/>
          <w:iCs/>
        </w:rPr>
        <w:t xml:space="preserve">Key Principles with Indigenous Pedagogies – Partie2 </w:t>
      </w:r>
      <w:r w:rsidRPr="004151AE">
        <w:t>[6:32], traitent de ces renseignements de manière plus détaillée :</w:t>
      </w:r>
    </w:p>
    <w:p w14:paraId="2235E308" w14:textId="6288240F" w:rsidR="00B571F8" w:rsidRPr="004151AE" w:rsidRDefault="001C55CC">
      <w:pPr>
        <w:pStyle w:val="BodyText"/>
        <w:rPr>
          <w:sz w:val="10"/>
        </w:rPr>
      </w:pPr>
      <w:r>
        <w:rPr>
          <w:noProof/>
          <w:sz w:val="24"/>
        </w:rPr>
        <w:pict w14:anchorId="2879C505">
          <v:shape id="_x0000_s2453" type="#_x0000_t202" style="position:absolute;margin-left:8.85pt;margin-top:7.1pt;width:489.5pt;height:86.95pt;z-index:-251567104" filled="f" strokecolor="#003180" strokeweight=".54pt">
            <v:textbox inset="0,0,0,0">
              <w:txbxContent>
                <w:p w14:paraId="2235E997" w14:textId="77777777" w:rsidR="00B571F8" w:rsidRPr="007E3E41" w:rsidRDefault="00B571F8"/>
                <w:p w14:paraId="2235E998" w14:textId="77777777" w:rsidR="00B571F8" w:rsidRDefault="00B571F8">
                  <w:pPr>
                    <w:spacing w:before="6"/>
                    <w:rPr>
                      <w:sz w:val="27"/>
                    </w:rPr>
                  </w:pPr>
                </w:p>
                <w:p w14:paraId="2235E999" w14:textId="77777777" w:rsidR="00B571F8" w:rsidRPr="00312C19" w:rsidRDefault="00340AE4">
                  <w:pPr>
                    <w:spacing w:line="319" w:lineRule="auto"/>
                    <w:ind w:left="1295" w:right="549"/>
                    <w:rPr>
                      <w:rFonts w:ascii="Verdana"/>
                      <w:i/>
                      <w:sz w:val="20"/>
                      <w:lang w:val="fr-FR"/>
                    </w:rPr>
                  </w:pPr>
                  <w:r>
                    <w:rPr>
                      <w:rFonts w:ascii="Verdana" w:hAnsi="Verdana"/>
                      <w:i/>
                      <w:iCs/>
                      <w:sz w:val="20"/>
                    </w:rPr>
                    <w:t xml:space="preserve">Un ou plusieurs éléments interactifs ont été exclus de cette version du texte. Vous pouvez les consulter en ligne ici : </w:t>
                  </w:r>
                  <w:hyperlink r:id="rId321" w:history="1">
                    <w:r>
                      <w:rPr>
                        <w:rFonts w:ascii="Verdana" w:hAnsi="Verdana"/>
                        <w:i/>
                        <w:iCs/>
                        <w:color w:val="0000FF"/>
                        <w:sz w:val="20"/>
                        <w:u w:val="single"/>
                      </w:rPr>
                      <w:t>https://ecampusontario.pressbooks.pub/universaldesignvls/?p=126</w:t>
                    </w:r>
                  </w:hyperlink>
                </w:p>
              </w:txbxContent>
            </v:textbox>
          </v:shape>
        </w:pict>
      </w:r>
      <w:r>
        <w:rPr>
          <w:noProof/>
          <w:sz w:val="24"/>
        </w:rPr>
        <w:pict w14:anchorId="38A9AB6F">
          <v:shape id="_x0000_s2452" style="position:absolute;margin-left:34pt;margin-top:37.65pt;width:19.45pt;height:25.95pt;z-index:-251568128" coordorigin="1814,753" coordsize="389,519" o:spt="100" adj="0,,0" path="m2203,1271r-389,l1814,753r259,l2106,785r-33,l2073,883r130,l2203,947r-324,l1879,1142r97,l1944,1207r259,l2203,1271xm2203,883r-32,l2073,785r33,l2203,883xm2203,1207r-130,l2041,1142r97,l2138,947r65,l2203,1207xm1944,1045r-13,-3l1921,1035r-7,-10l1911,1012r3,-12l1921,989r10,-7l1944,980r12,2l1967,989r7,11l1976,1012r-2,13l1967,1035r-11,7l1944,1045xm2106,1045r-97,l2009,980r97,l2106,1045xm2106,1109r-195,l1911,1077r195,l2106,1109xm2041,1207r-65,l2009,1142r32,65xe" fillcolor="black" stroked="f">
            <v:stroke joinstyle="round"/>
            <v:formulas/>
            <v:path arrowok="t" o:connecttype="segments"/>
          </v:shape>
        </w:pict>
      </w:r>
    </w:p>
    <w:p w14:paraId="2235E309" w14:textId="77777777" w:rsidR="00B571F8" w:rsidRPr="004151AE" w:rsidRDefault="00B571F8">
      <w:pPr>
        <w:rPr>
          <w:sz w:val="10"/>
        </w:rPr>
        <w:sectPr w:rsidR="00B571F8" w:rsidRPr="004151AE" w:rsidSect="00523017">
          <w:headerReference w:type="default" r:id="rId322"/>
          <w:pgSz w:w="12240" w:h="15840"/>
          <w:pgMar w:top="851" w:right="1134" w:bottom="851" w:left="1134" w:header="0" w:footer="0" w:gutter="0"/>
          <w:cols w:space="708"/>
        </w:sectPr>
      </w:pPr>
    </w:p>
    <w:p w14:paraId="2235E30A" w14:textId="77777777" w:rsidR="00B571F8" w:rsidRPr="004151AE" w:rsidRDefault="00B571F8">
      <w:pPr>
        <w:pStyle w:val="BodyText"/>
        <w:rPr>
          <w:sz w:val="20"/>
        </w:rPr>
      </w:pPr>
    </w:p>
    <w:p w14:paraId="2235E30B" w14:textId="77777777" w:rsidR="00B571F8" w:rsidRPr="004151AE" w:rsidRDefault="00B571F8">
      <w:pPr>
        <w:pStyle w:val="BodyText"/>
        <w:rPr>
          <w:sz w:val="20"/>
        </w:rPr>
      </w:pPr>
    </w:p>
    <w:p w14:paraId="2235E30C" w14:textId="77777777" w:rsidR="00B571F8" w:rsidRPr="004151AE" w:rsidRDefault="00B571F8">
      <w:pPr>
        <w:pStyle w:val="BodyText"/>
        <w:spacing w:before="7"/>
      </w:pPr>
    </w:p>
    <w:p w14:paraId="2235E30D" w14:textId="77777777" w:rsidR="00B571F8" w:rsidRPr="004151AE" w:rsidRDefault="001C55CC">
      <w:pPr>
        <w:pStyle w:val="BodyText"/>
        <w:ind w:left="113"/>
        <w:rPr>
          <w:sz w:val="20"/>
        </w:rPr>
      </w:pPr>
      <w:r>
        <w:rPr>
          <w:sz w:val="20"/>
        </w:rPr>
      </w:r>
      <w:r>
        <w:rPr>
          <w:sz w:val="20"/>
        </w:rPr>
        <w:pict w14:anchorId="2235E6A0">
          <v:group id="_x0000_s2454" style="width:498.65pt;height:87.5pt;mso-position-horizontal-relative:char;mso-position-vertical-relative:line" coordsize="9973,1750">
            <v:shape id="_x0000_s2455" style="position:absolute;left:680;top:615;width:389;height:519" coordorigin="680,615" coordsize="389,519" o:spt="100" adj="0,,0" path="m1069,1134r-389,l680,615r260,l972,648r-32,l940,745r129,l1069,810r-324,l745,1004r97,l810,1069r259,l1069,1134xm1069,745r-32,l940,648r32,l1069,745xm1069,1069r-129,l907,1004r97,l1004,810r65,l1069,1069xm810,907r-13,-3l787,897r-7,-10l778,874r2,-12l787,852r10,-7l810,842r13,3l833,852r7,10l842,874r-2,13l833,897r-10,7l810,907xm972,907r-97,l875,842r97,l972,907xm972,972r-194,l778,939r194,l972,972xm907,1069r-65,l875,1004r32,65xe" fillcolor="black" stroked="f">
              <v:stroke joinstyle="round"/>
              <v:formulas/>
              <v:path arrowok="t" o:connecttype="segments"/>
            </v:shape>
            <v:shape id="_x0000_s2456" type="#_x0000_t202" style="position:absolute;left:5;top:5;width:9962;height:1739" filled="f" strokecolor="#003180" strokeweight=".54pt">
              <v:textbox inset="0,0,0,0">
                <w:txbxContent>
                  <w:p w14:paraId="2235E99A" w14:textId="77777777" w:rsidR="00B571F8" w:rsidRPr="007E3E41" w:rsidRDefault="00B571F8"/>
                  <w:p w14:paraId="2235E99B" w14:textId="77777777" w:rsidR="00B571F8" w:rsidRDefault="00B571F8">
                    <w:pPr>
                      <w:spacing w:before="5"/>
                      <w:rPr>
                        <w:sz w:val="27"/>
                      </w:rPr>
                    </w:pPr>
                  </w:p>
                  <w:p w14:paraId="2235E99C" w14:textId="77777777" w:rsidR="00B571F8" w:rsidRPr="00312C19" w:rsidRDefault="00340AE4">
                    <w:pPr>
                      <w:spacing w:line="319" w:lineRule="auto"/>
                      <w:ind w:left="1295" w:right="549"/>
                      <w:rPr>
                        <w:rFonts w:ascii="Verdana"/>
                        <w:i/>
                        <w:sz w:val="20"/>
                        <w:lang w:val="fr-FR"/>
                      </w:rPr>
                    </w:pPr>
                    <w:r>
                      <w:rPr>
                        <w:rFonts w:ascii="Verdana" w:hAnsi="Verdana"/>
                        <w:i/>
                        <w:iCs/>
                        <w:sz w:val="20"/>
                      </w:rPr>
                      <w:t xml:space="preserve">Un ou plusieurs éléments interactifs ont été exclus de cette version du texte. Vous pouvez les consulter en ligne ici : </w:t>
                    </w:r>
                    <w:hyperlink r:id="rId323" w:history="1">
                      <w:r>
                        <w:rPr>
                          <w:rFonts w:ascii="Verdana" w:hAnsi="Verdana"/>
                          <w:i/>
                          <w:iCs/>
                          <w:color w:val="0000FF"/>
                          <w:sz w:val="20"/>
                          <w:u w:val="single"/>
                        </w:rPr>
                        <w:t>https://ecampusontario.pressbooks.pub/universaldesignvls/?p=126</w:t>
                      </w:r>
                    </w:hyperlink>
                  </w:p>
                </w:txbxContent>
              </v:textbox>
            </v:shape>
            <w10:anchorlock/>
          </v:group>
        </w:pict>
      </w:r>
    </w:p>
    <w:p w14:paraId="2235E30E" w14:textId="77777777" w:rsidR="00B571F8" w:rsidRPr="004151AE" w:rsidRDefault="00B571F8">
      <w:pPr>
        <w:pStyle w:val="BodyText"/>
        <w:spacing w:before="10"/>
        <w:rPr>
          <w:sz w:val="28"/>
        </w:rPr>
      </w:pPr>
    </w:p>
    <w:p w14:paraId="2235E30F" w14:textId="77777777" w:rsidR="00B571F8" w:rsidRPr="004151AE" w:rsidRDefault="00340AE4">
      <w:pPr>
        <w:pStyle w:val="Heading31"/>
        <w:spacing w:before="100"/>
      </w:pPr>
      <w:r w:rsidRPr="004151AE">
        <w:rPr>
          <w:color w:val="003180"/>
        </w:rPr>
        <w:t>Les pédagogies personnelles et holistiques</w:t>
      </w:r>
    </w:p>
    <w:p w14:paraId="2235E310" w14:textId="77777777" w:rsidR="00B571F8" w:rsidRPr="004151AE" w:rsidRDefault="00B571F8">
      <w:pPr>
        <w:pStyle w:val="BodyText"/>
        <w:spacing w:before="9"/>
        <w:rPr>
          <w:rFonts w:ascii="Trebuchet MS"/>
          <w:b/>
          <w:sz w:val="36"/>
        </w:rPr>
      </w:pPr>
    </w:p>
    <w:p w14:paraId="2235E311" w14:textId="77777777" w:rsidR="00B571F8" w:rsidRPr="004151AE" w:rsidRDefault="00340AE4" w:rsidP="00626FD5">
      <w:pPr>
        <w:pStyle w:val="BodyText"/>
        <w:spacing w:before="1" w:line="319" w:lineRule="auto"/>
        <w:ind w:right="111"/>
        <w:jc w:val="both"/>
      </w:pPr>
      <w:r w:rsidRPr="004151AE">
        <w:t>Selon Antoine et al. (2018), « le principe d’holisme est lié à celui de la relationnalité étant donné que la pensée autochtone se concentre sur le portrait global, car tout ce qui s’y trouve est lié et ne peut être dissocié ».</w:t>
      </w:r>
    </w:p>
    <w:p w14:paraId="2235E312" w14:textId="77777777" w:rsidR="00B571F8" w:rsidRPr="004151AE" w:rsidRDefault="00340AE4" w:rsidP="00626FD5">
      <w:pPr>
        <w:spacing w:before="1" w:line="319" w:lineRule="auto"/>
        <w:ind w:left="113" w:right="125" w:firstLine="240"/>
        <w:jc w:val="both"/>
      </w:pPr>
      <w:r w:rsidRPr="004151AE">
        <w:t xml:space="preserve">Regardez la vidéo </w:t>
      </w:r>
      <w:r w:rsidRPr="004151AE">
        <w:rPr>
          <w:i/>
          <w:iCs/>
        </w:rPr>
        <w:t xml:space="preserve">The Importance of Personal and Holistic Learning </w:t>
      </w:r>
      <w:r w:rsidRPr="004151AE">
        <w:t>[7:09] dans laquelle Jaimie partage son histoire à ce sujet.</w:t>
      </w:r>
    </w:p>
    <w:p w14:paraId="2235E313" w14:textId="77777777" w:rsidR="00B571F8" w:rsidRPr="004151AE" w:rsidRDefault="001C55CC">
      <w:pPr>
        <w:pStyle w:val="BodyText"/>
        <w:spacing w:before="1"/>
        <w:rPr>
          <w:sz w:val="10"/>
        </w:rPr>
      </w:pPr>
      <w:r>
        <w:rPr>
          <w:sz w:val="24"/>
        </w:rPr>
        <w:pict w14:anchorId="2235E6A1">
          <v:group id="_x0000_s2457" style="position:absolute;margin-left:56.7pt;margin-top:6.95pt;width:498.65pt;height:87.5pt;z-index:-251639808;mso-wrap-distance-left:0;mso-wrap-distance-right:0;mso-position-horizontal-relative:page" coordorigin="1134,139" coordsize="9973,1750">
            <v:shape id="_x0000_s2458" style="position:absolute;left:1814;top:754;width:389;height:519" coordorigin="1814,754" coordsize="389,519" o:spt="100" adj="0,,0" path="m2203,1273r-389,l1814,754r259,l2106,787r-33,l2073,884r130,l2203,949r-324,l1879,1143r97,l1944,1208r259,l2203,1273xm2203,884r-32,l2073,787r33,l2203,884xm2203,1208r-130,l2041,1143r97,l2138,949r65,l2203,1208xm1944,1046r-13,-3l1921,1036r-7,-10l1911,1013r3,-12l1921,991r10,-7l1944,981r12,3l1967,991r7,10l1976,1013r-2,13l1967,1036r-11,7l1944,1046xm2106,1046r-97,l2009,981r97,l2106,1046xm2106,1111r-195,l1911,1078r195,l2106,1111xm2041,1208r-65,l2009,1143r32,65xe" fillcolor="black" stroked="f">
              <v:stroke joinstyle="round"/>
              <v:formulas/>
              <v:path arrowok="t" o:connecttype="segments"/>
            </v:shape>
            <v:shape id="_x0000_s2459" type="#_x0000_t202" style="position:absolute;left:1139;top:144;width:9962;height:1739" filled="f" strokecolor="#003180" strokeweight=".54pt">
              <v:textbox inset="0,0,0,0">
                <w:txbxContent>
                  <w:p w14:paraId="2235E99D" w14:textId="77777777" w:rsidR="00B571F8" w:rsidRPr="007E3E41" w:rsidRDefault="00B571F8"/>
                  <w:p w14:paraId="2235E99E" w14:textId="77777777" w:rsidR="00B571F8" w:rsidRDefault="00B571F8">
                    <w:pPr>
                      <w:spacing w:before="5"/>
                      <w:rPr>
                        <w:sz w:val="27"/>
                      </w:rPr>
                    </w:pPr>
                  </w:p>
                  <w:p w14:paraId="2235E99F" w14:textId="77777777" w:rsidR="00B571F8" w:rsidRPr="00312C19" w:rsidRDefault="00340AE4">
                    <w:pPr>
                      <w:spacing w:line="319" w:lineRule="auto"/>
                      <w:ind w:left="1295" w:right="549"/>
                      <w:rPr>
                        <w:rFonts w:ascii="Verdana"/>
                        <w:i/>
                        <w:sz w:val="20"/>
                        <w:lang w:val="fr-FR"/>
                      </w:rPr>
                    </w:pPr>
                    <w:r>
                      <w:rPr>
                        <w:rFonts w:ascii="Verdana" w:hAnsi="Verdana"/>
                        <w:i/>
                        <w:iCs/>
                        <w:sz w:val="20"/>
                      </w:rPr>
                      <w:t xml:space="preserve">Un ou plusieurs éléments interactifs ont été exclus de cette version du texte. Vous pouvez les consulter en ligne ici : </w:t>
                    </w:r>
                    <w:hyperlink r:id="rId324" w:history="1">
                      <w:r>
                        <w:rPr>
                          <w:rFonts w:ascii="Verdana" w:hAnsi="Verdana"/>
                          <w:i/>
                          <w:iCs/>
                          <w:color w:val="0000FF"/>
                          <w:sz w:val="20"/>
                          <w:u w:val="single"/>
                        </w:rPr>
                        <w:t>https://ecampusontario.pressbooks.pub/universaldesignvls/?p=126</w:t>
                      </w:r>
                    </w:hyperlink>
                  </w:p>
                </w:txbxContent>
              </v:textbox>
            </v:shape>
            <w10:wrap type="topAndBottom" anchorx="page"/>
          </v:group>
        </w:pict>
      </w:r>
    </w:p>
    <w:p w14:paraId="2235E314" w14:textId="77777777" w:rsidR="00B571F8" w:rsidRPr="004151AE" w:rsidRDefault="00B571F8">
      <w:pPr>
        <w:pStyle w:val="BodyText"/>
        <w:rPr>
          <w:sz w:val="20"/>
        </w:rPr>
      </w:pPr>
    </w:p>
    <w:p w14:paraId="2235E315" w14:textId="60FCA235" w:rsidR="00B571F8" w:rsidRPr="004151AE" w:rsidRDefault="001C55CC">
      <w:pPr>
        <w:pStyle w:val="BodyText"/>
        <w:rPr>
          <w:sz w:val="20"/>
        </w:rPr>
      </w:pPr>
      <w:r>
        <w:rPr>
          <w:noProof/>
          <w:sz w:val="20"/>
        </w:rPr>
        <w:pict w14:anchorId="56E7C413">
          <v:rect id="_x0000_s2462" style="position:absolute;margin-left:-.05pt;margin-top:4.85pt;width:498.65pt;height:94.3pt;z-index:-251565056" fillcolor="#266b7c" stroked="f"/>
        </w:pict>
      </w:r>
    </w:p>
    <w:p w14:paraId="2235E316" w14:textId="77777777" w:rsidR="00B571F8" w:rsidRPr="004151AE" w:rsidRDefault="00B571F8">
      <w:pPr>
        <w:pStyle w:val="BodyText"/>
        <w:rPr>
          <w:sz w:val="20"/>
        </w:rPr>
      </w:pPr>
    </w:p>
    <w:p w14:paraId="2235E317" w14:textId="77777777" w:rsidR="00B571F8" w:rsidRPr="004151AE" w:rsidRDefault="00B571F8">
      <w:pPr>
        <w:pStyle w:val="BodyText"/>
        <w:rPr>
          <w:sz w:val="20"/>
        </w:rPr>
      </w:pPr>
    </w:p>
    <w:p w14:paraId="2235E318" w14:textId="7F5CF5DB" w:rsidR="00B571F8" w:rsidRPr="004151AE" w:rsidRDefault="00340AE4">
      <w:pPr>
        <w:pStyle w:val="Heading41"/>
        <w:spacing w:before="220"/>
      </w:pPr>
      <w:r w:rsidRPr="004151AE">
        <w:rPr>
          <w:color w:val="FFFFFF"/>
        </w:rPr>
        <w:t>Activité 3 : Mener une réflexion personnelle</w:t>
      </w:r>
    </w:p>
    <w:p w14:paraId="2235E319" w14:textId="77777777" w:rsidR="00B571F8" w:rsidRPr="004151AE" w:rsidRDefault="00B571F8">
      <w:pPr>
        <w:pStyle w:val="BodyText"/>
        <w:rPr>
          <w:rFonts w:ascii="Trebuchet MS"/>
          <w:b/>
          <w:sz w:val="38"/>
        </w:rPr>
      </w:pPr>
    </w:p>
    <w:p w14:paraId="2235E31A" w14:textId="00A0C3DA" w:rsidR="00B571F8" w:rsidRPr="004151AE" w:rsidRDefault="001C55CC">
      <w:pPr>
        <w:pStyle w:val="BodyText"/>
        <w:rPr>
          <w:rFonts w:ascii="Trebuchet MS"/>
          <w:b/>
          <w:sz w:val="38"/>
        </w:rPr>
      </w:pPr>
      <w:r>
        <w:rPr>
          <w:rFonts w:ascii="Trebuchet MS"/>
          <w:b/>
          <w:noProof/>
          <w:sz w:val="38"/>
        </w:rPr>
        <w:pict w14:anchorId="3286306D">
          <v:rect id="_x0000_s2461" style="position:absolute;margin-left:-.05pt;margin-top:13.75pt;width:498.65pt;height:207.65pt;z-index:-251566080" fillcolor="#f1fafc" stroked="f"/>
        </w:pict>
      </w:r>
    </w:p>
    <w:p w14:paraId="2235E31B" w14:textId="77777777" w:rsidR="00B571F8" w:rsidRPr="00626FD5" w:rsidRDefault="00B571F8" w:rsidP="00626FD5"/>
    <w:p w14:paraId="2235E31C" w14:textId="77777777" w:rsidR="00B571F8" w:rsidRPr="00626FD5" w:rsidRDefault="00340AE4">
      <w:pPr>
        <w:spacing w:line="326" w:lineRule="auto"/>
        <w:ind w:left="497" w:right="493"/>
        <w:rPr>
          <w:rFonts w:ascii="Tahoma"/>
          <w:sz w:val="20"/>
          <w:szCs w:val="20"/>
        </w:rPr>
      </w:pPr>
      <w:r w:rsidRPr="00626FD5">
        <w:rPr>
          <w:rFonts w:ascii="Tahoma" w:hAnsi="Tahoma"/>
          <w:sz w:val="20"/>
          <w:szCs w:val="20"/>
        </w:rPr>
        <w:t>Réfléchissez aux principes d’apprentissage des Premiers Peuples présentés dans cette section et essayez de les relier à vos expériences d’enseignement et d’apprentissage. Notez vos réponses aux questions suivantes :</w:t>
      </w:r>
    </w:p>
    <w:p w14:paraId="2235E31D" w14:textId="2C50C679" w:rsidR="00B571F8" w:rsidRPr="00626FD5" w:rsidRDefault="00340AE4" w:rsidP="007F336A">
      <w:pPr>
        <w:pStyle w:val="ListParagraph"/>
        <w:numPr>
          <w:ilvl w:val="0"/>
          <w:numId w:val="15"/>
        </w:numPr>
        <w:tabs>
          <w:tab w:val="left" w:pos="1092"/>
        </w:tabs>
        <w:spacing w:before="120" w:line="319" w:lineRule="auto"/>
        <w:ind w:left="1094" w:right="495" w:hanging="238"/>
        <w:rPr>
          <w:rFonts w:ascii="Tahoma" w:hAnsi="Tahoma"/>
          <w:sz w:val="20"/>
          <w:szCs w:val="20"/>
        </w:rPr>
      </w:pPr>
      <w:r w:rsidRPr="00626FD5">
        <w:rPr>
          <w:rFonts w:ascii="Tahoma" w:hAnsi="Tahoma"/>
          <w:sz w:val="20"/>
          <w:szCs w:val="20"/>
        </w:rPr>
        <w:t>Quels points communs avez-vous remarqués entre ces principes et votre expérience de l’enseignement postsecondaire en Ontario?</w:t>
      </w:r>
    </w:p>
    <w:p w14:paraId="2235E31E" w14:textId="230FAAD3" w:rsidR="00B571F8" w:rsidRPr="00626FD5" w:rsidRDefault="00340AE4" w:rsidP="007F336A">
      <w:pPr>
        <w:pStyle w:val="ListParagraph"/>
        <w:numPr>
          <w:ilvl w:val="0"/>
          <w:numId w:val="15"/>
        </w:numPr>
        <w:tabs>
          <w:tab w:val="left" w:pos="1092"/>
          <w:tab w:val="left" w:pos="9351"/>
        </w:tabs>
        <w:spacing w:before="0" w:line="319" w:lineRule="auto"/>
        <w:ind w:left="1094" w:hanging="238"/>
        <w:rPr>
          <w:rFonts w:ascii="Tahoma" w:hAnsi="Tahoma"/>
          <w:sz w:val="20"/>
          <w:szCs w:val="20"/>
        </w:rPr>
      </w:pPr>
      <w:r w:rsidRPr="00626FD5">
        <w:rPr>
          <w:rFonts w:ascii="Tahoma" w:hAnsi="Tahoma"/>
          <w:sz w:val="20"/>
          <w:szCs w:val="20"/>
        </w:rPr>
        <w:t xml:space="preserve">Voyez-vous des recoupements entre ces principes et les </w:t>
      </w:r>
      <w:hyperlink r:id="rId325" w:history="1">
        <w:r w:rsidRPr="00626FD5">
          <w:rPr>
            <w:rFonts w:ascii="Tahoma" w:hAnsi="Tahoma"/>
            <w:color w:val="0000FF"/>
            <w:sz w:val="20"/>
            <w:szCs w:val="20"/>
            <w:u w:val="single"/>
          </w:rPr>
          <w:t>Lignes directrices de la conception universelle de l’apprentissage de CAST (site Web)</w:t>
        </w:r>
        <w:r w:rsidR="00626FD5" w:rsidRPr="00626FD5">
          <w:rPr>
            <w:noProof/>
            <w:sz w:val="20"/>
            <w:szCs w:val="20"/>
          </w:rPr>
          <w:drawing>
            <wp:inline distT="0" distB="0" distL="0" distR="0" wp14:anchorId="279E423F" wp14:editId="55A16C2B">
              <wp:extent cx="136525" cy="136525"/>
              <wp:effectExtent l="0" t="0" r="0" b="0"/>
              <wp:docPr id="115397795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23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hyperlink>
      <w:r w:rsidRPr="00626FD5">
        <w:rPr>
          <w:rFonts w:ascii="Tahoma" w:hAnsi="Tahoma"/>
          <w:sz w:val="20"/>
          <w:szCs w:val="20"/>
        </w:rPr>
        <w:t>?</w:t>
      </w:r>
    </w:p>
    <w:p w14:paraId="2235E31F" w14:textId="77777777" w:rsidR="00B571F8" w:rsidRPr="00626FD5" w:rsidRDefault="00340AE4" w:rsidP="007F336A">
      <w:pPr>
        <w:pStyle w:val="ListParagraph"/>
        <w:numPr>
          <w:ilvl w:val="0"/>
          <w:numId w:val="15"/>
        </w:numPr>
        <w:tabs>
          <w:tab w:val="left" w:pos="1092"/>
        </w:tabs>
        <w:spacing w:before="0" w:line="319" w:lineRule="auto"/>
        <w:ind w:left="1094" w:right="495" w:hanging="238"/>
        <w:rPr>
          <w:rFonts w:ascii="Tahoma" w:hAnsi="Tahoma"/>
          <w:sz w:val="20"/>
          <w:szCs w:val="20"/>
        </w:rPr>
      </w:pPr>
      <w:r w:rsidRPr="00626FD5">
        <w:rPr>
          <w:rFonts w:ascii="Tahoma" w:hAnsi="Tahoma"/>
          <w:sz w:val="20"/>
          <w:szCs w:val="20"/>
        </w:rPr>
        <w:t>Quelles différences remarquez-vous entre la façon dont on vous a enseigné et l’expérience de l’apprentissage qu’ont pu avoir les peuples autochtones?</w:t>
      </w:r>
    </w:p>
    <w:p w14:paraId="2235E320" w14:textId="77777777" w:rsidR="00B571F8" w:rsidRPr="00626FD5" w:rsidRDefault="00340AE4" w:rsidP="007F336A">
      <w:pPr>
        <w:pStyle w:val="ListParagraph"/>
        <w:numPr>
          <w:ilvl w:val="0"/>
          <w:numId w:val="15"/>
        </w:numPr>
        <w:tabs>
          <w:tab w:val="left" w:pos="1092"/>
        </w:tabs>
        <w:spacing w:before="0" w:line="319" w:lineRule="auto"/>
        <w:ind w:left="1094" w:hanging="238"/>
        <w:rPr>
          <w:rFonts w:ascii="Tahoma" w:hAnsi="Tahoma"/>
          <w:sz w:val="20"/>
          <w:szCs w:val="20"/>
        </w:rPr>
      </w:pPr>
      <w:r w:rsidRPr="00626FD5">
        <w:rPr>
          <w:rFonts w:ascii="Tahoma" w:hAnsi="Tahoma"/>
          <w:sz w:val="20"/>
          <w:szCs w:val="20"/>
        </w:rPr>
        <w:t>Quels sont les domaines que vous devez encore explorer, et pourquoi?</w:t>
      </w:r>
    </w:p>
    <w:p w14:paraId="2235E321" w14:textId="77777777" w:rsidR="00B571F8" w:rsidRPr="004151AE" w:rsidRDefault="00B571F8">
      <w:pPr>
        <w:rPr>
          <w:rFonts w:ascii="Tahoma" w:hAnsi="Tahoma"/>
          <w:sz w:val="21"/>
        </w:rPr>
        <w:sectPr w:rsidR="00B571F8" w:rsidRPr="004151AE" w:rsidSect="00523017">
          <w:headerReference w:type="even" r:id="rId326"/>
          <w:headerReference w:type="default" r:id="rId327"/>
          <w:pgSz w:w="12240" w:h="15840"/>
          <w:pgMar w:top="851" w:right="1134" w:bottom="851" w:left="1134" w:header="749" w:footer="0" w:gutter="0"/>
          <w:pgNumType w:start="122"/>
          <w:cols w:space="708"/>
        </w:sectPr>
      </w:pPr>
    </w:p>
    <w:p w14:paraId="2235E322" w14:textId="77777777" w:rsidR="00B571F8" w:rsidRPr="004151AE" w:rsidRDefault="00B571F8">
      <w:pPr>
        <w:pStyle w:val="BodyText"/>
        <w:spacing w:before="4"/>
        <w:rPr>
          <w:rFonts w:ascii="Tahoma"/>
          <w:sz w:val="14"/>
        </w:rPr>
      </w:pPr>
    </w:p>
    <w:p w14:paraId="2235E323" w14:textId="77777777" w:rsidR="00B571F8" w:rsidRPr="004151AE" w:rsidRDefault="001C55CC">
      <w:pPr>
        <w:pStyle w:val="BodyText"/>
        <w:ind w:left="113"/>
        <w:rPr>
          <w:rFonts w:ascii="Tahoma"/>
          <w:sz w:val="20"/>
        </w:rPr>
      </w:pPr>
      <w:r>
        <w:rPr>
          <w:rFonts w:ascii="Tahoma"/>
          <w:sz w:val="20"/>
        </w:rPr>
      </w:r>
      <w:r>
        <w:rPr>
          <w:rFonts w:ascii="Tahoma"/>
          <w:sz w:val="20"/>
        </w:rPr>
        <w:pict w14:anchorId="2235E6A4">
          <v:group id="_x0000_s2464" style="width:498.65pt;height:358.5pt;mso-position-horizontal-relative:char;mso-position-vertical-relative:line" coordsize="9973,7170">
            <v:rect id="_x0000_s2465" style="position:absolute;width:9973;height:7170" fillcolor="#f1fafc" stroked="f"/>
            <v:rect id="_x0000_s2466" style="position:absolute;left:384;top:1425;width:9205;height:20" fillcolor="#7f7f7f" stroked="f"/>
            <v:rect id="_x0000_s2467" style="position:absolute;left:384;top:4627;width:9205;height:1867" stroked="f"/>
            <v:shape id="_x0000_s2468" style="position:absolute;left:996;top:5181;width:350;height:467" coordorigin="996,5182" coordsize="350,467" o:spt="100" adj="0,,0" path="m1346,5648r-350,l996,5182r234,l1259,5211r-29,l1230,5298r116,l1346,5357r-291,l1055,5532r87,l1113,5590r233,l1346,5648xm1346,5298r-29,l1230,5211r29,l1346,5298xm1346,5590r-116,l1200,5532r88,l1288,5357r58,l1346,5590xm1113,5444r-11,-2l1092,5436r-6,-10l1084,5415r2,-11l1092,5394r10,-6l1113,5386r11,2l1134,5394r6,10l1142,5415r-2,11l1134,5436r-10,6l1113,5444xm1259,5444r-88,l1171,5386r88,l1259,5444xm1259,5503r-175,l1084,5473r175,l1259,5503xm1200,5590r-58,l1171,5532r29,58xe" fillcolor="black" stroked="f">
              <v:stroke joinstyle="round"/>
              <v:formulas/>
              <v:path arrowok="t" o:connecttype="segments"/>
            </v:shape>
            <v:shape id="_x0000_s2469" type="#_x0000_t202" style="position:absolute;width:9973;height:7170" filled="f" stroked="f">
              <v:textbox inset="0,0,0,0">
                <w:txbxContent>
                  <w:p w14:paraId="2235E9A0" w14:textId="77777777" w:rsidR="00B571F8" w:rsidRPr="00626FD5" w:rsidRDefault="00B571F8">
                    <w:pPr>
                      <w:rPr>
                        <w:rFonts w:ascii="Tahoma"/>
                        <w:sz w:val="24"/>
                        <w:szCs w:val="21"/>
                      </w:rPr>
                    </w:pPr>
                  </w:p>
                  <w:p w14:paraId="2235E9A1" w14:textId="77777777" w:rsidR="00B571F8" w:rsidRPr="00626FD5" w:rsidRDefault="00B571F8">
                    <w:pPr>
                      <w:spacing w:before="10"/>
                      <w:rPr>
                        <w:rFonts w:ascii="Tahoma"/>
                        <w:sz w:val="24"/>
                        <w:szCs w:val="21"/>
                      </w:rPr>
                    </w:pPr>
                  </w:p>
                  <w:p w14:paraId="2235E9A2" w14:textId="77777777" w:rsidR="00B571F8" w:rsidRPr="00626FD5" w:rsidRDefault="00340AE4">
                    <w:pPr>
                      <w:numPr>
                        <w:ilvl w:val="0"/>
                        <w:numId w:val="14"/>
                      </w:numPr>
                      <w:tabs>
                        <w:tab w:val="left" w:pos="978"/>
                      </w:tabs>
                      <w:rPr>
                        <w:rFonts w:ascii="Tahoma"/>
                        <w:sz w:val="20"/>
                        <w:szCs w:val="21"/>
                        <w:lang w:val="fr-FR"/>
                      </w:rPr>
                    </w:pPr>
                    <w:r w:rsidRPr="00626FD5">
                      <w:rPr>
                        <w:rFonts w:ascii="Tahoma" w:hAnsi="Tahoma"/>
                        <w:sz w:val="20"/>
                        <w:szCs w:val="21"/>
                      </w:rPr>
                      <w:t>Comment vous sentez-vous par rapport à cette activité de réflexion?</w:t>
                    </w:r>
                  </w:p>
                  <w:p w14:paraId="2235E9A3" w14:textId="77777777" w:rsidR="00B571F8" w:rsidRPr="00626FD5" w:rsidRDefault="00B571F8" w:rsidP="00626FD5"/>
                  <w:p w14:paraId="2235E9A4" w14:textId="77777777" w:rsidR="00B571F8" w:rsidRPr="00626FD5" w:rsidRDefault="00B571F8" w:rsidP="00626FD5"/>
                  <w:p w14:paraId="2235E9A5" w14:textId="77777777" w:rsidR="00B571F8" w:rsidRPr="00626FD5" w:rsidRDefault="00B571F8" w:rsidP="00626FD5"/>
                  <w:p w14:paraId="26B16B86" w14:textId="77777777" w:rsidR="00626FD5" w:rsidRPr="00626FD5" w:rsidRDefault="00626FD5" w:rsidP="00626FD5"/>
                  <w:p w14:paraId="2235E9A6" w14:textId="5878A07B" w:rsidR="00B571F8" w:rsidRPr="00626FD5" w:rsidRDefault="00340AE4">
                    <w:pPr>
                      <w:spacing w:line="326" w:lineRule="auto"/>
                      <w:ind w:left="383" w:right="383"/>
                      <w:jc w:val="both"/>
                      <w:rPr>
                        <w:rFonts w:ascii="Tahoma"/>
                        <w:sz w:val="20"/>
                        <w:szCs w:val="21"/>
                        <w:lang w:val="fr-FR"/>
                      </w:rPr>
                    </w:pPr>
                    <w:r w:rsidRPr="00626FD5">
                      <w:rPr>
                        <w:rFonts w:ascii="Tahoma" w:hAnsi="Tahoma"/>
                        <w:sz w:val="20"/>
                        <w:szCs w:val="21"/>
                      </w:rPr>
                      <w:t>Enregistrez votre réflexion de la manière qui vous convient le mieux : écriture, dessin, document audio ou vidéo, carte d’organisation d’idées ou toute autre méthode qui vous permettra de documenter vos idées et de les affiner à la fin de ce module.</w:t>
                    </w:r>
                  </w:p>
                  <w:p w14:paraId="2235E9A7" w14:textId="77777777" w:rsidR="00B571F8" w:rsidRPr="00626FD5" w:rsidRDefault="00340AE4">
                    <w:pPr>
                      <w:spacing w:before="110" w:line="324" w:lineRule="auto"/>
                      <w:ind w:left="383" w:right="382"/>
                      <w:jc w:val="both"/>
                      <w:rPr>
                        <w:rFonts w:ascii="Tahoma" w:hAnsi="Tahoma"/>
                        <w:sz w:val="20"/>
                        <w:szCs w:val="21"/>
                        <w:lang w:val="fr-FR"/>
                      </w:rPr>
                    </w:pPr>
                    <w:r w:rsidRPr="00626FD5">
                      <w:rPr>
                        <w:rFonts w:ascii="Tahoma" w:hAnsi="Tahoma"/>
                        <w:sz w:val="20"/>
                        <w:szCs w:val="21"/>
                      </w:rPr>
                      <w:t xml:space="preserve">Vous trouverez également un espace de prise de notes sous forme de texte ci-dessous. </w:t>
                    </w:r>
                    <w:r w:rsidRPr="00626FD5">
                      <w:rPr>
                        <w:rFonts w:ascii="Century Gothic" w:hAnsi="Century Gothic"/>
                        <w:b/>
                        <w:bCs/>
                        <w:sz w:val="20"/>
                        <w:szCs w:val="21"/>
                      </w:rPr>
                      <w:t xml:space="preserve">Les notes que vous prenez ici restent entièrement confidentielles et ne sont visibles que par vous. </w:t>
                    </w:r>
                    <w:r w:rsidRPr="00626FD5">
                      <w:rPr>
                        <w:rFonts w:ascii="Tahoma" w:hAnsi="Tahoma"/>
                        <w:sz w:val="20"/>
                        <w:szCs w:val="21"/>
                      </w:rPr>
                      <w:t>Utilisez cet espace comme vous le souhaitez pour garder une trace de vos réflexions, de vos apprentissages et de vos réponses aux activités. Pour vous assurer de ne rien perdre de votre travail, téléchargez une version de vos notes en format texte avant de passer à la page suivante du module.</w:t>
                    </w:r>
                  </w:p>
                </w:txbxContent>
              </v:textbox>
            </v:shape>
            <v:shape id="_x0000_s2470" type="#_x0000_t202" style="position:absolute;left:388;top:4633;width:9195;height:1856" filled="f" strokecolor="#003180" strokeweight=".49pt">
              <v:textbox inset="0,0,0,0">
                <w:txbxContent>
                  <w:p w14:paraId="2235E9A8" w14:textId="77777777" w:rsidR="00B571F8" w:rsidRDefault="00B571F8">
                    <w:pPr>
                      <w:rPr>
                        <w:rFonts w:ascii="Tahoma"/>
                      </w:rPr>
                    </w:pPr>
                  </w:p>
                  <w:p w14:paraId="2235E9A9" w14:textId="77777777" w:rsidR="00B571F8" w:rsidRDefault="00B571F8">
                    <w:pPr>
                      <w:spacing w:before="2"/>
                      <w:rPr>
                        <w:rFonts w:ascii="Tahoma"/>
                        <w:sz w:val="21"/>
                      </w:rPr>
                    </w:pPr>
                  </w:p>
                  <w:p w14:paraId="2235E9AA" w14:textId="77777777" w:rsidR="00B571F8" w:rsidRPr="00312C19" w:rsidRDefault="00340AE4">
                    <w:pPr>
                      <w:spacing w:line="319" w:lineRule="auto"/>
                      <w:ind w:left="1166" w:right="464"/>
                      <w:rPr>
                        <w:rFonts w:ascii="Verdana"/>
                        <w:i/>
                        <w:sz w:val="18"/>
                        <w:lang w:val="fr-FR"/>
                      </w:rPr>
                    </w:pPr>
                    <w:r>
                      <w:rPr>
                        <w:rFonts w:ascii="Verdana" w:hAnsi="Verdana"/>
                        <w:i/>
                        <w:iCs/>
                        <w:sz w:val="18"/>
                      </w:rPr>
                      <w:t>Un élément interactif H5P a été exclu de cette version du texte. Vous pouvez le consulter en ligne ici :</w:t>
                    </w:r>
                  </w:p>
                  <w:p w14:paraId="2235E9AB" w14:textId="77777777" w:rsidR="00B571F8" w:rsidRPr="00312C19" w:rsidRDefault="001C55CC">
                    <w:pPr>
                      <w:spacing w:before="1"/>
                      <w:ind w:left="1166"/>
                      <w:rPr>
                        <w:rFonts w:ascii="Verdana"/>
                        <w:i/>
                        <w:sz w:val="18"/>
                        <w:lang w:val="fr-FR"/>
                      </w:rPr>
                    </w:pPr>
                    <w:hyperlink r:id="rId328" w:history="1">
                      <w:r w:rsidR="00340AE4">
                        <w:rPr>
                          <w:rFonts w:ascii="Verdana" w:hAnsi="Verdana"/>
                          <w:i/>
                          <w:iCs/>
                          <w:color w:val="0000FF"/>
                          <w:sz w:val="18"/>
                          <w:u w:val="single"/>
                        </w:rPr>
                        <w:t>https://ecampusontario.pressbooks.pub/universaldesignvls/?p=126#h5p-2</w:t>
                      </w:r>
                    </w:hyperlink>
                  </w:p>
                </w:txbxContent>
              </v:textbox>
            </v:shape>
            <w10:anchorlock/>
          </v:group>
        </w:pict>
      </w:r>
    </w:p>
    <w:p w14:paraId="2235E324" w14:textId="77777777" w:rsidR="00B571F8" w:rsidRPr="004151AE" w:rsidRDefault="00B571F8">
      <w:pPr>
        <w:pStyle w:val="BodyText"/>
        <w:rPr>
          <w:rFonts w:ascii="Tahoma"/>
          <w:sz w:val="20"/>
        </w:rPr>
      </w:pPr>
    </w:p>
    <w:p w14:paraId="2235E325" w14:textId="77777777" w:rsidR="00B571F8" w:rsidRPr="004151AE" w:rsidRDefault="001C55CC">
      <w:pPr>
        <w:pStyle w:val="BodyText"/>
        <w:rPr>
          <w:rFonts w:ascii="Tahoma"/>
          <w:sz w:val="20"/>
        </w:rPr>
      </w:pPr>
      <w:r>
        <w:rPr>
          <w:sz w:val="24"/>
        </w:rPr>
        <w:pict w14:anchorId="2235E6A5">
          <v:rect id="_x0000_s2471" style="position:absolute;margin-left:56.7pt;margin-top:13.3pt;width:498.6pt;height:1pt;z-index:-251638784;mso-wrap-distance-left:0;mso-wrap-distance-right:0;mso-position-horizontal-relative:page" fillcolor="#7f7f7f" stroked="f">
            <w10:wrap type="topAndBottom" anchorx="page"/>
          </v:rect>
        </w:pict>
      </w:r>
    </w:p>
    <w:p w14:paraId="2235E326" w14:textId="77777777" w:rsidR="00B571F8" w:rsidRPr="004151AE" w:rsidRDefault="00B571F8">
      <w:pPr>
        <w:pStyle w:val="BodyText"/>
        <w:rPr>
          <w:rFonts w:ascii="Tahoma"/>
          <w:sz w:val="20"/>
        </w:rPr>
      </w:pPr>
    </w:p>
    <w:p w14:paraId="2235E327" w14:textId="77777777" w:rsidR="00B571F8" w:rsidRPr="004151AE" w:rsidRDefault="00B571F8">
      <w:pPr>
        <w:pStyle w:val="BodyText"/>
        <w:spacing w:before="3"/>
        <w:rPr>
          <w:rFonts w:ascii="Tahoma"/>
          <w:sz w:val="16"/>
        </w:rPr>
      </w:pPr>
    </w:p>
    <w:p w14:paraId="2235E328" w14:textId="77777777" w:rsidR="00B571F8" w:rsidRPr="004151AE" w:rsidRDefault="00340AE4">
      <w:pPr>
        <w:pStyle w:val="Heading31"/>
        <w:spacing w:before="101"/>
      </w:pPr>
      <w:r w:rsidRPr="004151AE">
        <w:rPr>
          <w:color w:val="003180"/>
        </w:rPr>
        <w:t>Références</w:t>
      </w:r>
    </w:p>
    <w:p w14:paraId="2235E329" w14:textId="77777777" w:rsidR="00B571F8" w:rsidRPr="004151AE" w:rsidRDefault="00B571F8">
      <w:pPr>
        <w:pStyle w:val="BodyText"/>
        <w:spacing w:before="9"/>
        <w:rPr>
          <w:rFonts w:ascii="Trebuchet MS"/>
          <w:b/>
          <w:sz w:val="36"/>
        </w:rPr>
      </w:pPr>
    </w:p>
    <w:p w14:paraId="2235E32A" w14:textId="77777777" w:rsidR="00B571F8" w:rsidRPr="0029120E" w:rsidRDefault="00340AE4">
      <w:pPr>
        <w:pStyle w:val="BodyText"/>
        <w:spacing w:line="319" w:lineRule="auto"/>
        <w:ind w:left="353" w:right="278" w:hanging="240"/>
        <w:rPr>
          <w:lang w:val="en-US"/>
        </w:rPr>
      </w:pPr>
      <w:r w:rsidRPr="004151AE">
        <w:t xml:space="preserve">Antoine, A., Mason, R., Mason, R., Palahicky, S. &amp; Rodriguez de France, C. (2018). </w:t>
      </w:r>
      <w:r w:rsidRPr="0029120E">
        <w:rPr>
          <w:lang w:val="en-US"/>
        </w:rPr>
        <w:t>Pulling Together: A guide for curriculum developers. BCcampus.</w:t>
      </w:r>
    </w:p>
    <w:p w14:paraId="2235E32B" w14:textId="3B2E60BF" w:rsidR="00B571F8" w:rsidRPr="0029120E" w:rsidRDefault="00340AE4">
      <w:pPr>
        <w:pStyle w:val="BodyText"/>
        <w:spacing w:before="2" w:line="319" w:lineRule="auto"/>
        <w:ind w:left="353" w:right="125" w:hanging="240"/>
        <w:rPr>
          <w:lang w:val="en-US"/>
        </w:rPr>
      </w:pPr>
      <w:r w:rsidRPr="0029120E">
        <w:rPr>
          <w:lang w:val="en-US"/>
        </w:rPr>
        <w:t xml:space="preserve">First Nations Education Steering Committee. (n.d.). First peoples principles of learning. Retrieved December 17, 2021, from </w:t>
      </w:r>
      <w:hyperlink r:id="rId329" w:history="1">
        <w:r w:rsidRPr="0029120E">
          <w:rPr>
            <w:lang w:val="en-US"/>
          </w:rPr>
          <w:t>http://www.fnesc.ca/first-peoples-principles-of-learning/</w:t>
        </w:r>
      </w:hyperlink>
    </w:p>
    <w:p w14:paraId="2235E32C" w14:textId="77777777" w:rsidR="00B571F8" w:rsidRPr="0029120E" w:rsidRDefault="00B571F8">
      <w:pPr>
        <w:spacing w:line="319" w:lineRule="auto"/>
        <w:rPr>
          <w:lang w:val="en-US"/>
        </w:rPr>
        <w:sectPr w:rsidR="00B571F8" w:rsidRPr="0029120E" w:rsidSect="00523017">
          <w:pgSz w:w="12240" w:h="15840"/>
          <w:pgMar w:top="851" w:right="1134" w:bottom="851" w:left="1134" w:header="749" w:footer="0" w:gutter="0"/>
          <w:cols w:space="708"/>
        </w:sectPr>
      </w:pPr>
    </w:p>
    <w:p w14:paraId="2235E32D" w14:textId="77777777" w:rsidR="00B571F8" w:rsidRPr="004151AE" w:rsidRDefault="00340AE4">
      <w:pPr>
        <w:pStyle w:val="Heading21"/>
        <w:numPr>
          <w:ilvl w:val="1"/>
          <w:numId w:val="19"/>
        </w:numPr>
        <w:tabs>
          <w:tab w:val="left" w:pos="743"/>
        </w:tabs>
        <w:spacing w:line="247" w:lineRule="auto"/>
        <w:ind w:right="2972" w:firstLine="0"/>
      </w:pPr>
      <w:bookmarkStart w:id="68" w:name="5.4:_Connecting_Indigenous_Pedagogies_to"/>
      <w:bookmarkStart w:id="69" w:name="_bookmark33"/>
      <w:bookmarkEnd w:id="68"/>
      <w:bookmarkEnd w:id="69"/>
      <w:r w:rsidRPr="004151AE">
        <w:rPr>
          <w:color w:val="003180"/>
        </w:rPr>
        <w:lastRenderedPageBreak/>
        <w:t>: LES PÉDAGOGIES AUTOCHTONES ET LA CONCEPTION UNIVERSELLE DE L’APPRENTISSAGE</w:t>
      </w:r>
    </w:p>
    <w:p w14:paraId="2235E32E" w14:textId="77777777" w:rsidR="00B571F8" w:rsidRPr="004151AE" w:rsidRDefault="00B571F8">
      <w:pPr>
        <w:pStyle w:val="BodyText"/>
        <w:rPr>
          <w:rFonts w:ascii="Gill Sans MT"/>
          <w:sz w:val="20"/>
        </w:rPr>
      </w:pPr>
    </w:p>
    <w:p w14:paraId="2235E32F" w14:textId="77777777" w:rsidR="00B571F8" w:rsidRPr="004151AE" w:rsidRDefault="001C55CC">
      <w:pPr>
        <w:pStyle w:val="BodyText"/>
        <w:spacing w:before="9"/>
        <w:rPr>
          <w:rFonts w:ascii="Gill Sans MT"/>
          <w:sz w:val="18"/>
        </w:rPr>
      </w:pPr>
      <w:r>
        <w:rPr>
          <w:sz w:val="24"/>
        </w:rPr>
        <w:pict w14:anchorId="2235E6A6">
          <v:rect id="_x0000_s2472" style="position:absolute;margin-left:56.7pt;margin-top:12.1pt;width:498.6pt;height:.75pt;z-index:-251637760;mso-wrap-distance-left:0;mso-wrap-distance-right:0;mso-position-horizontal-relative:page" fillcolor="#003180" stroked="f">
            <w10:wrap type="topAndBottom" anchorx="page"/>
          </v:rect>
        </w:pict>
      </w:r>
    </w:p>
    <w:p w14:paraId="2235E330" w14:textId="77777777" w:rsidR="00B571F8" w:rsidRPr="004151AE" w:rsidRDefault="00B571F8">
      <w:pPr>
        <w:pStyle w:val="BodyText"/>
        <w:spacing w:before="1"/>
        <w:rPr>
          <w:rFonts w:ascii="Gill Sans MT"/>
          <w:sz w:val="67"/>
        </w:rPr>
      </w:pPr>
    </w:p>
    <w:p w14:paraId="1B4EBB98" w14:textId="77777777" w:rsidR="00626FD5" w:rsidRDefault="00340AE4" w:rsidP="00626FD5">
      <w:pPr>
        <w:pStyle w:val="BodyText"/>
        <w:spacing w:line="319" w:lineRule="auto"/>
        <w:ind w:left="113" w:right="111"/>
        <w:jc w:val="both"/>
      </w:pPr>
      <w:r w:rsidRPr="004151AE">
        <w:t>Les lignes directrices de la CUA sont directement liées à la mise en œuvre des pédagogies autochtones dans l’enseignement postsecondaire en Ontario et y contribuent. Veuillez revoir les lignes directrices de la CUA ci</w:t>
      </w:r>
      <w:r w:rsidR="00626FD5">
        <w:noBreakHyphen/>
      </w:r>
      <w:r w:rsidRPr="004151AE">
        <w:t>dessous. Si vous souhaitez en savoir plus sur la CUA, veuillez consulter les modules 1 et 2 du projet de CUA pour l’IDEA.</w:t>
      </w:r>
    </w:p>
    <w:p w14:paraId="2235E333" w14:textId="3FD2F6B1" w:rsidR="00B571F8" w:rsidRPr="004151AE" w:rsidRDefault="00340AE4" w:rsidP="00626FD5">
      <w:pPr>
        <w:pStyle w:val="BodyText"/>
        <w:spacing w:line="319" w:lineRule="auto"/>
        <w:ind w:left="113" w:right="113" w:firstLine="284"/>
        <w:jc w:val="both"/>
        <w:rPr>
          <w:b/>
        </w:rPr>
      </w:pPr>
      <w:r w:rsidRPr="004151AE">
        <w:t>Comme indiqué dans les modules 1 et 2 de ce guide, les lignes directrices de la CUA reposent sur trois types de</w:t>
      </w:r>
      <w:r w:rsidR="00626FD5">
        <w:t xml:space="preserve"> </w:t>
      </w:r>
      <w:r w:rsidRPr="004151AE">
        <w:rPr>
          <w:b/>
          <w:bCs/>
        </w:rPr>
        <w:t>réseaux</w:t>
      </w:r>
      <w:r w:rsidRPr="004151AE">
        <w:t xml:space="preserve"> cérébraux principaux :</w:t>
      </w:r>
    </w:p>
    <w:p w14:paraId="2235E334" w14:textId="77777777" w:rsidR="00B571F8" w:rsidRPr="004151AE" w:rsidRDefault="00B571F8">
      <w:pPr>
        <w:pStyle w:val="BodyText"/>
        <w:spacing w:before="5"/>
        <w:rPr>
          <w:b/>
          <w:sz w:val="38"/>
        </w:rPr>
      </w:pPr>
    </w:p>
    <w:p w14:paraId="2235E335" w14:textId="77777777" w:rsidR="00B571F8" w:rsidRPr="004151AE" w:rsidRDefault="00340AE4">
      <w:pPr>
        <w:pStyle w:val="ListParagraph"/>
        <w:numPr>
          <w:ilvl w:val="2"/>
          <w:numId w:val="19"/>
        </w:numPr>
        <w:tabs>
          <w:tab w:val="left" w:pos="594"/>
        </w:tabs>
        <w:spacing w:before="0"/>
      </w:pPr>
      <w:r w:rsidRPr="004151AE">
        <w:t>Les réseaux affectifs</w:t>
      </w:r>
    </w:p>
    <w:p w14:paraId="2235E336" w14:textId="77777777" w:rsidR="00B571F8" w:rsidRPr="004151AE" w:rsidRDefault="00340AE4">
      <w:pPr>
        <w:pStyle w:val="ListParagraph"/>
        <w:numPr>
          <w:ilvl w:val="2"/>
          <w:numId w:val="19"/>
        </w:numPr>
        <w:tabs>
          <w:tab w:val="left" w:pos="594"/>
        </w:tabs>
      </w:pPr>
      <w:r w:rsidRPr="004151AE">
        <w:t>Les réseaux de reconnaissance</w:t>
      </w:r>
    </w:p>
    <w:p w14:paraId="2235E337" w14:textId="77777777" w:rsidR="00B571F8" w:rsidRPr="004151AE" w:rsidRDefault="00340AE4">
      <w:pPr>
        <w:pStyle w:val="ListParagraph"/>
        <w:numPr>
          <w:ilvl w:val="2"/>
          <w:numId w:val="19"/>
        </w:numPr>
        <w:tabs>
          <w:tab w:val="left" w:pos="594"/>
        </w:tabs>
      </w:pPr>
      <w:r w:rsidRPr="004151AE">
        <w:t>Les réseaux stratégiques</w:t>
      </w:r>
    </w:p>
    <w:p w14:paraId="2235E338" w14:textId="77777777" w:rsidR="00B571F8" w:rsidRPr="004151AE" w:rsidRDefault="00B571F8">
      <w:pPr>
        <w:pStyle w:val="BodyText"/>
        <w:spacing w:before="5"/>
        <w:rPr>
          <w:sz w:val="38"/>
        </w:rPr>
      </w:pPr>
    </w:p>
    <w:p w14:paraId="2235E339" w14:textId="77777777" w:rsidR="00B571F8" w:rsidRPr="004151AE" w:rsidRDefault="00340AE4">
      <w:pPr>
        <w:ind w:left="113"/>
        <w:rPr>
          <w:b/>
        </w:rPr>
      </w:pPr>
      <w:r w:rsidRPr="004151AE">
        <w:t xml:space="preserve">Chaque type de réseau est ensuite identifié par un </w:t>
      </w:r>
      <w:r w:rsidRPr="004151AE">
        <w:rPr>
          <w:b/>
          <w:bCs/>
        </w:rPr>
        <w:t>principe</w:t>
      </w:r>
      <w:r w:rsidRPr="004151AE">
        <w:t> :</w:t>
      </w:r>
    </w:p>
    <w:p w14:paraId="2235E33A" w14:textId="77777777" w:rsidR="00B571F8" w:rsidRPr="004151AE" w:rsidRDefault="00B571F8">
      <w:pPr>
        <w:pStyle w:val="BodyText"/>
        <w:spacing w:before="6"/>
        <w:rPr>
          <w:b/>
          <w:sz w:val="38"/>
        </w:rPr>
      </w:pPr>
    </w:p>
    <w:p w14:paraId="2235E33B" w14:textId="77777777" w:rsidR="00B571F8" w:rsidRPr="004151AE" w:rsidRDefault="00340AE4">
      <w:pPr>
        <w:pStyle w:val="ListParagraph"/>
        <w:numPr>
          <w:ilvl w:val="2"/>
          <w:numId w:val="19"/>
        </w:numPr>
        <w:tabs>
          <w:tab w:val="left" w:pos="594"/>
        </w:tabs>
        <w:spacing w:before="0"/>
      </w:pPr>
      <w:r w:rsidRPr="004151AE">
        <w:t>Plusieurs moyens d’engagement</w:t>
      </w:r>
    </w:p>
    <w:p w14:paraId="2235E33C" w14:textId="77777777" w:rsidR="00B571F8" w:rsidRPr="004151AE" w:rsidRDefault="00340AE4">
      <w:pPr>
        <w:pStyle w:val="ListParagraph"/>
        <w:numPr>
          <w:ilvl w:val="2"/>
          <w:numId w:val="19"/>
        </w:numPr>
        <w:tabs>
          <w:tab w:val="left" w:pos="594"/>
        </w:tabs>
      </w:pPr>
      <w:r w:rsidRPr="004151AE">
        <w:t>Plusieurs moyens de représentation</w:t>
      </w:r>
    </w:p>
    <w:p w14:paraId="2235E33D" w14:textId="77777777" w:rsidR="00B571F8" w:rsidRPr="004151AE" w:rsidRDefault="00340AE4">
      <w:pPr>
        <w:pStyle w:val="ListParagraph"/>
        <w:numPr>
          <w:ilvl w:val="2"/>
          <w:numId w:val="19"/>
        </w:numPr>
        <w:tabs>
          <w:tab w:val="left" w:pos="594"/>
        </w:tabs>
      </w:pPr>
      <w:r w:rsidRPr="004151AE">
        <w:t>Plusieurs moyens d’action et d’expression</w:t>
      </w:r>
    </w:p>
    <w:p w14:paraId="2235E33E" w14:textId="77777777" w:rsidR="00B571F8" w:rsidRPr="004151AE" w:rsidRDefault="00B571F8">
      <w:pPr>
        <w:pStyle w:val="BodyText"/>
        <w:spacing w:before="5"/>
        <w:rPr>
          <w:sz w:val="38"/>
        </w:rPr>
      </w:pPr>
    </w:p>
    <w:p w14:paraId="2235E33F" w14:textId="77777777" w:rsidR="00B571F8" w:rsidRPr="004151AE" w:rsidRDefault="00340AE4">
      <w:pPr>
        <w:pStyle w:val="BodyText"/>
        <w:spacing w:line="319" w:lineRule="auto"/>
        <w:ind w:left="113" w:right="111"/>
        <w:jc w:val="both"/>
      </w:pPr>
      <w:r w:rsidRPr="004151AE">
        <w:t xml:space="preserve">Chaque principe intègre des </w:t>
      </w:r>
      <w:r w:rsidRPr="004151AE">
        <w:rPr>
          <w:b/>
          <w:bCs/>
        </w:rPr>
        <w:t xml:space="preserve">points de contrôle </w:t>
      </w:r>
      <w:r w:rsidRPr="004151AE">
        <w:t>qui mettent l’accent sur des éléments visant à soutenir la diversité, l’équité, l’inclusion et l’accès des apprenants :</w:t>
      </w:r>
    </w:p>
    <w:p w14:paraId="2235E340" w14:textId="77777777" w:rsidR="00B571F8" w:rsidRPr="004151AE" w:rsidRDefault="00B571F8">
      <w:pPr>
        <w:pStyle w:val="BodyText"/>
        <w:spacing w:before="7"/>
        <w:rPr>
          <w:sz w:val="30"/>
        </w:rPr>
      </w:pPr>
    </w:p>
    <w:p w14:paraId="2235E341" w14:textId="77777777" w:rsidR="00B571F8" w:rsidRPr="004151AE" w:rsidRDefault="00340AE4">
      <w:pPr>
        <w:pStyle w:val="ListParagraph"/>
        <w:numPr>
          <w:ilvl w:val="2"/>
          <w:numId w:val="19"/>
        </w:numPr>
        <w:tabs>
          <w:tab w:val="left" w:pos="594"/>
        </w:tabs>
        <w:spacing w:before="0"/>
      </w:pPr>
      <w:r w:rsidRPr="004151AE">
        <w:t>Plusieurs moyens d’engagement</w:t>
      </w:r>
    </w:p>
    <w:p w14:paraId="2235E342" w14:textId="77777777" w:rsidR="00B571F8" w:rsidRPr="004151AE" w:rsidRDefault="00340AE4">
      <w:pPr>
        <w:pStyle w:val="ListParagraph"/>
        <w:numPr>
          <w:ilvl w:val="3"/>
          <w:numId w:val="19"/>
        </w:numPr>
        <w:tabs>
          <w:tab w:val="left" w:pos="1074"/>
        </w:tabs>
      </w:pPr>
      <w:r w:rsidRPr="004151AE">
        <w:t>Options pour éveiller l’intérêt</w:t>
      </w:r>
    </w:p>
    <w:p w14:paraId="2235E343" w14:textId="77777777" w:rsidR="00B571F8" w:rsidRPr="004151AE" w:rsidRDefault="00340AE4">
      <w:pPr>
        <w:pStyle w:val="ListParagraph"/>
        <w:numPr>
          <w:ilvl w:val="3"/>
          <w:numId w:val="19"/>
        </w:numPr>
        <w:tabs>
          <w:tab w:val="left" w:pos="1074"/>
        </w:tabs>
      </w:pPr>
      <w:r w:rsidRPr="004151AE">
        <w:t>Options pour soutenir l’effort et la persévérance</w:t>
      </w:r>
    </w:p>
    <w:p w14:paraId="2235E344" w14:textId="77777777" w:rsidR="00B571F8" w:rsidRPr="004151AE" w:rsidRDefault="00340AE4">
      <w:pPr>
        <w:pStyle w:val="ListParagraph"/>
        <w:numPr>
          <w:ilvl w:val="3"/>
          <w:numId w:val="19"/>
        </w:numPr>
        <w:tabs>
          <w:tab w:val="left" w:pos="1074"/>
        </w:tabs>
      </w:pPr>
      <w:r w:rsidRPr="004151AE">
        <w:t>Options pour l’autorégulation</w:t>
      </w:r>
    </w:p>
    <w:p w14:paraId="2235E345" w14:textId="77777777" w:rsidR="00B571F8" w:rsidRPr="004151AE" w:rsidRDefault="00340AE4">
      <w:pPr>
        <w:pStyle w:val="ListParagraph"/>
        <w:numPr>
          <w:ilvl w:val="2"/>
          <w:numId w:val="19"/>
        </w:numPr>
        <w:tabs>
          <w:tab w:val="left" w:pos="594"/>
        </w:tabs>
      </w:pPr>
      <w:r w:rsidRPr="004151AE">
        <w:t>Plusieurs moyens de représentation</w:t>
      </w:r>
    </w:p>
    <w:p w14:paraId="2235E346" w14:textId="77777777" w:rsidR="00B571F8" w:rsidRPr="004151AE" w:rsidRDefault="00340AE4">
      <w:pPr>
        <w:pStyle w:val="ListParagraph"/>
        <w:numPr>
          <w:ilvl w:val="3"/>
          <w:numId w:val="19"/>
        </w:numPr>
        <w:tabs>
          <w:tab w:val="left" w:pos="1074"/>
        </w:tabs>
      </w:pPr>
      <w:r w:rsidRPr="004151AE">
        <w:t>Options pour la perception</w:t>
      </w:r>
    </w:p>
    <w:p w14:paraId="2235E347" w14:textId="77777777" w:rsidR="00B571F8" w:rsidRPr="004151AE" w:rsidRDefault="00340AE4">
      <w:pPr>
        <w:pStyle w:val="ListParagraph"/>
        <w:numPr>
          <w:ilvl w:val="3"/>
          <w:numId w:val="19"/>
        </w:numPr>
        <w:tabs>
          <w:tab w:val="left" w:pos="1074"/>
        </w:tabs>
      </w:pPr>
      <w:r w:rsidRPr="004151AE">
        <w:t>Options pour la langue, les mathématiques et les symboles</w:t>
      </w:r>
    </w:p>
    <w:p w14:paraId="2235E348" w14:textId="77777777" w:rsidR="00B571F8" w:rsidRPr="004151AE" w:rsidRDefault="00340AE4">
      <w:pPr>
        <w:pStyle w:val="ListParagraph"/>
        <w:numPr>
          <w:ilvl w:val="3"/>
          <w:numId w:val="19"/>
        </w:numPr>
        <w:tabs>
          <w:tab w:val="left" w:pos="1074"/>
        </w:tabs>
      </w:pPr>
      <w:r w:rsidRPr="004151AE">
        <w:t>Options pour la compréhension</w:t>
      </w:r>
    </w:p>
    <w:p w14:paraId="2235E349" w14:textId="77777777" w:rsidR="00B571F8" w:rsidRPr="004151AE" w:rsidRDefault="00340AE4">
      <w:pPr>
        <w:pStyle w:val="ListParagraph"/>
        <w:numPr>
          <w:ilvl w:val="2"/>
          <w:numId w:val="19"/>
        </w:numPr>
        <w:tabs>
          <w:tab w:val="left" w:pos="594"/>
        </w:tabs>
      </w:pPr>
      <w:r w:rsidRPr="004151AE">
        <w:t>Plusieurs moyens d’action et d’expression</w:t>
      </w:r>
    </w:p>
    <w:p w14:paraId="2235E34A" w14:textId="77777777" w:rsidR="00B571F8" w:rsidRPr="004151AE" w:rsidRDefault="00340AE4">
      <w:pPr>
        <w:pStyle w:val="ListParagraph"/>
        <w:numPr>
          <w:ilvl w:val="3"/>
          <w:numId w:val="19"/>
        </w:numPr>
        <w:tabs>
          <w:tab w:val="left" w:pos="1074"/>
        </w:tabs>
      </w:pPr>
      <w:r w:rsidRPr="004151AE">
        <w:t>Options pour l’action physique</w:t>
      </w:r>
    </w:p>
    <w:p w14:paraId="2235E34B" w14:textId="77777777" w:rsidR="00B571F8" w:rsidRPr="004151AE" w:rsidRDefault="00340AE4">
      <w:pPr>
        <w:pStyle w:val="ListParagraph"/>
        <w:numPr>
          <w:ilvl w:val="3"/>
          <w:numId w:val="19"/>
        </w:numPr>
        <w:tabs>
          <w:tab w:val="left" w:pos="1074"/>
        </w:tabs>
      </w:pPr>
      <w:r w:rsidRPr="004151AE">
        <w:t>Options pour l’expression et la communication</w:t>
      </w:r>
    </w:p>
    <w:p w14:paraId="2235E34C" w14:textId="77777777" w:rsidR="00B571F8" w:rsidRPr="004151AE" w:rsidRDefault="00340AE4">
      <w:pPr>
        <w:pStyle w:val="ListParagraph"/>
        <w:numPr>
          <w:ilvl w:val="3"/>
          <w:numId w:val="19"/>
        </w:numPr>
        <w:tabs>
          <w:tab w:val="left" w:pos="1074"/>
        </w:tabs>
      </w:pPr>
      <w:r w:rsidRPr="004151AE">
        <w:t>Options pour les fonctions exécutives</w:t>
      </w:r>
    </w:p>
    <w:p w14:paraId="2235E34D" w14:textId="77777777" w:rsidR="00B571F8" w:rsidRPr="004151AE" w:rsidRDefault="00B571F8">
      <w:pPr>
        <w:sectPr w:rsidR="00B571F8" w:rsidRPr="004151AE" w:rsidSect="00523017">
          <w:headerReference w:type="even" r:id="rId330"/>
          <w:pgSz w:w="12240" w:h="15840"/>
          <w:pgMar w:top="851" w:right="1134" w:bottom="851" w:left="1134" w:header="0" w:footer="0" w:gutter="0"/>
          <w:cols w:space="708"/>
        </w:sectPr>
      </w:pPr>
    </w:p>
    <w:p w14:paraId="2235E34E" w14:textId="77777777" w:rsidR="00B571F8" w:rsidRPr="004151AE" w:rsidRDefault="00B571F8">
      <w:pPr>
        <w:pStyle w:val="BodyText"/>
        <w:spacing w:before="1"/>
        <w:rPr>
          <w:sz w:val="19"/>
        </w:rPr>
      </w:pPr>
    </w:p>
    <w:p w14:paraId="2235E34F" w14:textId="4912826C" w:rsidR="00B571F8" w:rsidRPr="004151AE" w:rsidRDefault="00B648BA">
      <w:pPr>
        <w:pStyle w:val="BodyText"/>
        <w:ind w:left="187"/>
        <w:rPr>
          <w:sz w:val="20"/>
        </w:rPr>
      </w:pPr>
      <w:r w:rsidRPr="004151AE">
        <w:rPr>
          <w:noProof/>
        </w:rPr>
        <w:drawing>
          <wp:inline distT="0" distB="0" distL="0" distR="0" wp14:anchorId="79FB2ED8" wp14:editId="7DBE0724">
            <wp:extent cx="6477000" cy="3606800"/>
            <wp:effectExtent l="0" t="0" r="0" b="0"/>
            <wp:docPr id="1516241769" name="Picture 22"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241769" name="Picture 22" descr="A picture containing text, screenshot, font, number&#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477000" cy="3606800"/>
                    </a:xfrm>
                    <a:prstGeom prst="rect">
                      <a:avLst/>
                    </a:prstGeom>
                    <a:noFill/>
                    <a:ln>
                      <a:noFill/>
                    </a:ln>
                  </pic:spPr>
                </pic:pic>
              </a:graphicData>
            </a:graphic>
          </wp:inline>
        </w:drawing>
      </w:r>
    </w:p>
    <w:p w14:paraId="2235E350" w14:textId="77777777" w:rsidR="00B571F8" w:rsidRPr="004151AE" w:rsidRDefault="00B571F8">
      <w:pPr>
        <w:pStyle w:val="BodyText"/>
        <w:spacing w:before="1"/>
        <w:rPr>
          <w:sz w:val="13"/>
        </w:rPr>
      </w:pPr>
    </w:p>
    <w:p w14:paraId="2235E351" w14:textId="76A4E962" w:rsidR="00B571F8" w:rsidRPr="00F13007" w:rsidRDefault="00340AE4">
      <w:pPr>
        <w:spacing w:before="97"/>
        <w:ind w:left="113"/>
        <w:rPr>
          <w:rFonts w:ascii="Tahoma" w:hAnsi="Tahoma" w:cs="Tahoma"/>
          <w:sz w:val="18"/>
          <w:szCs w:val="18"/>
        </w:rPr>
      </w:pPr>
      <w:r w:rsidRPr="00F13007">
        <w:rPr>
          <w:rFonts w:ascii="Tahoma" w:hAnsi="Tahoma" w:cs="Tahoma"/>
          <w:color w:val="003180"/>
          <w:sz w:val="18"/>
          <w:szCs w:val="18"/>
        </w:rPr>
        <w:t xml:space="preserve">(Collège Mohawk, 2019) </w:t>
      </w:r>
      <w:hyperlink r:id="rId331" w:history="1">
        <w:r w:rsidRPr="00F13007">
          <w:rPr>
            <w:rFonts w:ascii="Tahoma" w:hAnsi="Tahoma" w:cs="Tahoma"/>
            <w:color w:val="0000FF"/>
            <w:sz w:val="18"/>
            <w:szCs w:val="18"/>
            <w:u w:val="single"/>
          </w:rPr>
          <w:t xml:space="preserve">Description en texte brut de l’organisateur graphique des exemples de CUA </w:t>
        </w:r>
      </w:hyperlink>
      <w:r w:rsidRPr="00F13007">
        <w:rPr>
          <w:rFonts w:ascii="Tahoma" w:hAnsi="Tahoma" w:cs="Tahoma"/>
          <w:noProof/>
          <w:color w:val="0000FF"/>
          <w:sz w:val="18"/>
          <w:szCs w:val="18"/>
        </w:rPr>
        <w:drawing>
          <wp:inline distT="0" distB="0" distL="0" distR="0" wp14:anchorId="2235E6A9" wp14:editId="2235E6AA">
            <wp:extent cx="76200" cy="133350"/>
            <wp:effectExtent l="0" t="0" r="0" b="0"/>
            <wp:docPr id="203" name="image13.png" descr="(télécharge l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13.png"/>
                    <pic:cNvPicPr/>
                  </pic:nvPicPr>
                  <pic:blipFill>
                    <a:blip r:embed="rId59" cstate="print"/>
                    <a:stretch>
                      <a:fillRect/>
                    </a:stretch>
                  </pic:blipFill>
                  <pic:spPr>
                    <a:xfrm>
                      <a:off x="0" y="0"/>
                      <a:ext cx="76200" cy="133350"/>
                    </a:xfrm>
                    <a:prstGeom prst="rect">
                      <a:avLst/>
                    </a:prstGeom>
                  </pic:spPr>
                </pic:pic>
              </a:graphicData>
            </a:graphic>
          </wp:inline>
        </w:drawing>
      </w:r>
      <w:r w:rsidRPr="00F13007">
        <w:rPr>
          <w:rFonts w:ascii="Tahoma" w:hAnsi="Tahoma" w:cs="Tahoma"/>
          <w:sz w:val="18"/>
          <w:szCs w:val="18"/>
        </w:rPr>
        <w:t xml:space="preserve"> (en anglais)</w:t>
      </w:r>
    </w:p>
    <w:p w14:paraId="2235E352" w14:textId="77777777" w:rsidR="00B571F8" w:rsidRPr="004151AE" w:rsidRDefault="00B571F8">
      <w:pPr>
        <w:pStyle w:val="BodyText"/>
        <w:rPr>
          <w:rFonts w:ascii="Tahoma"/>
          <w:sz w:val="20"/>
        </w:rPr>
      </w:pPr>
    </w:p>
    <w:p w14:paraId="2235E353" w14:textId="77777777" w:rsidR="00B571F8" w:rsidRPr="004151AE" w:rsidRDefault="00B571F8">
      <w:pPr>
        <w:pStyle w:val="BodyText"/>
        <w:spacing w:before="3"/>
        <w:rPr>
          <w:rFonts w:ascii="Tahoma"/>
        </w:rPr>
      </w:pPr>
    </w:p>
    <w:p w14:paraId="2235E354" w14:textId="77777777" w:rsidR="00B571F8" w:rsidRPr="004151AE" w:rsidRDefault="00340AE4">
      <w:pPr>
        <w:pStyle w:val="BodyText"/>
        <w:spacing w:before="135" w:line="319" w:lineRule="auto"/>
        <w:ind w:left="113" w:right="111"/>
        <w:jc w:val="both"/>
      </w:pPr>
      <w:r w:rsidRPr="004151AE">
        <w:t>Il existe un lien étroit entre les pédagogies autochtones et la CUA. Vous trouverez ci-dessous une variété d’exemples organisés selon les réseaux de la CUA, illustrant comment les pédagogies autochtones peuvent être mises en œuvre en parallèle avec la CUA.</w:t>
      </w:r>
    </w:p>
    <w:p w14:paraId="2235E355" w14:textId="77777777" w:rsidR="00B571F8" w:rsidRPr="004151AE" w:rsidRDefault="00B571F8">
      <w:pPr>
        <w:pStyle w:val="BodyText"/>
        <w:rPr>
          <w:sz w:val="31"/>
        </w:rPr>
      </w:pPr>
    </w:p>
    <w:p w14:paraId="2235E356" w14:textId="77777777" w:rsidR="00B571F8" w:rsidRPr="004151AE" w:rsidRDefault="00340AE4">
      <w:pPr>
        <w:pStyle w:val="Heading41"/>
        <w:spacing w:line="247" w:lineRule="auto"/>
        <w:ind w:left="113" w:right="125"/>
      </w:pPr>
      <w:r w:rsidRPr="004151AE">
        <w:rPr>
          <w:color w:val="003180"/>
        </w:rPr>
        <w:t>Suggestions pour offrir plusieurs moyens d’engagement dans le cadre des pédagogies autochtones</w:t>
      </w:r>
    </w:p>
    <w:p w14:paraId="2235E357" w14:textId="77777777" w:rsidR="00B571F8" w:rsidRPr="004151AE" w:rsidRDefault="00B571F8">
      <w:pPr>
        <w:pStyle w:val="BodyText"/>
        <w:spacing w:before="4"/>
        <w:rPr>
          <w:rFonts w:ascii="Trebuchet MS"/>
          <w:b/>
          <w:sz w:val="34"/>
        </w:rPr>
      </w:pPr>
    </w:p>
    <w:p w14:paraId="2235E358" w14:textId="77777777" w:rsidR="00B571F8" w:rsidRPr="004151AE" w:rsidRDefault="00340AE4">
      <w:pPr>
        <w:pStyle w:val="ListParagraph"/>
        <w:numPr>
          <w:ilvl w:val="2"/>
          <w:numId w:val="19"/>
        </w:numPr>
        <w:tabs>
          <w:tab w:val="left" w:pos="594"/>
        </w:tabs>
        <w:spacing w:before="1" w:line="319" w:lineRule="auto"/>
        <w:ind w:right="188"/>
        <w:jc w:val="both"/>
      </w:pPr>
      <w:r w:rsidRPr="004151AE">
        <w:t>Fournir des options pour soutenir l’effort et la persévérance en utilisant la structure de la roue de médecine pour illustrer le cycle des objectifs et aider les apprenants à diviser les objectifs à long terme du cours ou des travaux en plus petits objectifs à court terme.</w:t>
      </w:r>
    </w:p>
    <w:p w14:paraId="2235E359" w14:textId="77777777" w:rsidR="00B571F8" w:rsidRPr="004151AE" w:rsidRDefault="00340AE4">
      <w:pPr>
        <w:pStyle w:val="ListParagraph"/>
        <w:numPr>
          <w:ilvl w:val="2"/>
          <w:numId w:val="19"/>
        </w:numPr>
        <w:tabs>
          <w:tab w:val="left" w:pos="594"/>
        </w:tabs>
        <w:spacing w:before="2" w:line="319" w:lineRule="auto"/>
        <w:ind w:right="244"/>
        <w:jc w:val="both"/>
      </w:pPr>
      <w:r w:rsidRPr="004151AE">
        <w:t>Proposer des options d’autorégulation en se référant au principe autochtone de la responsabilité de soi et aider les apprenantes à reformuler les objectifs du cours en résultats d’apprentissage personnels qui leur sont propres.</w:t>
      </w:r>
    </w:p>
    <w:p w14:paraId="2235E35A" w14:textId="77777777" w:rsidR="00B571F8" w:rsidRPr="004151AE" w:rsidRDefault="00340AE4">
      <w:pPr>
        <w:pStyle w:val="ListParagraph"/>
        <w:numPr>
          <w:ilvl w:val="2"/>
          <w:numId w:val="19"/>
        </w:numPr>
        <w:tabs>
          <w:tab w:val="left" w:pos="594"/>
        </w:tabs>
        <w:spacing w:before="2" w:line="319" w:lineRule="auto"/>
        <w:ind w:right="268"/>
        <w:jc w:val="both"/>
      </w:pPr>
      <w:r w:rsidRPr="004151AE">
        <w:t>Proposer des options pour susciter l’intérêt en recourant à l’apprentissage axé sur les lieux et en créant des activités d’évaluation ou d’apprentissage qui invitent les apprenants à interagir avec un public « réel » et qui ont un objectif clair dans le monde réel.</w:t>
      </w:r>
    </w:p>
    <w:p w14:paraId="2235E35B" w14:textId="77777777" w:rsidR="00B571F8" w:rsidRPr="004151AE" w:rsidRDefault="00B571F8">
      <w:pPr>
        <w:spacing w:line="319" w:lineRule="auto"/>
        <w:jc w:val="both"/>
        <w:sectPr w:rsidR="00B571F8" w:rsidRPr="004151AE" w:rsidSect="00523017">
          <w:headerReference w:type="default" r:id="rId332"/>
          <w:pgSz w:w="12240" w:h="15840"/>
          <w:pgMar w:top="851" w:right="1134" w:bottom="851" w:left="1134" w:header="749" w:footer="0" w:gutter="0"/>
          <w:pgNumType w:start="125"/>
          <w:cols w:space="708"/>
        </w:sectPr>
      </w:pPr>
    </w:p>
    <w:p w14:paraId="2235E35C" w14:textId="77777777" w:rsidR="00B571F8" w:rsidRPr="004151AE" w:rsidRDefault="00340AE4">
      <w:pPr>
        <w:spacing w:before="91"/>
        <w:ind w:left="113"/>
        <w:rPr>
          <w:rFonts w:ascii="Gill Sans MT"/>
          <w:sz w:val="18"/>
        </w:rPr>
      </w:pPr>
      <w:r w:rsidRPr="004151AE">
        <w:rPr>
          <w:rFonts w:ascii="Gill Sans MT" w:hAnsi="Gill Sans MT"/>
          <w:color w:val="003180"/>
          <w:sz w:val="18"/>
        </w:rPr>
        <w:lastRenderedPageBreak/>
        <w:t>126 | 5.4 : LES PÉDAGOGIES AUTOCHTONES ET LA CONCEPTION UNIVERSELLE DE L’APPRENTISSAGE</w:t>
      </w:r>
    </w:p>
    <w:p w14:paraId="2235E35D" w14:textId="77777777" w:rsidR="00B571F8" w:rsidRPr="004151AE" w:rsidRDefault="00340AE4">
      <w:pPr>
        <w:pStyle w:val="Heading41"/>
        <w:spacing w:before="178" w:line="247" w:lineRule="auto"/>
        <w:ind w:left="113" w:right="125"/>
      </w:pPr>
      <w:r w:rsidRPr="004151AE">
        <w:rPr>
          <w:color w:val="003180"/>
        </w:rPr>
        <w:t>Suggestions pour offrir plusieurs moyens de représentation dans le cadre des pédagogies autochtones</w:t>
      </w:r>
    </w:p>
    <w:p w14:paraId="2235E35E" w14:textId="77777777" w:rsidR="00B571F8" w:rsidRPr="004151AE" w:rsidRDefault="00B571F8">
      <w:pPr>
        <w:pStyle w:val="BodyText"/>
        <w:spacing w:before="4"/>
        <w:rPr>
          <w:rFonts w:ascii="Trebuchet MS"/>
          <w:b/>
          <w:sz w:val="34"/>
        </w:rPr>
      </w:pPr>
    </w:p>
    <w:p w14:paraId="2235E35F" w14:textId="77777777" w:rsidR="00B571F8" w:rsidRPr="004151AE" w:rsidRDefault="00340AE4">
      <w:pPr>
        <w:pStyle w:val="ListParagraph"/>
        <w:numPr>
          <w:ilvl w:val="2"/>
          <w:numId w:val="19"/>
        </w:numPr>
        <w:tabs>
          <w:tab w:val="left" w:pos="594"/>
        </w:tabs>
        <w:spacing w:before="1" w:line="319" w:lineRule="auto"/>
        <w:ind w:right="675"/>
      </w:pPr>
      <w:r w:rsidRPr="004151AE">
        <w:t>Proposer des options linguistiques en enseignant à l’avance le vocabulaire important et les abréviations de manière à faire le lien avec les connaissances antérieures pour favoriser l’apprentissage relationnel.</w:t>
      </w:r>
    </w:p>
    <w:p w14:paraId="2235E360" w14:textId="77777777" w:rsidR="00B571F8" w:rsidRPr="004151AE" w:rsidRDefault="00340AE4">
      <w:pPr>
        <w:pStyle w:val="ListParagraph"/>
        <w:numPr>
          <w:ilvl w:val="3"/>
          <w:numId w:val="19"/>
        </w:numPr>
        <w:tabs>
          <w:tab w:val="left" w:pos="1074"/>
        </w:tabs>
        <w:spacing w:before="1" w:line="319" w:lineRule="auto"/>
        <w:ind w:right="139"/>
      </w:pPr>
      <w:r w:rsidRPr="004151AE">
        <w:t>Pensez à rechercher des termes dans votre discipline pour voir s’il existe des termes correspondants dans une langue autochtone ou des concepts similaires. Le fait d’entrer en contact avec la communauté autochtone locale peut vous aider à aller plus loin.</w:t>
      </w:r>
    </w:p>
    <w:p w14:paraId="2235E361" w14:textId="77777777" w:rsidR="00B571F8" w:rsidRPr="004151AE" w:rsidRDefault="00340AE4">
      <w:pPr>
        <w:pStyle w:val="ListParagraph"/>
        <w:numPr>
          <w:ilvl w:val="2"/>
          <w:numId w:val="19"/>
        </w:numPr>
        <w:tabs>
          <w:tab w:val="left" w:pos="594"/>
        </w:tabs>
        <w:spacing w:before="3" w:line="319" w:lineRule="auto"/>
        <w:ind w:right="310"/>
      </w:pPr>
      <w:r w:rsidRPr="004151AE">
        <w:t>Proposer des options pour améliorer l’apprentissage en intégrant des ressources multimédias et des expériences d’apprentissage pour soutenir les récits et l’apprentissage par l’expérience autant que possible.</w:t>
      </w:r>
    </w:p>
    <w:p w14:paraId="2235E362" w14:textId="77777777" w:rsidR="00B571F8" w:rsidRPr="004151AE" w:rsidRDefault="00340AE4">
      <w:pPr>
        <w:pStyle w:val="ListParagraph"/>
        <w:numPr>
          <w:ilvl w:val="3"/>
          <w:numId w:val="19"/>
        </w:numPr>
        <w:tabs>
          <w:tab w:val="left" w:pos="1074"/>
        </w:tabs>
        <w:spacing w:before="2" w:line="319" w:lineRule="auto"/>
        <w:ind w:right="200"/>
        <w:jc w:val="both"/>
      </w:pPr>
      <w:r w:rsidRPr="004151AE">
        <w:t>En outre, si vous souhaitez intégrer des connaissances autochtones dans votre contenu, recherchez des sources et des ressources autochtones authentiques et libres d’accès, en rapport avec votre discipline et votre région.</w:t>
      </w:r>
    </w:p>
    <w:p w14:paraId="2235E363" w14:textId="77777777" w:rsidR="00B571F8" w:rsidRPr="004151AE" w:rsidRDefault="00B571F8">
      <w:pPr>
        <w:pStyle w:val="BodyText"/>
        <w:rPr>
          <w:sz w:val="31"/>
        </w:rPr>
      </w:pPr>
    </w:p>
    <w:p w14:paraId="2235E364" w14:textId="77777777" w:rsidR="00B571F8" w:rsidRPr="004151AE" w:rsidRDefault="00340AE4">
      <w:pPr>
        <w:pStyle w:val="Heading41"/>
        <w:spacing w:line="247" w:lineRule="auto"/>
        <w:ind w:left="113" w:right="125"/>
      </w:pPr>
      <w:r w:rsidRPr="004151AE">
        <w:rPr>
          <w:color w:val="003180"/>
        </w:rPr>
        <w:t>Suggestions pour offrir plusieurs moyens d’action et d’expression dans le cadre des pédagogies autochtones</w:t>
      </w:r>
    </w:p>
    <w:p w14:paraId="2235E365" w14:textId="77777777" w:rsidR="00B571F8" w:rsidRPr="004151AE" w:rsidRDefault="00B571F8">
      <w:pPr>
        <w:pStyle w:val="BodyText"/>
        <w:spacing w:before="4"/>
        <w:rPr>
          <w:rFonts w:ascii="Trebuchet MS"/>
          <w:b/>
          <w:sz w:val="34"/>
        </w:rPr>
      </w:pPr>
    </w:p>
    <w:p w14:paraId="2235E366" w14:textId="77777777" w:rsidR="00B571F8" w:rsidRPr="004151AE" w:rsidRDefault="00340AE4">
      <w:pPr>
        <w:pStyle w:val="ListParagraph"/>
        <w:numPr>
          <w:ilvl w:val="2"/>
          <w:numId w:val="19"/>
        </w:numPr>
        <w:tabs>
          <w:tab w:val="left" w:pos="594"/>
        </w:tabs>
        <w:spacing w:before="0" w:line="319" w:lineRule="auto"/>
        <w:ind w:right="289"/>
        <w:jc w:val="both"/>
      </w:pPr>
      <w:r w:rsidRPr="004151AE">
        <w:t>Concevoir un environnement d’apprentissage qui offre des options d’action physique en intégrant des occasions d’apprentissage par l’expérience dans le contenu.</w:t>
      </w:r>
    </w:p>
    <w:p w14:paraId="2235E367" w14:textId="77777777" w:rsidR="00B571F8" w:rsidRPr="004151AE" w:rsidRDefault="00340AE4">
      <w:pPr>
        <w:pStyle w:val="ListParagraph"/>
        <w:numPr>
          <w:ilvl w:val="2"/>
          <w:numId w:val="19"/>
        </w:numPr>
        <w:tabs>
          <w:tab w:val="left" w:pos="594"/>
        </w:tabs>
        <w:spacing w:before="2" w:line="319" w:lineRule="auto"/>
        <w:ind w:right="315"/>
        <w:jc w:val="both"/>
      </w:pPr>
      <w:r w:rsidRPr="004151AE">
        <w:t>Offrir des possibilités d’expression et de communication personnalisées en créant des occasions pour les apprenants de communiquer leurs connaissances dans une variété de formats lorsque cela est approprié et pertinent. Dans le contenu, les activités d’apprentissage et les activités d’évaluation, prévoir un espace pour les récits.</w:t>
      </w:r>
    </w:p>
    <w:p w14:paraId="2235E368" w14:textId="77777777" w:rsidR="00B571F8" w:rsidRPr="004151AE" w:rsidRDefault="00340AE4">
      <w:pPr>
        <w:pStyle w:val="ListParagraph"/>
        <w:numPr>
          <w:ilvl w:val="2"/>
          <w:numId w:val="19"/>
        </w:numPr>
        <w:tabs>
          <w:tab w:val="left" w:pos="594"/>
        </w:tabs>
        <w:spacing w:before="3" w:line="319" w:lineRule="auto"/>
        <w:ind w:right="460"/>
      </w:pPr>
      <w:r w:rsidRPr="004151AE">
        <w:t>Développer les fonctions exécutives en utilisant le processus de la roue de médecine pour encourager la réflexion et l’autorégulation de l’ensemble de l’être en encourageant les apprenants à observer leur propre progression et croissance dans l’apprentissage.</w:t>
      </w:r>
    </w:p>
    <w:p w14:paraId="2235E369" w14:textId="77777777" w:rsidR="00B571F8" w:rsidRPr="004151AE" w:rsidRDefault="001C55CC">
      <w:pPr>
        <w:pStyle w:val="BodyText"/>
        <w:spacing w:before="4"/>
        <w:rPr>
          <w:sz w:val="23"/>
        </w:rPr>
      </w:pPr>
      <w:r>
        <w:rPr>
          <w:sz w:val="24"/>
        </w:rPr>
        <w:pict w14:anchorId="2235E6AB">
          <v:group id="_x0000_s2473" style="position:absolute;margin-left:56.7pt;margin-top:14.35pt;width:498.65pt;height:198.25pt;z-index:-251636736;mso-wrap-distance-left:0;mso-wrap-distance-right:0;mso-position-horizontal-relative:page" coordorigin="1134,287" coordsize="9973,3965">
            <v:shape id="_x0000_s2474" type="#_x0000_t202" style="position:absolute;left:1133;top:2172;width:9973;height:2080" fillcolor="#f1fafc" stroked="f">
              <v:textbox inset="0,0,0,0">
                <w:txbxContent>
                  <w:p w14:paraId="2235E9AC" w14:textId="77777777" w:rsidR="00B571F8" w:rsidRPr="00F13007" w:rsidRDefault="00B571F8" w:rsidP="00F13007"/>
                  <w:p w14:paraId="2235E9AD" w14:textId="77777777" w:rsidR="00B571F8" w:rsidRPr="00F13007" w:rsidRDefault="00B571F8" w:rsidP="00F13007"/>
                  <w:p w14:paraId="2235E9AE" w14:textId="77777777" w:rsidR="00B571F8" w:rsidRPr="00312C19" w:rsidRDefault="00340AE4" w:rsidP="00F13007">
                    <w:pPr>
                      <w:spacing w:line="319" w:lineRule="auto"/>
                      <w:ind w:left="383"/>
                      <w:rPr>
                        <w:rFonts w:ascii="Tahoma"/>
                        <w:color w:val="000000"/>
                        <w:sz w:val="21"/>
                        <w:lang w:val="fr-FR"/>
                      </w:rPr>
                    </w:pPr>
                    <w:r>
                      <w:rPr>
                        <w:rFonts w:ascii="Tahoma" w:hAnsi="Tahoma"/>
                        <w:color w:val="000000"/>
                        <w:sz w:val="21"/>
                      </w:rPr>
                      <w:t>Pensez à votre propre domaine disciplinaire :</w:t>
                    </w:r>
                  </w:p>
                  <w:p w14:paraId="2235E9AF" w14:textId="77777777" w:rsidR="00B571F8" w:rsidRPr="00F13007" w:rsidRDefault="00B571F8" w:rsidP="00F13007"/>
                  <w:p w14:paraId="2235E9B0" w14:textId="7B5B10DE" w:rsidR="00B571F8" w:rsidRPr="007F336A" w:rsidRDefault="00340AE4" w:rsidP="007F336A">
                    <w:pPr>
                      <w:pStyle w:val="ListParagraph"/>
                      <w:numPr>
                        <w:ilvl w:val="0"/>
                        <w:numId w:val="73"/>
                      </w:numPr>
                      <w:spacing w:before="0" w:line="319" w:lineRule="auto"/>
                      <w:rPr>
                        <w:rFonts w:ascii="Tahoma"/>
                        <w:color w:val="000000"/>
                        <w:sz w:val="21"/>
                        <w:lang w:val="fr-FR"/>
                      </w:rPr>
                    </w:pPr>
                    <w:r w:rsidRPr="007F336A">
                      <w:rPr>
                        <w:rFonts w:ascii="Tahoma" w:hAnsi="Tahoma"/>
                        <w:color w:val="000000"/>
                        <w:sz w:val="21"/>
                      </w:rPr>
                      <w:t>Choisissez une pédagogie autochtone ou un principe d’apprentissage qui a particulièrement suscité votre intérêt dans ce module.</w:t>
                    </w:r>
                  </w:p>
                </w:txbxContent>
              </v:textbox>
            </v:shape>
            <v:shape id="_x0000_s2475" type="#_x0000_t202" style="position:absolute;left:1133;top:286;width:9973;height:1886" fillcolor="#266b7c" stroked="f">
              <v:textbox inset="0,0,0,0">
                <w:txbxContent>
                  <w:p w14:paraId="2235E9B1" w14:textId="77777777" w:rsidR="00B571F8" w:rsidRDefault="00B571F8">
                    <w:pPr>
                      <w:rPr>
                        <w:color w:val="000000"/>
                        <w:sz w:val="38"/>
                      </w:rPr>
                    </w:pPr>
                  </w:p>
                  <w:p w14:paraId="2235E9B2" w14:textId="77777777" w:rsidR="00B571F8" w:rsidRDefault="00B571F8">
                    <w:pPr>
                      <w:spacing w:before="9"/>
                      <w:rPr>
                        <w:color w:val="000000"/>
                        <w:sz w:val="32"/>
                      </w:rPr>
                    </w:pPr>
                  </w:p>
                  <w:p w14:paraId="2235E9B3" w14:textId="77777777" w:rsidR="00B571F8" w:rsidRDefault="00340AE4">
                    <w:pPr>
                      <w:spacing w:before="1"/>
                      <w:ind w:left="383"/>
                      <w:rPr>
                        <w:rFonts w:ascii="Trebuchet MS"/>
                        <w:b/>
                        <w:color w:val="000000"/>
                        <w:sz w:val="32"/>
                      </w:rPr>
                    </w:pPr>
                    <w:r>
                      <w:rPr>
                        <w:rFonts w:ascii="Trebuchet MS" w:hAnsi="Trebuchet MS"/>
                        <w:b/>
                        <w:bCs/>
                        <w:color w:val="FFFFFF"/>
                        <w:sz w:val="32"/>
                      </w:rPr>
                      <w:t>Activité 4 : Mettre en application</w:t>
                    </w:r>
                  </w:p>
                </w:txbxContent>
              </v:textbox>
            </v:shape>
            <w10:wrap type="topAndBottom" anchorx="page"/>
          </v:group>
        </w:pict>
      </w:r>
    </w:p>
    <w:p w14:paraId="2235E36A" w14:textId="77777777" w:rsidR="00B571F8" w:rsidRPr="004151AE" w:rsidRDefault="00B571F8">
      <w:pPr>
        <w:rPr>
          <w:sz w:val="23"/>
        </w:rPr>
        <w:sectPr w:rsidR="00B571F8" w:rsidRPr="004151AE" w:rsidSect="00523017">
          <w:headerReference w:type="even" r:id="rId333"/>
          <w:pgSz w:w="12240" w:h="15840"/>
          <w:pgMar w:top="851" w:right="1134" w:bottom="851" w:left="1134" w:header="0" w:footer="0" w:gutter="0"/>
          <w:cols w:space="708"/>
        </w:sectPr>
      </w:pPr>
    </w:p>
    <w:p w14:paraId="2235E36B" w14:textId="77777777" w:rsidR="00B571F8" w:rsidRPr="004151AE" w:rsidRDefault="00B571F8">
      <w:pPr>
        <w:pStyle w:val="BodyText"/>
        <w:spacing w:before="4"/>
        <w:rPr>
          <w:sz w:val="15"/>
        </w:rPr>
      </w:pPr>
    </w:p>
    <w:p w14:paraId="2235E36C" w14:textId="77777777" w:rsidR="00B571F8" w:rsidRPr="004151AE" w:rsidRDefault="001C55CC">
      <w:pPr>
        <w:pStyle w:val="BodyText"/>
        <w:ind w:left="113"/>
        <w:rPr>
          <w:sz w:val="20"/>
        </w:rPr>
      </w:pPr>
      <w:r>
        <w:rPr>
          <w:sz w:val="20"/>
        </w:rPr>
      </w:r>
      <w:r>
        <w:rPr>
          <w:sz w:val="20"/>
        </w:rPr>
        <w:pict w14:anchorId="2235E6AD">
          <v:group id="_x0000_s2476" style="width:498.65pt;height:375.8pt;mso-position-horizontal-relative:char;mso-position-vertical-relative:line" coordsize="9973,7516">
            <v:rect id="_x0000_s2477" style="position:absolute;width:9973;height:7516" fillcolor="#f1fafc" stroked="f"/>
            <v:rect id="_x0000_s2478" style="position:absolute;left:384;top:1771;width:9205;height:20" fillcolor="#7f7f7f" stroked="f"/>
            <v:rect id="_x0000_s2479" style="position:absolute;left:384;top:4973;width:9205;height:1867" stroked="f"/>
            <v:shape id="_x0000_s2480" style="position:absolute;left:996;top:5527;width:350;height:467" coordorigin="996,5527" coordsize="350,467" o:spt="100" adj="0,,0" path="m1346,5994r-350,l996,5527r234,l1259,5557r-29,l1230,5644r116,l1346,5702r-291,l1055,5877r87,l1113,5936r233,l1346,5994xm1346,5644r-29,l1230,5557r29,l1346,5644xm1346,5936r-116,l1200,5877r88,l1288,5702r58,l1346,5936xm1113,5790r-11,-2l1092,5781r-6,-9l1084,5761r2,-12l1092,5740r10,-6l1113,5732r11,2l1134,5740r6,9l1142,5761r-2,11l1134,5781r-10,7l1113,5790xm1259,5790r-88,l1171,5732r88,l1259,5790xm1259,5848r-175,l1084,5819r175,l1259,5848xm1200,5936r-58,l1171,5877r29,59xe" fillcolor="black" stroked="f">
              <v:stroke joinstyle="round"/>
              <v:formulas/>
              <v:path arrowok="t" o:connecttype="segments"/>
            </v:shape>
            <v:shape id="_x0000_s2481" type="#_x0000_t202" style="position:absolute;width:9973;height:7516" filled="f" stroked="f">
              <v:textbox inset="0,0,0,0">
                <w:txbxContent>
                  <w:p w14:paraId="2235E9B4" w14:textId="77777777" w:rsidR="00B571F8" w:rsidRDefault="00B571F8">
                    <w:pPr>
                      <w:rPr>
                        <w:sz w:val="26"/>
                      </w:rPr>
                    </w:pPr>
                  </w:p>
                  <w:p w14:paraId="2235E9B5" w14:textId="77777777" w:rsidR="00B571F8" w:rsidRDefault="00B571F8">
                    <w:pPr>
                      <w:spacing w:before="8"/>
                      <w:rPr>
                        <w:sz w:val="31"/>
                      </w:rPr>
                    </w:pPr>
                  </w:p>
                  <w:p w14:paraId="2235E9B6" w14:textId="418DA0C3" w:rsidR="00B571F8" w:rsidRPr="00F13007" w:rsidRDefault="00340AE4" w:rsidP="00F13007">
                    <w:pPr>
                      <w:spacing w:before="1" w:line="326" w:lineRule="auto"/>
                      <w:ind w:left="978" w:right="283" w:hanging="312"/>
                      <w:rPr>
                        <w:rFonts w:ascii="Tahoma"/>
                        <w:sz w:val="20"/>
                        <w:szCs w:val="21"/>
                        <w:lang w:val="fr-FR"/>
                      </w:rPr>
                    </w:pPr>
                    <w:r w:rsidRPr="00F13007">
                      <w:rPr>
                        <w:rFonts w:ascii="Tahoma" w:hAnsi="Tahoma"/>
                        <w:sz w:val="20"/>
                        <w:szCs w:val="21"/>
                      </w:rPr>
                      <w:t>2.</w:t>
                    </w:r>
                    <w:r w:rsidR="00F13007">
                      <w:rPr>
                        <w:rFonts w:ascii="Tahoma" w:hAnsi="Tahoma"/>
                        <w:sz w:val="20"/>
                        <w:szCs w:val="21"/>
                      </w:rPr>
                      <w:tab/>
                    </w:r>
                    <w:r w:rsidRPr="00F13007">
                      <w:rPr>
                        <w:rFonts w:ascii="Tahoma" w:hAnsi="Tahoma"/>
                        <w:sz w:val="20"/>
                        <w:szCs w:val="21"/>
                      </w:rPr>
                      <w:t>En réfléchissant à votre discipline, choisissez l’un des points de contrôle de la CUA et déterminez comment vous pourriez utiliser un élément des pédagogies autochtones pour offrir des options à tous vos apprenants.</w:t>
                    </w:r>
                  </w:p>
                  <w:p w14:paraId="2235E9B7" w14:textId="77777777" w:rsidR="00B571F8" w:rsidRPr="00F13007" w:rsidRDefault="00B571F8" w:rsidP="00F13007"/>
                  <w:p w14:paraId="2235E9B9" w14:textId="77777777" w:rsidR="00B571F8" w:rsidRPr="00F13007" w:rsidRDefault="00B571F8" w:rsidP="00F13007"/>
                  <w:p w14:paraId="2235E9BA" w14:textId="77777777" w:rsidR="00B571F8" w:rsidRPr="00F13007" w:rsidRDefault="00340AE4">
                    <w:pPr>
                      <w:spacing w:before="1" w:line="326" w:lineRule="auto"/>
                      <w:ind w:left="383" w:right="383"/>
                      <w:jc w:val="both"/>
                      <w:rPr>
                        <w:rFonts w:ascii="Tahoma"/>
                        <w:sz w:val="20"/>
                        <w:szCs w:val="21"/>
                        <w:lang w:val="fr-FR"/>
                      </w:rPr>
                    </w:pPr>
                    <w:r w:rsidRPr="00F13007">
                      <w:rPr>
                        <w:rFonts w:ascii="Tahoma" w:hAnsi="Tahoma"/>
                        <w:sz w:val="20"/>
                        <w:szCs w:val="21"/>
                      </w:rPr>
                      <w:t>Enregistrez votre application de la manière qui vous convient le mieux : écriture, dessin, document audio ou vidéo, carte d’organisation d’idées ou toute autre méthode qui vous permettra de documenter vos idées et de les affiner à la fin de ce module.</w:t>
                    </w:r>
                  </w:p>
                  <w:p w14:paraId="2235E9BB" w14:textId="77777777" w:rsidR="00B571F8" w:rsidRPr="00F13007" w:rsidRDefault="00340AE4">
                    <w:pPr>
                      <w:spacing w:before="109" w:line="324" w:lineRule="auto"/>
                      <w:ind w:left="383" w:right="382"/>
                      <w:jc w:val="both"/>
                      <w:rPr>
                        <w:rFonts w:ascii="Tahoma" w:hAnsi="Tahoma"/>
                        <w:sz w:val="20"/>
                        <w:szCs w:val="21"/>
                        <w:lang w:val="fr-FR"/>
                      </w:rPr>
                    </w:pPr>
                    <w:r w:rsidRPr="00F13007">
                      <w:rPr>
                        <w:rFonts w:ascii="Tahoma" w:hAnsi="Tahoma"/>
                        <w:sz w:val="20"/>
                        <w:szCs w:val="21"/>
                      </w:rPr>
                      <w:t xml:space="preserve">Vous trouverez également un espace de prise de notes sous forme de texte ci-dessous. </w:t>
                    </w:r>
                    <w:r w:rsidRPr="00F13007">
                      <w:rPr>
                        <w:rFonts w:ascii="Century Gothic" w:hAnsi="Century Gothic"/>
                        <w:b/>
                        <w:bCs/>
                        <w:sz w:val="20"/>
                        <w:szCs w:val="21"/>
                      </w:rPr>
                      <w:t xml:space="preserve">Les notes que vous prenez ici restent entièrement confidentielles et ne sont visibles que par vous. </w:t>
                    </w:r>
                    <w:r w:rsidRPr="00F13007">
                      <w:rPr>
                        <w:rFonts w:ascii="Tahoma" w:hAnsi="Tahoma"/>
                        <w:sz w:val="20"/>
                        <w:szCs w:val="21"/>
                      </w:rPr>
                      <w:t>Utilisez cet espace comme vous le souhaitez pour garder une trace de vos réflexions, de vos apprentissages et de vos réponses aux activités. Pour vous assurer de ne rien perdre de votre travail, téléchargez une version de vos notes en format texte avant de passer à la page suivante du module.</w:t>
                    </w:r>
                  </w:p>
                </w:txbxContent>
              </v:textbox>
            </v:shape>
            <v:shape id="_x0000_s2482" type="#_x0000_t202" style="position:absolute;left:388;top:4978;width:9195;height:1857" filled="f" strokecolor="#003180" strokeweight=".49pt">
              <v:textbox inset="0,0,0,0">
                <w:txbxContent>
                  <w:p w14:paraId="2235E9BC" w14:textId="77777777" w:rsidR="00B571F8" w:rsidRDefault="00B571F8"/>
                  <w:p w14:paraId="2235E9BD" w14:textId="77777777" w:rsidR="00B571F8" w:rsidRPr="007E3E41" w:rsidRDefault="00B571F8">
                    <w:pPr>
                      <w:spacing w:before="4"/>
                    </w:pPr>
                  </w:p>
                  <w:p w14:paraId="2235E9BE" w14:textId="77777777" w:rsidR="00B571F8" w:rsidRPr="00312C19" w:rsidRDefault="00340AE4">
                    <w:pPr>
                      <w:spacing w:line="319" w:lineRule="auto"/>
                      <w:ind w:left="1166" w:right="464"/>
                      <w:rPr>
                        <w:rFonts w:ascii="Verdana"/>
                        <w:i/>
                        <w:sz w:val="18"/>
                        <w:lang w:val="fr-FR"/>
                      </w:rPr>
                    </w:pPr>
                    <w:r>
                      <w:rPr>
                        <w:rFonts w:ascii="Verdana" w:hAnsi="Verdana"/>
                        <w:i/>
                        <w:iCs/>
                        <w:sz w:val="18"/>
                      </w:rPr>
                      <w:t>Un élément interactif H5P a été exclu de cette version du texte. Vous pouvez le consulter en ligne ici :</w:t>
                    </w:r>
                  </w:p>
                  <w:p w14:paraId="2235E9BF" w14:textId="77777777" w:rsidR="00B571F8" w:rsidRPr="00312C19" w:rsidRDefault="001C55CC">
                    <w:pPr>
                      <w:spacing w:before="1"/>
                      <w:ind w:left="1166"/>
                      <w:rPr>
                        <w:rFonts w:ascii="Verdana"/>
                        <w:i/>
                        <w:sz w:val="18"/>
                        <w:lang w:val="fr-FR"/>
                      </w:rPr>
                    </w:pPr>
                    <w:hyperlink r:id="rId334" w:history="1">
                      <w:r w:rsidR="00340AE4">
                        <w:rPr>
                          <w:rFonts w:ascii="Verdana" w:hAnsi="Verdana"/>
                          <w:i/>
                          <w:iCs/>
                          <w:color w:val="0000FF"/>
                          <w:sz w:val="18"/>
                          <w:u w:val="single"/>
                        </w:rPr>
                        <w:t>https://ecampusontario.pressbooks.pub/universaldesignvls/?p=130#h5p-2</w:t>
                      </w:r>
                    </w:hyperlink>
                  </w:p>
                </w:txbxContent>
              </v:textbox>
            </v:shape>
            <w10:anchorlock/>
          </v:group>
        </w:pict>
      </w:r>
    </w:p>
    <w:p w14:paraId="2235E36D" w14:textId="77777777" w:rsidR="00B571F8" w:rsidRPr="004151AE" w:rsidRDefault="00B571F8">
      <w:pPr>
        <w:pStyle w:val="BodyText"/>
        <w:rPr>
          <w:sz w:val="20"/>
        </w:rPr>
      </w:pPr>
    </w:p>
    <w:p w14:paraId="2235E36E" w14:textId="77777777" w:rsidR="00B571F8" w:rsidRPr="004151AE" w:rsidRDefault="001C55CC">
      <w:pPr>
        <w:pStyle w:val="BodyText"/>
        <w:spacing w:before="8"/>
        <w:rPr>
          <w:sz w:val="21"/>
        </w:rPr>
      </w:pPr>
      <w:r>
        <w:rPr>
          <w:sz w:val="24"/>
        </w:rPr>
        <w:pict w14:anchorId="2235E6AE">
          <v:rect id="_x0000_s2483" style="position:absolute;margin-left:56.7pt;margin-top:13.4pt;width:498.6pt;height:1pt;z-index:-251635712;mso-wrap-distance-left:0;mso-wrap-distance-right:0;mso-position-horizontal-relative:page" fillcolor="#7f7f7f" stroked="f">
            <w10:wrap type="topAndBottom" anchorx="page"/>
          </v:rect>
        </w:pict>
      </w:r>
    </w:p>
    <w:p w14:paraId="2235E36F" w14:textId="77777777" w:rsidR="00B571F8" w:rsidRPr="004151AE" w:rsidRDefault="00B571F8">
      <w:pPr>
        <w:pStyle w:val="BodyText"/>
        <w:rPr>
          <w:sz w:val="20"/>
        </w:rPr>
      </w:pPr>
    </w:p>
    <w:p w14:paraId="2235E370" w14:textId="77777777" w:rsidR="00B571F8" w:rsidRPr="004151AE" w:rsidRDefault="00B571F8">
      <w:pPr>
        <w:pStyle w:val="BodyText"/>
        <w:spacing w:before="10"/>
        <w:rPr>
          <w:sz w:val="18"/>
        </w:rPr>
      </w:pPr>
    </w:p>
    <w:p w14:paraId="2235E371" w14:textId="77777777" w:rsidR="00B571F8" w:rsidRPr="004151AE" w:rsidRDefault="00340AE4">
      <w:pPr>
        <w:pStyle w:val="Heading31"/>
        <w:spacing w:before="101"/>
      </w:pPr>
      <w:r w:rsidRPr="004151AE">
        <w:rPr>
          <w:color w:val="003180"/>
        </w:rPr>
        <w:t>Références</w:t>
      </w:r>
    </w:p>
    <w:p w14:paraId="2235E372" w14:textId="77777777" w:rsidR="00B571F8" w:rsidRPr="004151AE" w:rsidRDefault="00B571F8">
      <w:pPr>
        <w:pStyle w:val="BodyText"/>
        <w:spacing w:before="9"/>
        <w:rPr>
          <w:rFonts w:ascii="Trebuchet MS"/>
          <w:b/>
          <w:sz w:val="36"/>
        </w:rPr>
      </w:pPr>
    </w:p>
    <w:p w14:paraId="2235E373" w14:textId="715D3BD1" w:rsidR="00B571F8" w:rsidRPr="004151AE" w:rsidRDefault="00340AE4">
      <w:pPr>
        <w:pStyle w:val="BodyText"/>
        <w:spacing w:line="319" w:lineRule="auto"/>
        <w:ind w:left="353" w:right="982" w:hanging="240"/>
      </w:pPr>
      <w:r w:rsidRPr="004151AE">
        <w:t xml:space="preserve">Mohawk College. (2019). Universal Design for Learning [Graphic]. </w:t>
      </w:r>
      <w:hyperlink r:id="rId335" w:history="1">
        <w:r w:rsidRPr="004151AE">
          <w:t>http://www.mohawkcollege.ca/</w:t>
        </w:r>
      </w:hyperlink>
      <w:r w:rsidRPr="004151AE">
        <w:t>employees/centre-for-teaching-learning/universal-design-for-learning</w:t>
      </w:r>
    </w:p>
    <w:p w14:paraId="2235E374" w14:textId="77777777" w:rsidR="00B571F8" w:rsidRPr="004151AE" w:rsidRDefault="00B571F8">
      <w:pPr>
        <w:spacing w:line="319" w:lineRule="auto"/>
        <w:sectPr w:rsidR="00B571F8" w:rsidRPr="004151AE" w:rsidSect="00523017">
          <w:headerReference w:type="default" r:id="rId336"/>
          <w:pgSz w:w="12240" w:h="15840"/>
          <w:pgMar w:top="851" w:right="1134" w:bottom="851" w:left="1134" w:header="749" w:footer="0" w:gutter="0"/>
          <w:pgNumType w:start="127"/>
          <w:cols w:space="708"/>
        </w:sectPr>
      </w:pPr>
    </w:p>
    <w:p w14:paraId="2235E375" w14:textId="77777777" w:rsidR="00B571F8" w:rsidRPr="004151AE" w:rsidRDefault="00340AE4">
      <w:pPr>
        <w:pStyle w:val="Heading21"/>
        <w:numPr>
          <w:ilvl w:val="1"/>
          <w:numId w:val="19"/>
        </w:numPr>
        <w:tabs>
          <w:tab w:val="left" w:pos="738"/>
        </w:tabs>
        <w:ind w:left="737" w:hanging="625"/>
      </w:pPr>
      <w:bookmarkStart w:id="70" w:name="5.5:_Assessment_and_Resources"/>
      <w:bookmarkStart w:id="71" w:name="_bookmark34"/>
      <w:bookmarkEnd w:id="70"/>
      <w:bookmarkEnd w:id="71"/>
      <w:r w:rsidRPr="004151AE">
        <w:rPr>
          <w:color w:val="003180"/>
        </w:rPr>
        <w:lastRenderedPageBreak/>
        <w:t>: ÉVALUATION ET RESSOURCES</w:t>
      </w:r>
    </w:p>
    <w:p w14:paraId="2235E376" w14:textId="77777777" w:rsidR="00B571F8" w:rsidRPr="004151AE" w:rsidRDefault="00B571F8">
      <w:pPr>
        <w:pStyle w:val="BodyText"/>
        <w:rPr>
          <w:rFonts w:ascii="Gill Sans MT"/>
          <w:sz w:val="20"/>
        </w:rPr>
      </w:pPr>
    </w:p>
    <w:p w14:paraId="2235E377" w14:textId="77777777" w:rsidR="00B571F8" w:rsidRPr="004151AE" w:rsidRDefault="001C55CC">
      <w:pPr>
        <w:pStyle w:val="BodyText"/>
        <w:rPr>
          <w:rFonts w:ascii="Gill Sans MT"/>
          <w:sz w:val="20"/>
        </w:rPr>
      </w:pPr>
      <w:r>
        <w:rPr>
          <w:sz w:val="24"/>
        </w:rPr>
        <w:pict w14:anchorId="2235E6AF">
          <v:rect id="_x0000_s2484" style="position:absolute;margin-left:56.7pt;margin-top:12.8pt;width:498.6pt;height:.75pt;z-index:-251634688;mso-wrap-distance-left:0;mso-wrap-distance-right:0;mso-position-horizontal-relative:page" fillcolor="#003180" stroked="f">
            <w10:wrap type="topAndBottom" anchorx="page"/>
          </v:rect>
        </w:pict>
      </w:r>
    </w:p>
    <w:p w14:paraId="2235E378" w14:textId="77777777" w:rsidR="00B571F8" w:rsidRPr="004151AE" w:rsidRDefault="00B571F8">
      <w:pPr>
        <w:pStyle w:val="BodyText"/>
        <w:rPr>
          <w:rFonts w:ascii="Gill Sans MT"/>
          <w:sz w:val="56"/>
        </w:rPr>
      </w:pPr>
    </w:p>
    <w:p w14:paraId="2235E379" w14:textId="77777777" w:rsidR="00B571F8" w:rsidRPr="004151AE" w:rsidRDefault="00B571F8">
      <w:pPr>
        <w:pStyle w:val="BodyText"/>
        <w:spacing w:before="9"/>
        <w:rPr>
          <w:rFonts w:ascii="Gill Sans MT"/>
          <w:sz w:val="74"/>
        </w:rPr>
      </w:pPr>
    </w:p>
    <w:p w14:paraId="2235E37A" w14:textId="77777777" w:rsidR="00B571F8" w:rsidRPr="004151AE" w:rsidRDefault="001C55CC">
      <w:pPr>
        <w:pStyle w:val="Heading41"/>
        <w:jc w:val="both"/>
      </w:pPr>
      <w:r>
        <w:rPr>
          <w:b w:val="0"/>
          <w:bCs w:val="0"/>
        </w:rPr>
        <w:pict w14:anchorId="2235E6B0">
          <v:group id="_x0000_s2485" style="position:absolute;left:0;text-align:left;margin-left:56.7pt;margin-top:-39.85pt;width:498.65pt;height:568.55pt;z-index:-251759616;mso-position-horizontal-relative:page" coordorigin="1134,-797" coordsize="9973,11371">
            <v:rect id="_x0000_s2486" style="position:absolute;left:1133;top:1088;width:9973;height:9486" fillcolor="#f1fafc" stroked="f"/>
            <v:rect id="_x0000_s2487" style="position:absolute;left:1133;top:-798;width:9973;height:1886" fillcolor="#266b7c" stroked="f"/>
            <v:rect id="_x0000_s2488" style="position:absolute;left:1517;top:4829;width:9205;height:20" fillcolor="#7f7f7f" stroked="f"/>
            <v:rect id="_x0000_s2489" style="position:absolute;left:1517;top:8031;width:9205;height:1867" stroked="f"/>
            <v:shape id="_x0000_s2490" style="position:absolute;left:2130;top:8585;width:350;height:467" coordorigin="2130,8586" coordsize="350,467" o:spt="100" adj="0,,0" path="m2480,9052r-350,l2130,8586r233,l2393,8615r-30,l2363,8702r117,l2480,8761r-291,l2189,8936r87,l2247,8994r233,l2480,9052xm2480,8702r-29,l2363,8615r30,l2480,8702xm2480,8994r-117,l2334,8936r88,l2422,8761r58,l2480,8994xm2247,8848r-11,-2l2226,8840r-6,-10l2218,8819r2,-11l2226,8799r10,-7l2247,8790r11,2l2267,8799r7,9l2276,8819r-2,11l2267,8840r-9,6l2247,8848xm2393,8848r-88,l2305,8790r88,l2393,8848xm2393,8907r-175,l2218,8877r175,l2393,8907xm2334,8994r-58,l2305,8936r29,58xe" fillcolor="black" stroked="f">
              <v:stroke joinstyle="round"/>
              <v:formulas/>
              <v:path arrowok="t" o:connecttype="segments"/>
            </v:shape>
            <w10:wrap anchorx="page"/>
          </v:group>
        </w:pict>
      </w:r>
      <w:r w:rsidR="00340AE4" w:rsidRPr="004151AE">
        <w:rPr>
          <w:color w:val="FFFFFF"/>
        </w:rPr>
        <w:t>Activité du module : Résumer, définir et préciser</w:t>
      </w:r>
    </w:p>
    <w:p w14:paraId="2235E37B" w14:textId="77777777" w:rsidR="00B571F8" w:rsidRPr="004151AE" w:rsidRDefault="00B571F8">
      <w:pPr>
        <w:pStyle w:val="BodyText"/>
        <w:rPr>
          <w:rFonts w:ascii="Trebuchet MS"/>
          <w:b/>
          <w:sz w:val="38"/>
        </w:rPr>
      </w:pPr>
    </w:p>
    <w:p w14:paraId="2235E37C" w14:textId="77777777" w:rsidR="00B571F8" w:rsidRPr="004151AE" w:rsidRDefault="00B571F8">
      <w:pPr>
        <w:pStyle w:val="BodyText"/>
        <w:rPr>
          <w:rFonts w:ascii="Trebuchet MS"/>
          <w:b/>
          <w:sz w:val="38"/>
        </w:rPr>
      </w:pPr>
    </w:p>
    <w:p w14:paraId="2235E37D" w14:textId="77777777" w:rsidR="00B571F8" w:rsidRPr="004151AE" w:rsidRDefault="00B571F8">
      <w:pPr>
        <w:pStyle w:val="BodyText"/>
        <w:rPr>
          <w:rFonts w:ascii="Trebuchet MS"/>
          <w:b/>
          <w:sz w:val="44"/>
        </w:rPr>
      </w:pPr>
    </w:p>
    <w:p w14:paraId="2235E37E" w14:textId="77777777" w:rsidR="00B571F8" w:rsidRPr="00F13007" w:rsidRDefault="00340AE4">
      <w:pPr>
        <w:spacing w:line="326" w:lineRule="auto"/>
        <w:ind w:left="497" w:right="495"/>
        <w:jc w:val="both"/>
        <w:rPr>
          <w:rFonts w:ascii="Tahoma"/>
          <w:sz w:val="20"/>
          <w:szCs w:val="21"/>
        </w:rPr>
      </w:pPr>
      <w:r w:rsidRPr="00F13007">
        <w:rPr>
          <w:rFonts w:ascii="Tahoma" w:hAnsi="Tahoma"/>
          <w:sz w:val="20"/>
          <w:szCs w:val="21"/>
        </w:rPr>
        <w:t>Maintenant que vous connaissez un peu mieux les pédagogies autochtones, réfléchissez aux questions suivantes :</w:t>
      </w:r>
    </w:p>
    <w:p w14:paraId="2235E37F" w14:textId="77777777" w:rsidR="00B571F8" w:rsidRPr="00F13007" w:rsidRDefault="00340AE4">
      <w:pPr>
        <w:pStyle w:val="ListParagraph"/>
        <w:numPr>
          <w:ilvl w:val="0"/>
          <w:numId w:val="13"/>
        </w:numPr>
        <w:tabs>
          <w:tab w:val="left" w:pos="1092"/>
        </w:tabs>
        <w:spacing w:before="218" w:line="326" w:lineRule="auto"/>
        <w:ind w:right="495"/>
        <w:rPr>
          <w:rFonts w:ascii="Tahoma" w:hAnsi="Tahoma"/>
          <w:sz w:val="20"/>
          <w:szCs w:val="21"/>
        </w:rPr>
      </w:pPr>
      <w:r w:rsidRPr="00F13007">
        <w:rPr>
          <w:rFonts w:ascii="Tahoma" w:hAnsi="Tahoma"/>
          <w:sz w:val="20"/>
          <w:szCs w:val="21"/>
        </w:rPr>
        <w:t>Quelles pédagogies autochtones pensez-vous pouvoir mettre en œuvre avec succès dans votre propre contexte?</w:t>
      </w:r>
    </w:p>
    <w:p w14:paraId="2235E380" w14:textId="77777777" w:rsidR="00B571F8" w:rsidRPr="00F13007" w:rsidRDefault="00340AE4">
      <w:pPr>
        <w:pStyle w:val="ListParagraph"/>
        <w:numPr>
          <w:ilvl w:val="0"/>
          <w:numId w:val="13"/>
        </w:numPr>
        <w:tabs>
          <w:tab w:val="left" w:pos="1092"/>
        </w:tabs>
        <w:spacing w:before="2"/>
        <w:rPr>
          <w:rFonts w:ascii="Tahoma" w:hAnsi="Tahoma"/>
          <w:sz w:val="20"/>
          <w:szCs w:val="21"/>
        </w:rPr>
      </w:pPr>
      <w:r w:rsidRPr="00F13007">
        <w:rPr>
          <w:rFonts w:ascii="Tahoma" w:hAnsi="Tahoma"/>
          <w:sz w:val="20"/>
          <w:szCs w:val="21"/>
        </w:rPr>
        <w:t>Comment la CUA soutiendra-t-elle l’intégration des pédagogies autochtones?</w:t>
      </w:r>
    </w:p>
    <w:p w14:paraId="2235E381" w14:textId="77777777" w:rsidR="00B571F8" w:rsidRPr="00F13007" w:rsidRDefault="00340AE4">
      <w:pPr>
        <w:pStyle w:val="ListParagraph"/>
        <w:numPr>
          <w:ilvl w:val="0"/>
          <w:numId w:val="13"/>
        </w:numPr>
        <w:tabs>
          <w:tab w:val="left" w:pos="1092"/>
        </w:tabs>
        <w:spacing w:before="92" w:line="326" w:lineRule="auto"/>
        <w:ind w:right="497"/>
        <w:rPr>
          <w:rFonts w:ascii="Tahoma" w:hAnsi="Tahoma"/>
          <w:sz w:val="20"/>
          <w:szCs w:val="21"/>
        </w:rPr>
      </w:pPr>
      <w:r w:rsidRPr="00F13007">
        <w:rPr>
          <w:rFonts w:ascii="Tahoma" w:hAnsi="Tahoma"/>
          <w:sz w:val="20"/>
          <w:szCs w:val="21"/>
        </w:rPr>
        <w:t>Quelle forme de soutien ou quel processus vous faudrait-il pour efficacement intégrer les pédagogies autochtones à votre contenu? À qui pouvez-vous vous adresser dans votre établissement pour obtenir ce soutien?</w:t>
      </w:r>
    </w:p>
    <w:p w14:paraId="2235E382" w14:textId="77777777" w:rsidR="00B571F8" w:rsidRPr="00F13007" w:rsidRDefault="00B571F8" w:rsidP="00F13007"/>
    <w:p w14:paraId="2235E384" w14:textId="77777777" w:rsidR="00B571F8" w:rsidRPr="00F13007" w:rsidRDefault="00B571F8" w:rsidP="00F13007"/>
    <w:p w14:paraId="2235E385" w14:textId="77777777" w:rsidR="00B571F8" w:rsidRPr="00F13007" w:rsidRDefault="00340AE4">
      <w:pPr>
        <w:spacing w:line="326" w:lineRule="auto"/>
        <w:ind w:left="497" w:right="495"/>
        <w:jc w:val="both"/>
        <w:rPr>
          <w:rFonts w:ascii="Tahoma"/>
          <w:sz w:val="20"/>
          <w:szCs w:val="21"/>
        </w:rPr>
      </w:pPr>
      <w:r w:rsidRPr="00F13007">
        <w:rPr>
          <w:rFonts w:ascii="Tahoma" w:hAnsi="Tahoma"/>
          <w:sz w:val="20"/>
          <w:szCs w:val="21"/>
        </w:rPr>
        <w:t>Enregistrez vos notes de la manière qui vous convient le mieux : écriture, dessin, document audio ou vidéo, carte d’organisation d’idées ou toute autre méthode qui vous permettra de documenter vos idées et de les affiner à la fin de ce module.</w:t>
      </w:r>
    </w:p>
    <w:p w14:paraId="2235E386" w14:textId="77777777" w:rsidR="00B571F8" w:rsidRPr="00F13007" w:rsidRDefault="00340AE4">
      <w:pPr>
        <w:spacing w:before="109" w:line="324" w:lineRule="auto"/>
        <w:ind w:left="497" w:right="495"/>
        <w:jc w:val="both"/>
        <w:rPr>
          <w:rFonts w:ascii="Tahoma" w:hAnsi="Tahoma"/>
          <w:sz w:val="20"/>
          <w:szCs w:val="21"/>
        </w:rPr>
      </w:pPr>
      <w:r w:rsidRPr="00F13007">
        <w:rPr>
          <w:rFonts w:ascii="Tahoma" w:hAnsi="Tahoma"/>
          <w:sz w:val="20"/>
          <w:szCs w:val="21"/>
        </w:rPr>
        <w:t xml:space="preserve">Vous trouverez également un espace de prise de notes sous forme de texte ci-dessous. </w:t>
      </w:r>
      <w:r w:rsidRPr="00F13007">
        <w:rPr>
          <w:rFonts w:ascii="Century Gothic" w:hAnsi="Century Gothic"/>
          <w:b/>
          <w:bCs/>
          <w:sz w:val="20"/>
          <w:szCs w:val="21"/>
        </w:rPr>
        <w:t xml:space="preserve">Les notes que vous prenez ici restent entièrement confidentielles et ne sont visibles que par vous. </w:t>
      </w:r>
      <w:r w:rsidRPr="00F13007">
        <w:rPr>
          <w:rFonts w:ascii="Tahoma" w:hAnsi="Tahoma"/>
          <w:sz w:val="20"/>
          <w:szCs w:val="21"/>
        </w:rPr>
        <w:t>Utilisez cet espace comme vous le souhaitez pour garder une trace de vos réflexions, de vos apprentissages et de vos réponses aux activités. Pour vous assurer de ne rien perdre de votre travail, téléchargez une version de vos notes en format texte avant de passer à la page suivante du module.</w:t>
      </w:r>
    </w:p>
    <w:p w14:paraId="2235E387" w14:textId="77777777" w:rsidR="00B571F8" w:rsidRPr="004151AE" w:rsidRDefault="001C55CC">
      <w:pPr>
        <w:pStyle w:val="BodyText"/>
        <w:spacing w:before="8"/>
        <w:rPr>
          <w:rFonts w:ascii="Tahoma"/>
          <w:sz w:val="8"/>
        </w:rPr>
      </w:pPr>
      <w:r>
        <w:rPr>
          <w:sz w:val="24"/>
        </w:rPr>
        <w:pict w14:anchorId="2235E6B1">
          <v:shape id="_x0000_s2491" type="#_x0000_t202" style="position:absolute;margin-left:76.15pt;margin-top:6.7pt;width:459.75pt;height:92.8pt;z-index:-251633664;mso-wrap-distance-left:0;mso-wrap-distance-right:0;mso-position-horizontal-relative:page" filled="f" strokecolor="#003180" strokeweight=".49pt">
            <v:textbox inset="0,0,0,0">
              <w:txbxContent>
                <w:p w14:paraId="2235E9C0" w14:textId="77777777" w:rsidR="00B571F8" w:rsidRDefault="00B571F8">
                  <w:pPr>
                    <w:pStyle w:val="BodyText"/>
                    <w:rPr>
                      <w:rFonts w:ascii="Tahoma"/>
                    </w:rPr>
                  </w:pPr>
                </w:p>
                <w:p w14:paraId="2235E9C1" w14:textId="77777777" w:rsidR="00B571F8" w:rsidRDefault="00B571F8">
                  <w:pPr>
                    <w:pStyle w:val="BodyText"/>
                    <w:spacing w:before="2"/>
                    <w:rPr>
                      <w:rFonts w:ascii="Tahoma"/>
                      <w:sz w:val="21"/>
                    </w:rPr>
                  </w:pPr>
                </w:p>
                <w:p w14:paraId="2235E9C2" w14:textId="77777777" w:rsidR="00B571F8" w:rsidRPr="00312C19" w:rsidRDefault="00340AE4">
                  <w:pPr>
                    <w:spacing w:line="319" w:lineRule="auto"/>
                    <w:ind w:left="1166" w:right="464"/>
                    <w:rPr>
                      <w:rFonts w:ascii="Verdana"/>
                      <w:i/>
                      <w:sz w:val="18"/>
                      <w:lang w:val="fr-FR"/>
                    </w:rPr>
                  </w:pPr>
                  <w:r>
                    <w:rPr>
                      <w:rFonts w:ascii="Verdana" w:hAnsi="Verdana"/>
                      <w:i/>
                      <w:iCs/>
                      <w:sz w:val="18"/>
                    </w:rPr>
                    <w:t>Un élément interactif H5P a été exclu de cette version du texte. Vous pouvez le consulter en ligne ici :</w:t>
                  </w:r>
                </w:p>
                <w:p w14:paraId="2235E9C3" w14:textId="77777777" w:rsidR="00B571F8" w:rsidRPr="00312C19" w:rsidRDefault="001C55CC">
                  <w:pPr>
                    <w:spacing w:before="1"/>
                    <w:ind w:left="486"/>
                    <w:rPr>
                      <w:rFonts w:ascii="Verdana"/>
                      <w:i/>
                      <w:sz w:val="18"/>
                      <w:lang w:val="fr-FR"/>
                    </w:rPr>
                  </w:pPr>
                  <w:hyperlink r:id="rId337" w:history="1">
                    <w:r w:rsidR="00340AE4">
                      <w:rPr>
                        <w:rFonts w:ascii="Verdana" w:hAnsi="Verdana"/>
                        <w:i/>
                        <w:iCs/>
                        <w:color w:val="0000FF"/>
                        <w:sz w:val="18"/>
                        <w:u w:val="single"/>
                      </w:rPr>
                      <w:t>https://ecampusontario.pressbooks.pub/universaldesignvls/?p=132#h5p-2</w:t>
                    </w:r>
                  </w:hyperlink>
                </w:p>
              </w:txbxContent>
            </v:textbox>
            <w10:wrap type="topAndBottom" anchorx="page"/>
          </v:shape>
        </w:pict>
      </w:r>
    </w:p>
    <w:p w14:paraId="2235E388" w14:textId="77777777" w:rsidR="00B571F8" w:rsidRPr="004151AE" w:rsidRDefault="00B571F8">
      <w:pPr>
        <w:rPr>
          <w:rFonts w:ascii="Tahoma"/>
          <w:sz w:val="8"/>
        </w:rPr>
        <w:sectPr w:rsidR="00B571F8" w:rsidRPr="004151AE" w:rsidSect="00523017">
          <w:headerReference w:type="even" r:id="rId338"/>
          <w:pgSz w:w="12240" w:h="15840"/>
          <w:pgMar w:top="851" w:right="1134" w:bottom="851" w:left="1134" w:header="0" w:footer="0" w:gutter="0"/>
          <w:cols w:space="708"/>
        </w:sectPr>
      </w:pPr>
    </w:p>
    <w:p w14:paraId="2235E389" w14:textId="77777777" w:rsidR="00B571F8" w:rsidRPr="004151AE" w:rsidRDefault="00340AE4">
      <w:pPr>
        <w:pStyle w:val="Heading31"/>
        <w:spacing w:before="178"/>
      </w:pPr>
      <w:r w:rsidRPr="004151AE">
        <w:rPr>
          <w:color w:val="003180"/>
        </w:rPr>
        <w:lastRenderedPageBreak/>
        <w:t>Approfondissement de l’apprentissage</w:t>
      </w:r>
    </w:p>
    <w:p w14:paraId="2235E38A" w14:textId="77777777" w:rsidR="00B571F8" w:rsidRPr="004151AE" w:rsidRDefault="00B571F8">
      <w:pPr>
        <w:pStyle w:val="BodyText"/>
        <w:spacing w:before="9"/>
        <w:rPr>
          <w:rFonts w:ascii="Trebuchet MS"/>
          <w:b/>
          <w:sz w:val="36"/>
        </w:rPr>
      </w:pPr>
    </w:p>
    <w:p w14:paraId="2235E38B" w14:textId="16402794" w:rsidR="00B571F8" w:rsidRDefault="00340AE4">
      <w:pPr>
        <w:pStyle w:val="ListParagraph"/>
        <w:numPr>
          <w:ilvl w:val="0"/>
          <w:numId w:val="12"/>
        </w:numPr>
        <w:tabs>
          <w:tab w:val="left" w:pos="594"/>
          <w:tab w:val="left" w:pos="2366"/>
        </w:tabs>
        <w:spacing w:before="0" w:line="319" w:lineRule="auto"/>
        <w:ind w:right="313"/>
      </w:pPr>
      <w:r w:rsidRPr="004151AE">
        <w:t xml:space="preserve">BC Campus a développé et héberge une série d’excellents livres ouverts : </w:t>
      </w:r>
      <w:hyperlink r:id="rId339" w:history="1">
        <w:r w:rsidRPr="004151AE">
          <w:rPr>
            <w:color w:val="0000FF"/>
            <w:u w:val="single"/>
          </w:rPr>
          <w:t>Guides</w:t>
        </w:r>
      </w:hyperlink>
      <w:r w:rsidRPr="004151AE">
        <w:rPr>
          <w:color w:val="0000FF"/>
          <w:u w:val="single"/>
        </w:rPr>
        <w:t xml:space="preserve"> </w:t>
      </w:r>
      <w:hyperlink r:id="rId340" w:history="1">
        <w:r w:rsidRPr="004151AE">
          <w:rPr>
            <w:color w:val="0000FF"/>
            <w:u w:val="single"/>
          </w:rPr>
          <w:t>d’autochtonisation (site Web, en anglais)</w:t>
        </w:r>
      </w:hyperlink>
      <w:r w:rsidR="006D70B9" w:rsidRPr="0071094B">
        <w:rPr>
          <w:noProof/>
        </w:rPr>
        <w:drawing>
          <wp:inline distT="0" distB="0" distL="0" distR="0" wp14:anchorId="0572B37A" wp14:editId="3DA2115A">
            <wp:extent cx="136525" cy="136525"/>
            <wp:effectExtent l="0" t="0" r="0" b="0"/>
            <wp:docPr id="136343223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23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Pr="004151AE">
        <w:t>.</w:t>
      </w:r>
    </w:p>
    <w:p w14:paraId="2235E38C" w14:textId="014A5F54" w:rsidR="00B571F8" w:rsidRDefault="00340AE4">
      <w:pPr>
        <w:pStyle w:val="ListParagraph"/>
        <w:numPr>
          <w:ilvl w:val="0"/>
          <w:numId w:val="12"/>
        </w:numPr>
        <w:tabs>
          <w:tab w:val="left" w:pos="594"/>
          <w:tab w:val="left" w:pos="4866"/>
        </w:tabs>
        <w:spacing w:before="2" w:line="319" w:lineRule="auto"/>
        <w:ind w:right="442"/>
      </w:pPr>
      <w:r w:rsidRPr="004151AE">
        <w:t xml:space="preserve">La </w:t>
      </w:r>
      <w:hyperlink r:id="rId341" w:history="1">
        <w:r w:rsidRPr="004151AE">
          <w:rPr>
            <w:color w:val="0000FF"/>
            <w:u w:val="single"/>
          </w:rPr>
          <w:t>Bibliothèque libre (site Web)</w:t>
        </w:r>
      </w:hyperlink>
      <w:r w:rsidR="006D70B9" w:rsidRPr="0071094B">
        <w:rPr>
          <w:noProof/>
        </w:rPr>
        <w:drawing>
          <wp:inline distT="0" distB="0" distL="0" distR="0" wp14:anchorId="363B06D9" wp14:editId="4EC82FB5">
            <wp:extent cx="136525" cy="136525"/>
            <wp:effectExtent l="0" t="0" r="0" b="0"/>
            <wp:docPr id="75131617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23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Pr="004151AE">
        <w:t xml:space="preserve"> d’eCampus Ontario</w:t>
      </w:r>
      <w:r w:rsidR="006D70B9">
        <w:t xml:space="preserve"> </w:t>
      </w:r>
      <w:r w:rsidRPr="004151AE">
        <w:t>propose également plusieurs livres qui soutiennent l’autochtonisation des programmes et qui vous aideront à en apprendre davantage sur de nombreux sujets autochtones importants. Ces livres vous présenteront divers concepts, notamment l’autochtonisation des programmes, les pédagogies autochtones, les épistémologies autochtones, le leadership et la décolonisation. Ils sont principalement axés sur ces sujets dans l’optique des Premières Nations de l’Ouest canadien, mais ils constituent néanmoins des points de départ utiles pour les éducateurs de l’Ontario.</w:t>
      </w:r>
    </w:p>
    <w:p w14:paraId="2235E38D" w14:textId="10EEA7FD" w:rsidR="00B571F8" w:rsidRPr="004151AE" w:rsidRDefault="00340AE4">
      <w:pPr>
        <w:pStyle w:val="ListParagraph"/>
        <w:numPr>
          <w:ilvl w:val="0"/>
          <w:numId w:val="12"/>
        </w:numPr>
        <w:tabs>
          <w:tab w:val="left" w:pos="594"/>
          <w:tab w:val="left" w:pos="1566"/>
        </w:tabs>
        <w:spacing w:before="5" w:line="319" w:lineRule="auto"/>
        <w:ind w:right="131"/>
      </w:pPr>
      <w:r w:rsidRPr="004151AE">
        <w:t xml:space="preserve">Les pensionnats ont entraîné de profondes répercussions sur les peuples autochtones au Canada. Pour en savoir plus sur ce sujet, consultez des ressources telles que la ressource libre </w:t>
      </w:r>
      <w:hyperlink r:id="rId342" w:history="1">
        <w:r w:rsidRPr="004151AE">
          <w:rPr>
            <w:color w:val="0000FF"/>
            <w:u w:val="single"/>
          </w:rPr>
          <w:t>Healing and Reconciliation Through Education</w:t>
        </w:r>
      </w:hyperlink>
      <w:r w:rsidR="00DA1D8A">
        <w:rPr>
          <w:color w:val="0000FF"/>
          <w:u w:val="single"/>
        </w:rPr>
        <w:t xml:space="preserve"> </w:t>
      </w:r>
      <w:hyperlink r:id="rId343" w:history="1">
        <w:r w:rsidRPr="004151AE">
          <w:rPr>
            <w:color w:val="0000FF"/>
            <w:u w:val="single"/>
          </w:rPr>
          <w:t>(livre numérique, en anglais)</w:t>
        </w:r>
      </w:hyperlink>
      <w:r w:rsidR="00DA1D8A" w:rsidRPr="0071094B">
        <w:rPr>
          <w:noProof/>
        </w:rPr>
        <w:drawing>
          <wp:inline distT="0" distB="0" distL="0" distR="0" wp14:anchorId="139CB929" wp14:editId="1206BF53">
            <wp:extent cx="136525" cy="136525"/>
            <wp:effectExtent l="0" t="0" r="0" b="0"/>
            <wp:docPr id="132562758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23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Pr="004151AE">
        <w:t xml:space="preserve"> qui se penche sur l’histoire du pensionnat Shingwauk à Sault-Sainte-Marie.</w:t>
      </w:r>
    </w:p>
    <w:p w14:paraId="2235E38E" w14:textId="502BEE4F" w:rsidR="00B571F8" w:rsidRPr="004151AE" w:rsidRDefault="00340AE4">
      <w:pPr>
        <w:pStyle w:val="ListParagraph"/>
        <w:numPr>
          <w:ilvl w:val="0"/>
          <w:numId w:val="12"/>
        </w:numPr>
        <w:tabs>
          <w:tab w:val="left" w:pos="594"/>
          <w:tab w:val="left" w:pos="4892"/>
          <w:tab w:val="left" w:pos="9622"/>
        </w:tabs>
        <w:spacing w:before="3" w:line="319" w:lineRule="auto"/>
        <w:ind w:right="237"/>
      </w:pPr>
      <w:r w:rsidRPr="004151AE">
        <w:t xml:space="preserve">Pour obtenir plus de renseignements sur la CUA et les pédagogies autochtones, des ressources telles que le </w:t>
      </w:r>
      <w:hyperlink r:id="rId344" w:history="1">
        <w:r w:rsidRPr="004151AE">
          <w:rPr>
            <w:color w:val="0000FF"/>
            <w:u w:val="single"/>
          </w:rPr>
          <w:t>Three-Block Model</w:t>
        </w:r>
      </w:hyperlink>
      <w:r w:rsidRPr="004151AE">
        <w:rPr>
          <w:color w:val="0000FF"/>
        </w:rPr>
        <w:t xml:space="preserve"> </w:t>
      </w:r>
      <w:hyperlink r:id="rId345" w:history="1">
        <w:r w:rsidRPr="004151AE">
          <w:rPr>
            <w:color w:val="0000FF"/>
            <w:u w:val="single"/>
          </w:rPr>
          <w:t>utilisé par Edmonton Public Schools (site Web)</w:t>
        </w:r>
      </w:hyperlink>
      <w:r w:rsidR="00DA1D8A" w:rsidRPr="0071094B">
        <w:rPr>
          <w:noProof/>
        </w:rPr>
        <w:drawing>
          <wp:inline distT="0" distB="0" distL="0" distR="0" wp14:anchorId="5ECB950F" wp14:editId="580E6655">
            <wp:extent cx="136525" cy="136525"/>
            <wp:effectExtent l="0" t="0" r="0" b="0"/>
            <wp:docPr id="189393419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23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00DA1D8A" w:rsidRPr="00DA1D8A">
        <w:rPr>
          <w:color w:val="0000FF"/>
        </w:rPr>
        <w:t xml:space="preserve"> </w:t>
      </w:r>
      <w:r w:rsidRPr="004151AE">
        <w:t xml:space="preserve">(basé sur le travail de Jennifer Katz) et l’article de Krista James, </w:t>
      </w:r>
      <w:hyperlink r:id="rId346" w:history="1">
        <w:r w:rsidRPr="004151AE">
          <w:rPr>
            <w:color w:val="0000FF"/>
            <w:u w:val="single"/>
          </w:rPr>
          <w:t>Universal Design for Learning (UDL</w:t>
        </w:r>
        <w:r w:rsidRPr="00DA1D8A">
          <w:rPr>
            <w:color w:val="0000FF"/>
            <w:u w:val="single"/>
          </w:rPr>
          <w:t xml:space="preserve">) </w:t>
        </w:r>
        <w:r w:rsidRPr="007F336A">
          <w:rPr>
            <w:color w:val="0000FF"/>
            <w:u w:val="single"/>
          </w:rPr>
          <w:t>as a</w:t>
        </w:r>
        <w:r w:rsidRPr="00DA1D8A">
          <w:rPr>
            <w:color w:val="0000FF"/>
            <w:u w:val="single"/>
          </w:rPr>
          <w:t xml:space="preserve"> </w:t>
        </w:r>
        <w:r w:rsidRPr="004151AE">
          <w:rPr>
            <w:color w:val="0000FF"/>
            <w:u w:val="single"/>
          </w:rPr>
          <w:t>Structure for Culturally Responsive Practice(PDF)</w:t>
        </w:r>
        <w:r w:rsidR="00DA1D8A" w:rsidRPr="0071094B">
          <w:rPr>
            <w:noProof/>
          </w:rPr>
          <w:drawing>
            <wp:inline distT="0" distB="0" distL="0" distR="0" wp14:anchorId="34B5FFF4" wp14:editId="3C0BB7DB">
              <wp:extent cx="136525" cy="136525"/>
              <wp:effectExtent l="0" t="0" r="0" b="0"/>
              <wp:docPr id="192358419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23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Pr="00DA1D8A">
          <w:rPr>
            <w:color w:val="0000FF"/>
          </w:rPr>
          <w:t>,</w:t>
        </w:r>
      </w:hyperlink>
      <w:r w:rsidRPr="004151AE">
        <w:t xml:space="preserve"> vous aideront à approfondir vos connaissances sur le lien entre la CUA et les pédagogies autochtones.</w:t>
      </w:r>
    </w:p>
    <w:p w14:paraId="0A455A2B" w14:textId="77777777" w:rsidR="00B571F8" w:rsidRDefault="00B571F8">
      <w:pPr>
        <w:spacing w:line="319" w:lineRule="auto"/>
      </w:pPr>
    </w:p>
    <w:p w14:paraId="2235E38F" w14:textId="77777777" w:rsidR="004E39D5" w:rsidRPr="004151AE" w:rsidRDefault="004E39D5">
      <w:pPr>
        <w:spacing w:line="319" w:lineRule="auto"/>
        <w:sectPr w:rsidR="004E39D5" w:rsidRPr="004151AE" w:rsidSect="00523017">
          <w:headerReference w:type="default" r:id="rId347"/>
          <w:pgSz w:w="12240" w:h="15840"/>
          <w:pgMar w:top="851" w:right="1134" w:bottom="851" w:left="1134" w:header="749" w:footer="0" w:gutter="0"/>
          <w:cols w:space="708"/>
        </w:sectPr>
      </w:pPr>
    </w:p>
    <w:p w14:paraId="2235E390" w14:textId="77777777" w:rsidR="00B571F8" w:rsidRPr="004151AE" w:rsidRDefault="00B571F8">
      <w:pPr>
        <w:pStyle w:val="BodyText"/>
        <w:spacing w:before="8"/>
        <w:rPr>
          <w:sz w:val="17"/>
        </w:rPr>
      </w:pPr>
    </w:p>
    <w:p w14:paraId="2235E391" w14:textId="77777777" w:rsidR="00B571F8" w:rsidRPr="004151AE" w:rsidRDefault="00B571F8">
      <w:pPr>
        <w:rPr>
          <w:sz w:val="17"/>
        </w:rPr>
        <w:sectPr w:rsidR="00B571F8" w:rsidRPr="004151AE" w:rsidSect="00523017">
          <w:headerReference w:type="even" r:id="rId348"/>
          <w:pgSz w:w="12240" w:h="15840"/>
          <w:pgMar w:top="851" w:right="1134" w:bottom="851" w:left="1134" w:header="0" w:footer="0" w:gutter="0"/>
          <w:cols w:space="708"/>
        </w:sectPr>
      </w:pPr>
    </w:p>
    <w:p w14:paraId="2235E392" w14:textId="165BE56C" w:rsidR="00B571F8" w:rsidRPr="004151AE" w:rsidRDefault="00340AE4">
      <w:pPr>
        <w:pStyle w:val="Heading11"/>
        <w:spacing w:line="247" w:lineRule="auto"/>
        <w:ind w:right="256"/>
      </w:pPr>
      <w:bookmarkStart w:id="72" w:name="Module_6:_UDL_for_AODA,_EDI_and_Indigeno"/>
      <w:bookmarkStart w:id="73" w:name="_bookmark35"/>
      <w:bookmarkEnd w:id="72"/>
      <w:bookmarkEnd w:id="73"/>
      <w:r w:rsidRPr="004151AE">
        <w:rPr>
          <w:color w:val="003180"/>
        </w:rPr>
        <w:lastRenderedPageBreak/>
        <w:t>MODULE 6 : LA CUA POUR LA LAPHO ET L’EDI ET LES</w:t>
      </w:r>
      <w:r w:rsidR="00DA1D8A">
        <w:rPr>
          <w:color w:val="003180"/>
        </w:rPr>
        <w:t> </w:t>
      </w:r>
      <w:r w:rsidRPr="004151AE">
        <w:rPr>
          <w:color w:val="003180"/>
        </w:rPr>
        <w:t>PÉDAGOGIES AUTOCHTONES DANS LES ENVIRONNEMENTS D’APPRENTISSAGE POSTSECONDAIRE</w:t>
      </w:r>
    </w:p>
    <w:p w14:paraId="2235E393" w14:textId="77777777" w:rsidR="00B571F8" w:rsidRPr="004151AE" w:rsidRDefault="00B571F8">
      <w:pPr>
        <w:pStyle w:val="BodyText"/>
        <w:rPr>
          <w:rFonts w:ascii="Gill Sans MT"/>
          <w:sz w:val="67"/>
        </w:rPr>
      </w:pPr>
    </w:p>
    <w:p w14:paraId="2235E394" w14:textId="77777777" w:rsidR="00B571F8" w:rsidRPr="004151AE" w:rsidRDefault="00340AE4">
      <w:pPr>
        <w:pStyle w:val="BodyText"/>
        <w:spacing w:line="319" w:lineRule="auto"/>
        <w:ind w:left="113" w:right="111"/>
        <w:jc w:val="both"/>
      </w:pPr>
      <w:r w:rsidRPr="004151AE">
        <w:rPr>
          <w:b/>
          <w:bCs/>
        </w:rPr>
        <w:t xml:space="preserve">Autrices : </w:t>
      </w:r>
      <w:r w:rsidRPr="004151AE">
        <w:t>Joyce Barlow, Darla Benton Kearney, Heather Carroll, Sarah Driessens, Marinette Fargo, Cherie Gagnon, Marie-Claude Gagnon, Kylie Hamilton, Jaimie Kechego, Lindita Prendi, Lorie Stolarchuk, Christine Zaza.</w:t>
      </w:r>
    </w:p>
    <w:p w14:paraId="2235E395" w14:textId="77777777" w:rsidR="00B571F8" w:rsidRPr="004151AE" w:rsidRDefault="00B571F8">
      <w:pPr>
        <w:pStyle w:val="BodyText"/>
        <w:rPr>
          <w:sz w:val="20"/>
        </w:rPr>
      </w:pPr>
    </w:p>
    <w:p w14:paraId="2235E396" w14:textId="77777777" w:rsidR="00B571F8" w:rsidRPr="004151AE" w:rsidRDefault="001C55CC">
      <w:pPr>
        <w:pStyle w:val="BodyText"/>
        <w:spacing w:before="4"/>
        <w:rPr>
          <w:sz w:val="20"/>
        </w:rPr>
      </w:pPr>
      <w:r>
        <w:rPr>
          <w:sz w:val="24"/>
        </w:rPr>
        <w:pict w14:anchorId="2235E6BC">
          <v:rect id="_x0000_s2492" style="position:absolute;margin-left:56.7pt;margin-top:12.65pt;width:498.6pt;height:1pt;z-index:-251632640;mso-wrap-distance-left:0;mso-wrap-distance-right:0;mso-position-horizontal-relative:page" fillcolor="#7f7f7f" stroked="f">
            <w10:wrap type="topAndBottom" anchorx="page"/>
          </v:rect>
        </w:pict>
      </w:r>
    </w:p>
    <w:p w14:paraId="2235E397" w14:textId="77777777" w:rsidR="00B571F8" w:rsidRPr="004151AE" w:rsidRDefault="00B571F8">
      <w:pPr>
        <w:pStyle w:val="BodyText"/>
        <w:rPr>
          <w:sz w:val="30"/>
        </w:rPr>
      </w:pPr>
    </w:p>
    <w:p w14:paraId="2235E398" w14:textId="77777777" w:rsidR="00B571F8" w:rsidRPr="004151AE" w:rsidRDefault="00340AE4">
      <w:pPr>
        <w:pStyle w:val="BodyText"/>
        <w:spacing w:before="254" w:line="319" w:lineRule="auto"/>
        <w:ind w:left="113" w:right="111"/>
        <w:jc w:val="both"/>
      </w:pPr>
      <w:r w:rsidRPr="004151AE">
        <w:t>L’objectif du module de la CUA pour la LAPHO et de l’EDI dans les environnements d’apprentissage postsecondaire assistés par la technologie est de démontrer comment la mise en œuvre de la conception universelle de l’apprentissage (CUA) peut soutenir l’ensemble des apprenants dans tous les environnements d’apprentissage. Ce module encouragera également les participants à affiner leurs objectifs relatifs à la LAPHO et à l’EDI, de même qu’à appliquer la CUA pour atteindre ces objectifs.</w:t>
      </w:r>
    </w:p>
    <w:p w14:paraId="2235E399" w14:textId="77777777" w:rsidR="00B571F8" w:rsidRPr="004151AE" w:rsidRDefault="001C55CC">
      <w:pPr>
        <w:pStyle w:val="BodyText"/>
        <w:spacing w:before="3"/>
        <w:rPr>
          <w:sz w:val="10"/>
        </w:rPr>
      </w:pPr>
      <w:r>
        <w:rPr>
          <w:sz w:val="24"/>
        </w:rPr>
        <w:pict w14:anchorId="2235E6BD">
          <v:shape id="_x0000_s2493" type="#_x0000_t202" style="position:absolute;margin-left:56.7pt;margin-top:7pt;width:498.65pt;height:216.3pt;z-index:-251631616;mso-wrap-distance-left:0;mso-wrap-distance-right:0;mso-position-horizontal-relative:page" fillcolor="#f0f6ff" stroked="f">
            <v:textbox inset="0,0,0,0">
              <w:txbxContent>
                <w:p w14:paraId="2235E9C4" w14:textId="77777777" w:rsidR="00B571F8" w:rsidRDefault="00B571F8">
                  <w:pPr>
                    <w:pStyle w:val="BodyText"/>
                    <w:rPr>
                      <w:color w:val="000000"/>
                      <w:sz w:val="38"/>
                    </w:rPr>
                  </w:pPr>
                </w:p>
                <w:p w14:paraId="2235E9C5" w14:textId="77777777" w:rsidR="00B571F8" w:rsidRDefault="00B571F8">
                  <w:pPr>
                    <w:pStyle w:val="BodyText"/>
                    <w:spacing w:before="7"/>
                    <w:rPr>
                      <w:color w:val="000000"/>
                      <w:sz w:val="47"/>
                    </w:rPr>
                  </w:pPr>
                </w:p>
                <w:p w14:paraId="2235E9C6" w14:textId="77777777" w:rsidR="00B571F8" w:rsidRPr="00312C19" w:rsidRDefault="00340AE4">
                  <w:pPr>
                    <w:spacing w:before="1"/>
                    <w:ind w:left="550"/>
                    <w:rPr>
                      <w:rFonts w:ascii="Trebuchet MS"/>
                      <w:b/>
                      <w:color w:val="000000"/>
                      <w:sz w:val="32"/>
                      <w:lang w:val="fr-FR"/>
                    </w:rPr>
                  </w:pPr>
                  <w:r>
                    <w:rPr>
                      <w:rFonts w:ascii="Trebuchet MS" w:hAnsi="Trebuchet MS"/>
                      <w:b/>
                      <w:bCs/>
                      <w:color w:val="003180"/>
                      <w:sz w:val="32"/>
                    </w:rPr>
                    <w:t>Résultats d’apprentissage</w:t>
                  </w:r>
                </w:p>
                <w:p w14:paraId="2235E9C7" w14:textId="77777777" w:rsidR="00B571F8" w:rsidRPr="00312C19" w:rsidRDefault="00B571F8">
                  <w:pPr>
                    <w:pStyle w:val="BodyText"/>
                    <w:spacing w:before="11"/>
                    <w:rPr>
                      <w:rFonts w:ascii="Trebuchet MS"/>
                      <w:b/>
                      <w:color w:val="000000"/>
                      <w:sz w:val="32"/>
                      <w:lang w:val="fr-FR"/>
                    </w:rPr>
                  </w:pPr>
                </w:p>
                <w:p w14:paraId="2235E9C8" w14:textId="77777777" w:rsidR="00B571F8" w:rsidRPr="00312C19" w:rsidRDefault="00340AE4">
                  <w:pPr>
                    <w:ind w:left="550"/>
                    <w:rPr>
                      <w:rFonts w:ascii="Tahoma"/>
                      <w:color w:val="000000"/>
                      <w:sz w:val="21"/>
                      <w:lang w:val="fr-FR"/>
                    </w:rPr>
                  </w:pPr>
                  <w:r>
                    <w:rPr>
                      <w:rFonts w:ascii="Tahoma" w:hAnsi="Tahoma"/>
                      <w:color w:val="000000"/>
                      <w:sz w:val="21"/>
                    </w:rPr>
                    <w:t>Après avoir suivi avec succès ce module, vous devriez être en mesure de :</w:t>
                  </w:r>
                </w:p>
                <w:p w14:paraId="2235E9C9" w14:textId="77777777" w:rsidR="00B571F8" w:rsidRPr="00312C19" w:rsidRDefault="00B571F8">
                  <w:pPr>
                    <w:pStyle w:val="BodyText"/>
                    <w:spacing w:before="6"/>
                    <w:rPr>
                      <w:rFonts w:ascii="Tahoma"/>
                      <w:color w:val="000000"/>
                      <w:sz w:val="25"/>
                      <w:lang w:val="fr-FR"/>
                    </w:rPr>
                  </w:pPr>
                </w:p>
                <w:p w14:paraId="2235E9CA" w14:textId="77777777" w:rsidR="00B571F8" w:rsidRPr="00312C19" w:rsidRDefault="00340AE4">
                  <w:pPr>
                    <w:numPr>
                      <w:ilvl w:val="0"/>
                      <w:numId w:val="11"/>
                    </w:numPr>
                    <w:tabs>
                      <w:tab w:val="left" w:pos="1145"/>
                    </w:tabs>
                    <w:rPr>
                      <w:rFonts w:ascii="Tahoma"/>
                      <w:color w:val="000000"/>
                      <w:sz w:val="21"/>
                      <w:lang w:val="fr-FR"/>
                    </w:rPr>
                  </w:pPr>
                  <w:r>
                    <w:rPr>
                      <w:rFonts w:ascii="Tahoma" w:hAnsi="Tahoma"/>
                      <w:color w:val="000000"/>
                      <w:sz w:val="21"/>
                    </w:rPr>
                    <w:t>Déterminer comment la CUA soutient la LAPHO et l’EDI dans les environnements postsecondaires</w:t>
                  </w:r>
                </w:p>
                <w:p w14:paraId="2235E9CB" w14:textId="77777777" w:rsidR="00B571F8" w:rsidRPr="00312C19" w:rsidRDefault="00340AE4">
                  <w:pPr>
                    <w:numPr>
                      <w:ilvl w:val="0"/>
                      <w:numId w:val="11"/>
                    </w:numPr>
                    <w:tabs>
                      <w:tab w:val="left" w:pos="1145"/>
                    </w:tabs>
                    <w:spacing w:before="93"/>
                    <w:rPr>
                      <w:rFonts w:ascii="Tahoma"/>
                      <w:color w:val="000000"/>
                      <w:sz w:val="21"/>
                      <w:lang w:val="fr-FR"/>
                    </w:rPr>
                  </w:pPr>
                  <w:r>
                    <w:rPr>
                      <w:rFonts w:ascii="Tahoma" w:hAnsi="Tahoma"/>
                      <w:color w:val="000000"/>
                      <w:sz w:val="21"/>
                    </w:rPr>
                    <w:t>Déterminer des objectifs personnels relatifs à l’EDI et à la LAPHO</w:t>
                  </w:r>
                </w:p>
                <w:p w14:paraId="2235E9CC" w14:textId="77777777" w:rsidR="00B571F8" w:rsidRPr="00312C19" w:rsidRDefault="00340AE4">
                  <w:pPr>
                    <w:numPr>
                      <w:ilvl w:val="0"/>
                      <w:numId w:val="11"/>
                    </w:numPr>
                    <w:tabs>
                      <w:tab w:val="left" w:pos="1145"/>
                    </w:tabs>
                    <w:spacing w:before="92" w:line="326" w:lineRule="auto"/>
                    <w:ind w:right="548"/>
                    <w:rPr>
                      <w:rFonts w:ascii="Tahoma"/>
                      <w:color w:val="000000"/>
                      <w:sz w:val="21"/>
                      <w:lang w:val="fr-FR"/>
                    </w:rPr>
                  </w:pPr>
                  <w:r>
                    <w:rPr>
                      <w:rFonts w:ascii="Tahoma" w:hAnsi="Tahoma"/>
                      <w:color w:val="000000"/>
                      <w:sz w:val="21"/>
                    </w:rPr>
                    <w:t>Déterminer des stratégies de mise en œuvre de la CUA et des éléments permettant d’atteindre les objectifs personnels relatifs à l’EDI et à la LAPHO</w:t>
                  </w:r>
                </w:p>
              </w:txbxContent>
            </v:textbox>
            <w10:wrap type="topAndBottom" anchorx="page"/>
          </v:shape>
        </w:pict>
      </w:r>
    </w:p>
    <w:p w14:paraId="2235E39A" w14:textId="77777777" w:rsidR="00B571F8" w:rsidRPr="004151AE" w:rsidRDefault="00B571F8">
      <w:pPr>
        <w:pStyle w:val="BodyText"/>
        <w:rPr>
          <w:sz w:val="20"/>
        </w:rPr>
      </w:pPr>
    </w:p>
    <w:p w14:paraId="2235E39B" w14:textId="77777777" w:rsidR="00B571F8" w:rsidRPr="004151AE" w:rsidRDefault="00340AE4">
      <w:pPr>
        <w:pStyle w:val="Heading31"/>
        <w:spacing w:before="230"/>
      </w:pPr>
      <w:r w:rsidRPr="004151AE">
        <w:rPr>
          <w:color w:val="003180"/>
        </w:rPr>
        <w:t>Activités d’apprentissage et évaluations</w:t>
      </w:r>
    </w:p>
    <w:p w14:paraId="2235E39C" w14:textId="77777777" w:rsidR="00B571F8" w:rsidRPr="004151AE" w:rsidRDefault="00B571F8">
      <w:pPr>
        <w:pStyle w:val="BodyText"/>
        <w:spacing w:before="9"/>
        <w:rPr>
          <w:rFonts w:ascii="Trebuchet MS"/>
          <w:b/>
          <w:sz w:val="36"/>
        </w:rPr>
      </w:pPr>
    </w:p>
    <w:p w14:paraId="2235E39D" w14:textId="77777777" w:rsidR="00B571F8" w:rsidRPr="004151AE" w:rsidRDefault="00340AE4">
      <w:pPr>
        <w:pStyle w:val="ListParagraph"/>
        <w:numPr>
          <w:ilvl w:val="0"/>
          <w:numId w:val="10"/>
        </w:numPr>
        <w:tabs>
          <w:tab w:val="left" w:pos="594"/>
        </w:tabs>
        <w:spacing w:before="0"/>
      </w:pPr>
      <w:r w:rsidRPr="004151AE">
        <w:t>Étude de cas</w:t>
      </w:r>
    </w:p>
    <w:p w14:paraId="2235E39E" w14:textId="77777777" w:rsidR="00B571F8" w:rsidRPr="004151AE" w:rsidRDefault="00B571F8">
      <w:pPr>
        <w:sectPr w:rsidR="00B571F8" w:rsidRPr="004151AE" w:rsidSect="00523017">
          <w:headerReference w:type="default" r:id="rId349"/>
          <w:pgSz w:w="12240" w:h="15840"/>
          <w:pgMar w:top="851" w:right="1134" w:bottom="851" w:left="1134" w:header="0" w:footer="0" w:gutter="0"/>
          <w:cols w:space="708"/>
        </w:sectPr>
      </w:pPr>
    </w:p>
    <w:p w14:paraId="2235E39F" w14:textId="77777777" w:rsidR="00B571F8" w:rsidRPr="004151AE" w:rsidRDefault="00340AE4" w:rsidP="00DA1D8A">
      <w:pPr>
        <w:pStyle w:val="ListParagraph"/>
        <w:numPr>
          <w:ilvl w:val="0"/>
          <w:numId w:val="10"/>
        </w:numPr>
        <w:tabs>
          <w:tab w:val="left" w:pos="594"/>
        </w:tabs>
        <w:spacing w:before="360"/>
      </w:pPr>
      <w:r w:rsidRPr="004151AE">
        <w:lastRenderedPageBreak/>
        <w:t>Questions de réflexion et de remue-méninges tout au long du module</w:t>
      </w:r>
    </w:p>
    <w:p w14:paraId="2235E3A0" w14:textId="77777777" w:rsidR="00B571F8" w:rsidRPr="004151AE" w:rsidRDefault="00340AE4">
      <w:pPr>
        <w:pStyle w:val="ListParagraph"/>
        <w:numPr>
          <w:ilvl w:val="0"/>
          <w:numId w:val="10"/>
        </w:numPr>
        <w:tabs>
          <w:tab w:val="left" w:pos="594"/>
        </w:tabs>
      </w:pPr>
      <w:r w:rsidRPr="004151AE">
        <w:t>Activité pour définir les objectifs</w:t>
      </w:r>
    </w:p>
    <w:p w14:paraId="2235E3A1" w14:textId="77777777" w:rsidR="00B571F8" w:rsidRPr="004151AE" w:rsidRDefault="00B571F8">
      <w:pPr>
        <w:pStyle w:val="BodyText"/>
        <w:spacing w:before="5"/>
        <w:rPr>
          <w:sz w:val="38"/>
        </w:rPr>
      </w:pPr>
    </w:p>
    <w:p w14:paraId="2235E3A2" w14:textId="77777777" w:rsidR="00B571F8" w:rsidRPr="004151AE" w:rsidRDefault="00340AE4">
      <w:pPr>
        <w:pStyle w:val="BodyText"/>
        <w:spacing w:line="319" w:lineRule="auto"/>
        <w:ind w:left="113" w:right="125"/>
      </w:pPr>
      <w:r w:rsidRPr="004151AE">
        <w:t>Vos réponses n’auront pas à être soumises électroniquement dans le cadre de ce module, mais pourront être exploitées pour alimenter les discussions ou faire partie d’un plan de mise en œuvre.</w:t>
      </w:r>
    </w:p>
    <w:p w14:paraId="2235E3A3" w14:textId="77777777" w:rsidR="00B571F8" w:rsidRPr="004151AE" w:rsidRDefault="00B571F8">
      <w:pPr>
        <w:pStyle w:val="BodyText"/>
        <w:spacing w:before="5"/>
        <w:rPr>
          <w:sz w:val="35"/>
        </w:rPr>
      </w:pPr>
    </w:p>
    <w:p w14:paraId="2235E3A4" w14:textId="77777777" w:rsidR="00B571F8" w:rsidRPr="004151AE" w:rsidRDefault="00340AE4">
      <w:pPr>
        <w:pStyle w:val="Heading31"/>
      </w:pPr>
      <w:r w:rsidRPr="004151AE">
        <w:rPr>
          <w:color w:val="003180"/>
        </w:rPr>
        <w:t>Temps nécessaire</w:t>
      </w:r>
    </w:p>
    <w:p w14:paraId="2235E3A5" w14:textId="77777777" w:rsidR="00B571F8" w:rsidRPr="004151AE" w:rsidRDefault="00B571F8">
      <w:pPr>
        <w:pStyle w:val="BodyText"/>
        <w:spacing w:before="9"/>
        <w:rPr>
          <w:rFonts w:ascii="Trebuchet MS"/>
          <w:b/>
          <w:sz w:val="36"/>
        </w:rPr>
      </w:pPr>
    </w:p>
    <w:p w14:paraId="2235E3A6" w14:textId="77777777" w:rsidR="00B571F8" w:rsidRPr="004151AE" w:rsidRDefault="00340AE4">
      <w:pPr>
        <w:pStyle w:val="BodyText"/>
        <w:ind w:left="113"/>
      </w:pPr>
      <w:r w:rsidRPr="004151AE">
        <w:t>Environ 90 minutes</w:t>
      </w:r>
    </w:p>
    <w:p w14:paraId="11C4B9A9" w14:textId="77777777" w:rsidR="00B571F8" w:rsidRDefault="00B571F8"/>
    <w:p w14:paraId="2235E3A7" w14:textId="77777777" w:rsidR="0063607A" w:rsidRPr="004151AE" w:rsidRDefault="0063607A">
      <w:pPr>
        <w:sectPr w:rsidR="0063607A" w:rsidRPr="004151AE" w:rsidSect="00523017">
          <w:headerReference w:type="even" r:id="rId350"/>
          <w:pgSz w:w="12240" w:h="15840"/>
          <w:pgMar w:top="851" w:right="1134" w:bottom="851" w:left="1134" w:header="644" w:footer="0" w:gutter="0"/>
          <w:cols w:space="708"/>
        </w:sectPr>
      </w:pPr>
    </w:p>
    <w:p w14:paraId="2235E3A8" w14:textId="77777777" w:rsidR="00B571F8" w:rsidRPr="004151AE" w:rsidRDefault="00340AE4">
      <w:pPr>
        <w:pStyle w:val="Heading21"/>
        <w:numPr>
          <w:ilvl w:val="1"/>
          <w:numId w:val="9"/>
        </w:numPr>
        <w:tabs>
          <w:tab w:val="left" w:pos="719"/>
        </w:tabs>
        <w:spacing w:line="247" w:lineRule="auto"/>
        <w:ind w:right="895" w:firstLine="0"/>
      </w:pPr>
      <w:bookmarkStart w:id="74" w:name="6.1:_Review_of_Universal_Design_for_Lear"/>
      <w:bookmarkStart w:id="75" w:name="_bookmark36"/>
      <w:bookmarkEnd w:id="74"/>
      <w:bookmarkEnd w:id="75"/>
      <w:r w:rsidRPr="004151AE">
        <w:rPr>
          <w:color w:val="003180"/>
        </w:rPr>
        <w:lastRenderedPageBreak/>
        <w:t>: REVUE DE LA CONCEPTION UNIVERSELLE DE L’APPRENTISSAGE</w:t>
      </w:r>
    </w:p>
    <w:p w14:paraId="2235E3A9" w14:textId="77777777" w:rsidR="00B571F8" w:rsidRPr="004151AE" w:rsidRDefault="00B571F8">
      <w:pPr>
        <w:pStyle w:val="BodyText"/>
        <w:rPr>
          <w:rFonts w:ascii="Gill Sans MT"/>
          <w:sz w:val="20"/>
        </w:rPr>
      </w:pPr>
    </w:p>
    <w:p w14:paraId="2235E3AA" w14:textId="77777777" w:rsidR="00B571F8" w:rsidRPr="004151AE" w:rsidRDefault="001C55CC">
      <w:pPr>
        <w:pStyle w:val="BodyText"/>
        <w:spacing w:before="9"/>
        <w:rPr>
          <w:rFonts w:ascii="Gill Sans MT"/>
          <w:sz w:val="18"/>
        </w:rPr>
      </w:pPr>
      <w:r>
        <w:rPr>
          <w:sz w:val="24"/>
        </w:rPr>
        <w:pict w14:anchorId="2235E6BE">
          <v:rect id="_x0000_s2494" style="position:absolute;margin-left:56.7pt;margin-top:12.1pt;width:498.6pt;height:.75pt;z-index:-251630592;mso-wrap-distance-left:0;mso-wrap-distance-right:0;mso-position-horizontal-relative:page" fillcolor="#003180" stroked="f">
            <w10:wrap type="topAndBottom" anchorx="page"/>
          </v:rect>
        </w:pict>
      </w:r>
    </w:p>
    <w:p w14:paraId="2235E3AB" w14:textId="77777777" w:rsidR="00B571F8" w:rsidRPr="0063607A" w:rsidRDefault="00B571F8">
      <w:pPr>
        <w:pStyle w:val="BodyText"/>
        <w:spacing w:before="1"/>
        <w:rPr>
          <w:rFonts w:ascii="Gill Sans MT"/>
          <w:sz w:val="56"/>
          <w:szCs w:val="22"/>
        </w:rPr>
      </w:pPr>
    </w:p>
    <w:p w14:paraId="2235E3AC" w14:textId="77777777" w:rsidR="00B571F8" w:rsidRPr="004151AE" w:rsidRDefault="00340AE4" w:rsidP="0063607A">
      <w:pPr>
        <w:pStyle w:val="BodyText"/>
        <w:spacing w:after="120" w:line="319" w:lineRule="auto"/>
        <w:ind w:left="113" w:right="369"/>
        <w:jc w:val="both"/>
      </w:pPr>
      <w:r w:rsidRPr="004151AE">
        <w:t>Repensez à la façon dont vous avez défini la conception universelle de l’apprentissage dans le module 1 : Introduction et aperçu de la conception universelle de l’apprentissage Si vous avez choisi d’écrire votre définition, prenez le temps de la relire avant de poursuivre la revue des lignes directrices de la CUA :</w:t>
      </w:r>
    </w:p>
    <w:p w14:paraId="2235E3AF" w14:textId="7A6FBDD9" w:rsidR="00B571F8" w:rsidRPr="004151AE" w:rsidRDefault="0063607A">
      <w:pPr>
        <w:pStyle w:val="BodyText"/>
        <w:rPr>
          <w:rFonts w:ascii="Tahoma"/>
          <w:sz w:val="20"/>
        </w:rPr>
      </w:pPr>
      <w:r>
        <w:rPr>
          <w:noProof/>
        </w:rPr>
        <mc:AlternateContent>
          <mc:Choice Requires="wps">
            <w:drawing>
              <wp:anchor distT="0" distB="0" distL="114300" distR="114300" simplePos="0" relativeHeight="251527168" behindDoc="0" locked="0" layoutInCell="1" allowOverlap="1" wp14:anchorId="2BD31E87" wp14:editId="56220D1E">
                <wp:simplePos x="0" y="0"/>
                <wp:positionH relativeFrom="column">
                  <wp:posOffset>4677600</wp:posOffset>
                </wp:positionH>
                <wp:positionV relativeFrom="paragraph">
                  <wp:posOffset>67632</wp:posOffset>
                </wp:positionV>
                <wp:extent cx="1733265" cy="743803"/>
                <wp:effectExtent l="0" t="0" r="635" b="0"/>
                <wp:wrapNone/>
                <wp:docPr id="1785971795" name="Text Box 48"/>
                <wp:cNvGraphicFramePr/>
                <a:graphic xmlns:a="http://schemas.openxmlformats.org/drawingml/2006/main">
                  <a:graphicData uri="http://schemas.microsoft.com/office/word/2010/wordprocessingShape">
                    <wps:wsp>
                      <wps:cNvSpPr txBox="1"/>
                      <wps:spPr>
                        <a:xfrm>
                          <a:off x="0" y="0"/>
                          <a:ext cx="1733265" cy="743803"/>
                        </a:xfrm>
                        <a:prstGeom prst="rect">
                          <a:avLst/>
                        </a:prstGeom>
                        <a:noFill/>
                        <a:ln w="6350">
                          <a:noFill/>
                        </a:ln>
                      </wps:spPr>
                      <wps:txbx>
                        <w:txbxContent>
                          <w:p w14:paraId="0267B794" w14:textId="4F89F055" w:rsidR="0063607A" w:rsidRPr="0063607A" w:rsidRDefault="0063607A" w:rsidP="0063607A">
                            <w:pPr>
                              <w:spacing w:line="244" w:lineRule="auto"/>
                              <w:rPr>
                                <w:sz w:val="21"/>
                                <w:szCs w:val="21"/>
                              </w:rPr>
                            </w:pPr>
                            <w:r w:rsidRPr="0063607A">
                              <w:rPr>
                                <w:rFonts w:ascii="Tahoma" w:hAnsi="Tahoma" w:cs="Tahoma"/>
                                <w:color w:val="003180"/>
                                <w:sz w:val="21"/>
                                <w:szCs w:val="21"/>
                              </w:rPr>
                              <w:t xml:space="preserve">(Collège Mohawk, 2019) </w:t>
                            </w:r>
                            <w:hyperlink r:id="rId351" w:history="1">
                              <w:r w:rsidRPr="0063607A">
                                <w:rPr>
                                  <w:rFonts w:ascii="Tahoma" w:hAnsi="Tahoma" w:cs="Tahoma"/>
                                  <w:color w:val="0000FF"/>
                                  <w:sz w:val="21"/>
                                  <w:szCs w:val="21"/>
                                  <w:u w:val="single"/>
                                </w:rPr>
                                <w:t>Description</w:t>
                              </w:r>
                            </w:hyperlink>
                            <w:r w:rsidRPr="0063607A">
                              <w:rPr>
                                <w:rFonts w:ascii="Tahoma" w:hAnsi="Tahoma" w:cs="Tahoma"/>
                                <w:color w:val="0000FF"/>
                                <w:sz w:val="21"/>
                                <w:szCs w:val="21"/>
                              </w:rPr>
                              <w:t xml:space="preserve"> </w:t>
                            </w:r>
                            <w:hyperlink r:id="rId352" w:history="1">
                              <w:r w:rsidRPr="0063607A">
                                <w:rPr>
                                  <w:rFonts w:ascii="Tahoma" w:hAnsi="Tahoma" w:cs="Tahoma"/>
                                  <w:color w:val="0000FF"/>
                                  <w:sz w:val="21"/>
                                  <w:szCs w:val="21"/>
                                  <w:u w:val="single"/>
                                </w:rPr>
                                <w:t>de l’image (Word)</w:t>
                              </w:r>
                            </w:hyperlink>
                            <w:r w:rsidRPr="0063607A">
                              <w:rPr>
                                <w:noProof/>
                                <w:sz w:val="21"/>
                                <w:szCs w:val="21"/>
                              </w:rPr>
                              <w:drawing>
                                <wp:inline distT="0" distB="0" distL="0" distR="0" wp14:anchorId="1FBBE47F" wp14:editId="0639AE30">
                                  <wp:extent cx="76200" cy="133350"/>
                                  <wp:effectExtent l="0" t="0" r="0" b="0"/>
                                  <wp:docPr id="1399500573" name="Picture 1399500573" descr="Le lien permet de télécharger un document.">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3.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6200" cy="133350"/>
                                          </a:xfrm>
                                          <a:prstGeom prst="rect">
                                            <a:avLst/>
                                          </a:prstGeom>
                                        </pic:spPr>
                                      </pic:pic>
                                    </a:graphicData>
                                  </a:graphic>
                                </wp:inline>
                              </w:drawing>
                            </w:r>
                            <w:r w:rsidRPr="0063607A">
                              <w:rPr>
                                <w:rFonts w:ascii="Tahoma" w:hAnsi="Tahoma" w:cs="Tahoma"/>
                                <w:color w:val="0000FF"/>
                                <w:sz w:val="21"/>
                                <w:szCs w:val="21"/>
                              </w:rPr>
                              <w:t xml:space="preserve"> </w:t>
                            </w:r>
                            <w:r w:rsidRPr="0063607A">
                              <w:rPr>
                                <w:rFonts w:ascii="Tahoma" w:hAnsi="Tahoma" w:cs="Tahoma"/>
                                <w:color w:val="003180"/>
                                <w:sz w:val="21"/>
                                <w:szCs w:val="21"/>
                              </w:rPr>
                              <w:t>/</w:t>
                            </w:r>
                            <w:r w:rsidRPr="0063607A">
                              <w:rPr>
                                <w:b/>
                                <w:bCs/>
                                <w:noProof/>
                                <w:sz w:val="21"/>
                                <w:szCs w:val="21"/>
                              </w:rPr>
                              <w:t xml:space="preserve"> </w:t>
                            </w:r>
                            <w:r w:rsidRPr="0063607A">
                              <w:rPr>
                                <w:noProof/>
                                <w:sz w:val="21"/>
                                <w:szCs w:val="21"/>
                              </w:rPr>
                              <w:drawing>
                                <wp:inline distT="0" distB="0" distL="0" distR="0" wp14:anchorId="6DDC16F1" wp14:editId="2F68FB89">
                                  <wp:extent cx="76200" cy="133350"/>
                                  <wp:effectExtent l="0" t="0" r="0" b="0"/>
                                  <wp:docPr id="171740449" name="Picture 171740449" descr="Le lien permet de télécharger un document.">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3.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6200" cy="133350"/>
                                          </a:xfrm>
                                          <a:prstGeom prst="rect">
                                            <a:avLst/>
                                          </a:prstGeom>
                                        </pic:spPr>
                                      </pic:pic>
                                    </a:graphicData>
                                  </a:graphic>
                                </wp:inline>
                              </w:drawing>
                            </w:r>
                            <w:hyperlink r:id="rId353" w:history="1">
                              <w:r w:rsidRPr="0063607A">
                                <w:rPr>
                                  <w:rFonts w:ascii="Tahoma" w:hAnsi="Tahoma" w:cs="Tahoma"/>
                                  <w:color w:val="0000FF"/>
                                  <w:sz w:val="21"/>
                                  <w:szCs w:val="21"/>
                                  <w:u w:val="single"/>
                                </w:rPr>
                                <w:t>Description</w:t>
                              </w:r>
                            </w:hyperlink>
                            <w:r w:rsidRPr="0063607A">
                              <w:rPr>
                                <w:rFonts w:ascii="Tahoma" w:hAnsi="Tahoma" w:cs="Tahoma"/>
                                <w:color w:val="0000FF"/>
                                <w:sz w:val="21"/>
                                <w:szCs w:val="21"/>
                                <w:u w:val="single"/>
                              </w:rPr>
                              <w:t xml:space="preserve"> </w:t>
                            </w:r>
                            <w:hyperlink r:id="rId354" w:history="1">
                              <w:r w:rsidRPr="0063607A">
                                <w:rPr>
                                  <w:rFonts w:ascii="Tahoma" w:hAnsi="Tahoma" w:cs="Tahoma"/>
                                  <w:color w:val="0000FF"/>
                                  <w:sz w:val="21"/>
                                  <w:szCs w:val="21"/>
                                  <w:u w:val="single"/>
                                </w:rPr>
                                <w:t>de l’image PDF</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BD31E87" id="Text Box 48" o:spid="_x0000_s1031" type="#_x0000_t202" style="position:absolute;margin-left:368.3pt;margin-top:5.35pt;width:136.5pt;height:58.55pt;z-index:251527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" filled="f" stroked="f" strokeweight=".5pt">
                <v:textbox inset="0,0,0,0">
                  <w:txbxContent>
                    <w:p w14:paraId="0267B794" w14:textId="4F89F055" w:rsidR="0063607A" w:rsidRPr="0063607A" w:rsidRDefault="0063607A" w:rsidP="0063607A">
                      <w:pPr>
                        <w:spacing w:line="244" w:lineRule="auto"/>
                        <w:rPr>
                          <w:sz w:val="21"/>
                          <w:szCs w:val="21"/>
                        </w:rPr>
                      </w:pPr>
                      <w:r w:rsidRPr="0063607A">
                        <w:rPr>
                          <w:rFonts w:ascii="Tahoma" w:hAnsi="Tahoma" w:cs="Tahoma"/>
                          <w:color w:val="003180"/>
                          <w:sz w:val="21"/>
                          <w:szCs w:val="21"/>
                        </w:rPr>
                        <w:t xml:space="preserve">(Collège Mohawk, 2019) </w:t>
                      </w:r>
                      <w:hyperlink r:id="rId355" w:history="1">
                        <w:r w:rsidRPr="0063607A">
                          <w:rPr>
                            <w:rFonts w:ascii="Tahoma" w:hAnsi="Tahoma" w:cs="Tahoma"/>
                            <w:color w:val="0000FF"/>
                            <w:sz w:val="21"/>
                            <w:szCs w:val="21"/>
                            <w:u w:val="single"/>
                          </w:rPr>
                          <w:t>Description</w:t>
                        </w:r>
                      </w:hyperlink>
                      <w:r w:rsidRPr="0063607A">
                        <w:rPr>
                          <w:rFonts w:ascii="Tahoma" w:hAnsi="Tahoma" w:cs="Tahoma"/>
                          <w:color w:val="0000FF"/>
                          <w:sz w:val="21"/>
                          <w:szCs w:val="21"/>
                        </w:rPr>
                        <w:t xml:space="preserve"> </w:t>
                      </w:r>
                      <w:hyperlink r:id="rId356" w:history="1">
                        <w:r w:rsidRPr="0063607A">
                          <w:rPr>
                            <w:rFonts w:ascii="Tahoma" w:hAnsi="Tahoma" w:cs="Tahoma"/>
                            <w:color w:val="0000FF"/>
                            <w:sz w:val="21"/>
                            <w:szCs w:val="21"/>
                            <w:u w:val="single"/>
                          </w:rPr>
                          <w:t>de l’image (Word)</w:t>
                        </w:r>
                      </w:hyperlink>
                      <w:r w:rsidRPr="0063607A">
                        <w:rPr>
                          <w:noProof/>
                          <w:sz w:val="21"/>
                          <w:szCs w:val="21"/>
                        </w:rPr>
                        <w:drawing>
                          <wp:inline distT="0" distB="0" distL="0" distR="0" wp14:anchorId="1FBBE47F" wp14:editId="0639AE30">
                            <wp:extent cx="76200" cy="133350"/>
                            <wp:effectExtent l="0" t="0" r="0" b="0"/>
                            <wp:docPr id="1399500573" name="Picture 1399500573" descr="Le lien permet de télécharger un document.">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3.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6200" cy="133350"/>
                                    </a:xfrm>
                                    <a:prstGeom prst="rect">
                                      <a:avLst/>
                                    </a:prstGeom>
                                  </pic:spPr>
                                </pic:pic>
                              </a:graphicData>
                            </a:graphic>
                          </wp:inline>
                        </w:drawing>
                      </w:r>
                      <w:r w:rsidRPr="0063607A">
                        <w:rPr>
                          <w:rFonts w:ascii="Tahoma" w:hAnsi="Tahoma" w:cs="Tahoma"/>
                          <w:color w:val="0000FF"/>
                          <w:sz w:val="21"/>
                          <w:szCs w:val="21"/>
                        </w:rPr>
                        <w:t xml:space="preserve"> </w:t>
                      </w:r>
                      <w:r w:rsidRPr="0063607A">
                        <w:rPr>
                          <w:rFonts w:ascii="Tahoma" w:hAnsi="Tahoma" w:cs="Tahoma"/>
                          <w:color w:val="003180"/>
                          <w:sz w:val="21"/>
                          <w:szCs w:val="21"/>
                        </w:rPr>
                        <w:t>/</w:t>
                      </w:r>
                      <w:r w:rsidRPr="0063607A">
                        <w:rPr>
                          <w:b/>
                          <w:bCs/>
                          <w:noProof/>
                          <w:sz w:val="21"/>
                          <w:szCs w:val="21"/>
                        </w:rPr>
                        <w:t xml:space="preserve"> </w:t>
                      </w:r>
                      <w:r w:rsidRPr="0063607A">
                        <w:rPr>
                          <w:noProof/>
                          <w:sz w:val="21"/>
                          <w:szCs w:val="21"/>
                        </w:rPr>
                        <w:drawing>
                          <wp:inline distT="0" distB="0" distL="0" distR="0" wp14:anchorId="6DDC16F1" wp14:editId="2F68FB89">
                            <wp:extent cx="76200" cy="133350"/>
                            <wp:effectExtent l="0" t="0" r="0" b="0"/>
                            <wp:docPr id="171740449" name="Picture 171740449" descr="Le lien permet de télécharger un document.">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3.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6200" cy="133350"/>
                                    </a:xfrm>
                                    <a:prstGeom prst="rect">
                                      <a:avLst/>
                                    </a:prstGeom>
                                  </pic:spPr>
                                </pic:pic>
                              </a:graphicData>
                            </a:graphic>
                          </wp:inline>
                        </w:drawing>
                      </w:r>
                      <w:hyperlink r:id="rId357" w:history="1">
                        <w:r w:rsidRPr="0063607A">
                          <w:rPr>
                            <w:rFonts w:ascii="Tahoma" w:hAnsi="Tahoma" w:cs="Tahoma"/>
                            <w:color w:val="0000FF"/>
                            <w:sz w:val="21"/>
                            <w:szCs w:val="21"/>
                            <w:u w:val="single"/>
                          </w:rPr>
                          <w:t>Description</w:t>
                        </w:r>
                      </w:hyperlink>
                      <w:r w:rsidRPr="0063607A">
                        <w:rPr>
                          <w:rFonts w:ascii="Tahoma" w:hAnsi="Tahoma" w:cs="Tahoma"/>
                          <w:color w:val="0000FF"/>
                          <w:sz w:val="21"/>
                          <w:szCs w:val="21"/>
                          <w:u w:val="single"/>
                        </w:rPr>
                        <w:t xml:space="preserve"> </w:t>
                      </w:r>
                      <w:hyperlink r:id="rId358" w:history="1">
                        <w:r w:rsidRPr="0063607A">
                          <w:rPr>
                            <w:rFonts w:ascii="Tahoma" w:hAnsi="Tahoma" w:cs="Tahoma"/>
                            <w:color w:val="0000FF"/>
                            <w:sz w:val="21"/>
                            <w:szCs w:val="21"/>
                            <w:u w:val="single"/>
                          </w:rPr>
                          <w:t>de l’image PDF</w:t>
                        </w:r>
                      </w:hyperlink>
                    </w:p>
                  </w:txbxContent>
                </v:textbox>
              </v:shape>
            </w:pict>
          </mc:Fallback>
        </mc:AlternateContent>
      </w:r>
      <w:r w:rsidR="00B648BA" w:rsidRPr="004151AE">
        <w:rPr>
          <w:noProof/>
        </w:rPr>
        <w:drawing>
          <wp:inline distT="0" distB="0" distL="0" distR="0" wp14:anchorId="0CEC20B0" wp14:editId="510350A1">
            <wp:extent cx="4525352" cy="2520000"/>
            <wp:effectExtent l="0" t="0" r="8890" b="0"/>
            <wp:docPr id="2040158852" name="Picture 23"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158852" name="Picture 23" descr="A picture containing text, screenshot, font, number&#10;&#10;Description automatically generated"/>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4525352" cy="2520000"/>
                    </a:xfrm>
                    <a:prstGeom prst="rect">
                      <a:avLst/>
                    </a:prstGeom>
                    <a:noFill/>
                    <a:ln>
                      <a:noFill/>
                    </a:ln>
                  </pic:spPr>
                </pic:pic>
              </a:graphicData>
            </a:graphic>
          </wp:inline>
        </w:drawing>
      </w:r>
    </w:p>
    <w:p w14:paraId="2235E3B0" w14:textId="660D4915" w:rsidR="00B571F8" w:rsidRPr="004151AE" w:rsidRDefault="00B571F8">
      <w:pPr>
        <w:pStyle w:val="BodyText"/>
        <w:rPr>
          <w:rFonts w:ascii="Tahoma"/>
          <w:sz w:val="20"/>
        </w:rPr>
      </w:pPr>
    </w:p>
    <w:p w14:paraId="2235E3BC" w14:textId="77777777" w:rsidR="00B571F8" w:rsidRPr="004151AE" w:rsidRDefault="00B571F8">
      <w:pPr>
        <w:pStyle w:val="BodyText"/>
        <w:spacing w:before="10"/>
        <w:rPr>
          <w:rFonts w:ascii="Tahoma"/>
          <w:sz w:val="23"/>
        </w:rPr>
      </w:pPr>
    </w:p>
    <w:p w14:paraId="2235E3BD" w14:textId="77777777" w:rsidR="00B571F8" w:rsidRPr="004151AE" w:rsidRDefault="00340AE4">
      <w:pPr>
        <w:pStyle w:val="BodyText"/>
        <w:spacing w:before="135" w:line="319" w:lineRule="auto"/>
        <w:ind w:left="113" w:right="111"/>
        <w:jc w:val="both"/>
      </w:pPr>
      <w:r w:rsidRPr="004151AE">
        <w:t xml:space="preserve">Si vous n’avez pas eu l’occasion d’étudier le module 1, vous pouvez obtenir un aperçu de la structure des lignes directrices de la CUA et de leur application à l’enseignement postsecondaire en regardant la vidéo </w:t>
      </w:r>
      <w:r w:rsidRPr="004151AE">
        <w:rPr>
          <w:i/>
          <w:iCs/>
        </w:rPr>
        <w:t xml:space="preserve">What is UDL </w:t>
      </w:r>
      <w:r w:rsidRPr="004151AE">
        <w:t>[2:45] du Collège Mohawk :</w:t>
      </w:r>
    </w:p>
    <w:p w14:paraId="2235E3BE" w14:textId="77777777" w:rsidR="00B571F8" w:rsidRPr="004151AE" w:rsidRDefault="001C55CC">
      <w:pPr>
        <w:pStyle w:val="BodyText"/>
        <w:spacing w:before="2"/>
        <w:rPr>
          <w:sz w:val="10"/>
        </w:rPr>
      </w:pPr>
      <w:r>
        <w:rPr>
          <w:sz w:val="24"/>
        </w:rPr>
        <w:pict w14:anchorId="2235E6C2">
          <v:group id="_x0000_s2498" style="position:absolute;margin-left:56.7pt;margin-top:7pt;width:498.65pt;height:87.45pt;z-index:-251629568;mso-wrap-distance-left:0;mso-wrap-distance-right:0;mso-position-horizontal-relative:page" coordorigin="1134,140" coordsize="9973,1749">
            <v:shape id="_x0000_s2499" style="position:absolute;left:1814;top:754;width:389;height:519" coordorigin="1814,755" coordsize="389,519" o:spt="100" adj="0,,0" path="m2203,1273r-389,l1814,755r259,l2106,787r-33,l2073,885r130,l2203,949r-324,l1879,1144r97,l1944,1209r259,l2203,1273xm2203,885r-32,l2073,787r33,l2203,885xm2203,1209r-130,l2041,1144r97,l2138,949r65,l2203,1209xm1944,1047r-13,-3l1921,1037r-7,-10l1911,1014r3,-12l1921,991r10,-7l1944,982r12,2l1967,991r7,11l1976,1014r-2,13l1967,1037r-11,7l1944,1047xm2106,1047r-97,l2009,982r97,l2106,1047xm2106,1111r-195,l1911,1079r195,l2106,1111xm2041,1209r-65,l2009,1144r32,65xe" fillcolor="black" stroked="f">
              <v:stroke joinstyle="round"/>
              <v:formulas/>
              <v:path arrowok="t" o:connecttype="segments"/>
            </v:shape>
            <v:shape id="_x0000_s2500" type="#_x0000_t202" style="position:absolute;left:1139;top:144;width:9962;height:1738" filled="f" strokecolor="#003180" strokeweight=".54pt">
              <v:textbox inset="0,0,0,0">
                <w:txbxContent>
                  <w:p w14:paraId="2235E9CD" w14:textId="77777777" w:rsidR="00B571F8" w:rsidRPr="007E3E41" w:rsidRDefault="00B571F8"/>
                  <w:p w14:paraId="2235E9CE" w14:textId="77777777" w:rsidR="00B571F8" w:rsidRDefault="00B571F8">
                    <w:pPr>
                      <w:spacing w:before="5"/>
                      <w:rPr>
                        <w:sz w:val="27"/>
                      </w:rPr>
                    </w:pPr>
                  </w:p>
                  <w:p w14:paraId="2235E9CF" w14:textId="77777777" w:rsidR="00B571F8" w:rsidRPr="00312C19" w:rsidRDefault="00340AE4">
                    <w:pPr>
                      <w:spacing w:line="319" w:lineRule="auto"/>
                      <w:ind w:left="1295" w:right="549"/>
                      <w:rPr>
                        <w:rFonts w:ascii="Verdana"/>
                        <w:i/>
                        <w:sz w:val="20"/>
                        <w:lang w:val="fr-FR"/>
                      </w:rPr>
                    </w:pPr>
                    <w:r>
                      <w:rPr>
                        <w:rFonts w:ascii="Verdana" w:hAnsi="Verdana"/>
                        <w:i/>
                        <w:iCs/>
                        <w:sz w:val="20"/>
                      </w:rPr>
                      <w:t xml:space="preserve">Un ou plusieurs éléments interactifs ont été exclus de cette version du texte. Vous pouvez les consulter en ligne ici : </w:t>
                    </w:r>
                    <w:hyperlink r:id="rId360" w:history="1">
                      <w:r>
                        <w:rPr>
                          <w:rFonts w:ascii="Verdana" w:hAnsi="Verdana"/>
                          <w:i/>
                          <w:iCs/>
                          <w:color w:val="0000FF"/>
                          <w:sz w:val="20"/>
                          <w:u w:val="single"/>
                        </w:rPr>
                        <w:t>https://ecampusontario.pressbooks.pub/universaldesignvls/?p=137</w:t>
                      </w:r>
                    </w:hyperlink>
                  </w:p>
                </w:txbxContent>
              </v:textbox>
            </v:shape>
            <w10:wrap type="topAndBottom" anchorx="page"/>
          </v:group>
        </w:pict>
      </w:r>
    </w:p>
    <w:p w14:paraId="2235E3BF" w14:textId="77777777" w:rsidR="00B571F8" w:rsidRPr="004151AE" w:rsidRDefault="00B571F8">
      <w:pPr>
        <w:pStyle w:val="BodyText"/>
      </w:pPr>
    </w:p>
    <w:p w14:paraId="7EB5E775" w14:textId="147EAE23" w:rsidR="0063607A" w:rsidRPr="0063607A" w:rsidRDefault="00340AE4" w:rsidP="0063607A">
      <w:pPr>
        <w:spacing w:before="179" w:line="244" w:lineRule="auto"/>
        <w:rPr>
          <w:rFonts w:ascii="Tahoma" w:hAnsi="Tahoma" w:cs="Tahoma"/>
          <w:sz w:val="21"/>
        </w:rPr>
      </w:pPr>
      <w:r w:rsidRPr="004151AE">
        <w:t xml:space="preserve">(Collège Mohawk, 2019) </w:t>
      </w:r>
      <w:hyperlink r:id="rId361" w:history="1">
        <w:r w:rsidRPr="004151AE">
          <w:rPr>
            <w:color w:val="0000FF"/>
            <w:u w:val="single"/>
          </w:rPr>
          <w:t>Transcription de la vidéo (PDF)</w:t>
        </w:r>
      </w:hyperlink>
      <w:r w:rsidR="0063607A" w:rsidRPr="004151AE">
        <w:rPr>
          <w:noProof/>
        </w:rPr>
        <w:drawing>
          <wp:inline distT="0" distB="0" distL="0" distR="0" wp14:anchorId="1D70E83A" wp14:editId="0F89B9F6">
            <wp:extent cx="76200" cy="133350"/>
            <wp:effectExtent l="0" t="0" r="0" b="0"/>
            <wp:docPr id="1197662395" name="Picture 1197662395" descr="Le lien permet de télécharger un document.">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3.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6200" cy="133350"/>
                    </a:xfrm>
                    <a:prstGeom prst="rect">
                      <a:avLst/>
                    </a:prstGeom>
                  </pic:spPr>
                </pic:pic>
              </a:graphicData>
            </a:graphic>
          </wp:inline>
        </w:drawing>
      </w:r>
    </w:p>
    <w:p w14:paraId="2235E3C1" w14:textId="77777777" w:rsidR="00B571F8" w:rsidRPr="004151AE" w:rsidRDefault="00340AE4">
      <w:pPr>
        <w:pStyle w:val="BodyText"/>
        <w:spacing w:before="90" w:line="319" w:lineRule="auto"/>
        <w:ind w:left="113" w:right="111" w:firstLine="240"/>
        <w:jc w:val="both"/>
      </w:pPr>
      <w:r w:rsidRPr="004151AE">
        <w:t>Chaque décision que nous prenons, en tant qu’éducateurs, comporte des préjugés inconscients. La CUA nous aide à proposer des options afin de limiter, ou d’éviter, d’imposer nos préjugés aux apprenants. Nous pouvons ainsi soutenir leur parcours d’apprentissage en leur permettant de faire preuve d’une plus grande autodétermination.</w:t>
      </w:r>
    </w:p>
    <w:p w14:paraId="2235E3C2" w14:textId="77777777" w:rsidR="00B571F8" w:rsidRPr="004151AE" w:rsidRDefault="00B571F8">
      <w:pPr>
        <w:spacing w:line="319" w:lineRule="auto"/>
        <w:jc w:val="both"/>
        <w:sectPr w:rsidR="00B571F8" w:rsidRPr="004151AE" w:rsidSect="00523017">
          <w:headerReference w:type="default" r:id="rId362"/>
          <w:pgSz w:w="12240" w:h="15840"/>
          <w:pgMar w:top="851" w:right="1134" w:bottom="851" w:left="1134" w:header="0" w:footer="0" w:gutter="0"/>
          <w:cols w:space="708"/>
        </w:sectPr>
      </w:pPr>
    </w:p>
    <w:p w14:paraId="2235E3C3" w14:textId="77777777" w:rsidR="00B571F8" w:rsidRPr="004151AE" w:rsidRDefault="001C55CC">
      <w:pPr>
        <w:pStyle w:val="BodyText"/>
        <w:spacing w:before="231" w:line="319" w:lineRule="auto"/>
        <w:ind w:left="113" w:right="111" w:firstLine="240"/>
        <w:jc w:val="both"/>
      </w:pPr>
      <w:r>
        <w:lastRenderedPageBreak/>
        <w:pict w14:anchorId="2235E6C5">
          <v:group id="_x0000_s2501" style="position:absolute;left:0;text-align:left;margin-left:56.7pt;margin-top:90.35pt;width:498.65pt;height:571.4pt;z-index:-251758592;mso-position-horizontal-relative:page" coordorigin="1134,1807" coordsize="9973,11428">
            <v:rect id="_x0000_s2502" style="position:absolute;left:1133;top:3692;width:9973;height:9542" fillcolor="#f1fafc" stroked="f"/>
            <v:rect id="_x0000_s2503" style="position:absolute;left:1133;top:1807;width:9973;height:1886" fillcolor="#266b7c" stroked="f"/>
            <w10:wrap anchorx="page"/>
          </v:group>
        </w:pict>
      </w:r>
      <w:r w:rsidR="00340AE4" w:rsidRPr="004151AE">
        <w:t>L’un des principaux objectifs de la mise en œuvre de la CUA dans l’enseignement postsecondaire en Ontario est d’instaurer des environnements d’apprentissage plus équitables, inclusifs et accessibles pour toute la communauté étudiante. Pour en savoir plus sur les préjugés inconscients, nous vous invitons à consulter la section 4.3 Les préjugés inconscients ainsi que la section Ressources à la fin de ce module.</w:t>
      </w:r>
    </w:p>
    <w:p w14:paraId="2235E3C4" w14:textId="77777777" w:rsidR="00B571F8" w:rsidRPr="004151AE" w:rsidRDefault="00B571F8">
      <w:pPr>
        <w:pStyle w:val="BodyText"/>
        <w:rPr>
          <w:sz w:val="30"/>
        </w:rPr>
      </w:pPr>
    </w:p>
    <w:p w14:paraId="2235E3C5" w14:textId="77777777" w:rsidR="00B571F8" w:rsidRPr="004151AE" w:rsidRDefault="00B571F8">
      <w:pPr>
        <w:pStyle w:val="BodyText"/>
        <w:rPr>
          <w:sz w:val="30"/>
        </w:rPr>
      </w:pPr>
    </w:p>
    <w:p w14:paraId="2235E3C6" w14:textId="77777777" w:rsidR="00B571F8" w:rsidRPr="004151AE" w:rsidRDefault="00340AE4" w:rsidP="00655CFA">
      <w:pPr>
        <w:pStyle w:val="Heading41"/>
        <w:spacing w:before="360"/>
      </w:pPr>
      <w:r w:rsidRPr="004151AE">
        <w:rPr>
          <w:color w:val="FFFFFF"/>
        </w:rPr>
        <w:t>Activité 1 : Étude de cas</w:t>
      </w:r>
    </w:p>
    <w:p w14:paraId="2235E3C7" w14:textId="77777777" w:rsidR="00B571F8" w:rsidRPr="004151AE" w:rsidRDefault="00B571F8">
      <w:pPr>
        <w:pStyle w:val="BodyText"/>
        <w:rPr>
          <w:rFonts w:ascii="Trebuchet MS"/>
          <w:b/>
          <w:sz w:val="38"/>
        </w:rPr>
      </w:pPr>
    </w:p>
    <w:p w14:paraId="2235E3C8" w14:textId="77777777" w:rsidR="00B571F8" w:rsidRPr="004151AE" w:rsidRDefault="00B571F8">
      <w:pPr>
        <w:pStyle w:val="BodyText"/>
        <w:rPr>
          <w:rFonts w:ascii="Trebuchet MS"/>
          <w:b/>
          <w:sz w:val="38"/>
        </w:rPr>
      </w:pPr>
    </w:p>
    <w:p w14:paraId="2235E3C9" w14:textId="77777777" w:rsidR="00B571F8" w:rsidRPr="00655CFA" w:rsidRDefault="00B571F8" w:rsidP="00655CFA"/>
    <w:p w14:paraId="2235E3CA" w14:textId="77777777" w:rsidR="00B571F8" w:rsidRPr="00655CFA" w:rsidRDefault="00340AE4">
      <w:pPr>
        <w:ind w:left="497"/>
        <w:jc w:val="both"/>
        <w:rPr>
          <w:rFonts w:ascii="Tahoma"/>
          <w:sz w:val="20"/>
          <w:szCs w:val="21"/>
        </w:rPr>
      </w:pPr>
      <w:r w:rsidRPr="00655CFA">
        <w:rPr>
          <w:rFonts w:ascii="Tahoma" w:hAnsi="Tahoma"/>
          <w:sz w:val="20"/>
          <w:szCs w:val="21"/>
        </w:rPr>
        <w:t>Choisissez l’une des trois études de cas et examinez les questions suivantes :</w:t>
      </w:r>
    </w:p>
    <w:p w14:paraId="2235E3CB" w14:textId="77777777" w:rsidR="00B571F8" w:rsidRPr="00655CFA" w:rsidRDefault="00B571F8">
      <w:pPr>
        <w:pStyle w:val="BodyText"/>
        <w:spacing w:before="6"/>
        <w:rPr>
          <w:rFonts w:ascii="Tahoma"/>
          <w:sz w:val="24"/>
          <w:szCs w:val="22"/>
        </w:rPr>
      </w:pPr>
    </w:p>
    <w:p w14:paraId="2235E3CC" w14:textId="77777777" w:rsidR="00B571F8" w:rsidRPr="00655CFA" w:rsidRDefault="00340AE4">
      <w:pPr>
        <w:pStyle w:val="ListParagraph"/>
        <w:numPr>
          <w:ilvl w:val="2"/>
          <w:numId w:val="9"/>
        </w:numPr>
        <w:tabs>
          <w:tab w:val="left" w:pos="1092"/>
        </w:tabs>
        <w:spacing w:before="0"/>
        <w:ind w:left="1091" w:hanging="284"/>
        <w:rPr>
          <w:rFonts w:ascii="Tahoma"/>
          <w:sz w:val="20"/>
          <w:szCs w:val="21"/>
        </w:rPr>
      </w:pPr>
      <w:r w:rsidRPr="00655CFA">
        <w:rPr>
          <w:rFonts w:ascii="Tahoma" w:hAnsi="Tahoma"/>
          <w:sz w:val="20"/>
          <w:szCs w:val="21"/>
        </w:rPr>
        <w:t>Quels sont les obstacles pour les éducateurs et les apprenants?</w:t>
      </w:r>
    </w:p>
    <w:p w14:paraId="2235E3CD" w14:textId="77777777" w:rsidR="00B571F8" w:rsidRPr="00655CFA" w:rsidRDefault="00340AE4">
      <w:pPr>
        <w:pStyle w:val="ListParagraph"/>
        <w:numPr>
          <w:ilvl w:val="2"/>
          <w:numId w:val="9"/>
        </w:numPr>
        <w:tabs>
          <w:tab w:val="left" w:pos="1092"/>
        </w:tabs>
        <w:spacing w:before="92"/>
        <w:ind w:left="1091" w:hanging="312"/>
        <w:rPr>
          <w:rFonts w:ascii="Tahoma"/>
          <w:sz w:val="20"/>
          <w:szCs w:val="21"/>
        </w:rPr>
      </w:pPr>
      <w:r w:rsidRPr="00655CFA">
        <w:rPr>
          <w:rFonts w:ascii="Tahoma" w:hAnsi="Tahoma"/>
          <w:sz w:val="20"/>
          <w:szCs w:val="21"/>
        </w:rPr>
        <w:t>Quelle est l’origine de chaque obstacle (p. ex., systémique, interne, conception du cours, etc.)?</w:t>
      </w:r>
    </w:p>
    <w:p w14:paraId="2235E3CE" w14:textId="77777777" w:rsidR="00B571F8" w:rsidRPr="00655CFA" w:rsidRDefault="00340AE4">
      <w:pPr>
        <w:pStyle w:val="ListParagraph"/>
        <w:numPr>
          <w:ilvl w:val="2"/>
          <w:numId w:val="9"/>
        </w:numPr>
        <w:tabs>
          <w:tab w:val="left" w:pos="1092"/>
        </w:tabs>
        <w:spacing w:before="93" w:line="326" w:lineRule="auto"/>
        <w:ind w:left="1091" w:right="496" w:hanging="313"/>
        <w:rPr>
          <w:rFonts w:ascii="Tahoma"/>
          <w:sz w:val="20"/>
          <w:szCs w:val="21"/>
        </w:rPr>
      </w:pPr>
      <w:r w:rsidRPr="00655CFA">
        <w:rPr>
          <w:rFonts w:ascii="Tahoma" w:hAnsi="Tahoma"/>
          <w:sz w:val="20"/>
          <w:szCs w:val="21"/>
        </w:rPr>
        <w:t>Quel est l’impact de chaque obstacle sur chaque partie prenante (p. ex., les apprenants, les éducateurs, l’établissement, etc.)?</w:t>
      </w:r>
    </w:p>
    <w:p w14:paraId="2235E3CF" w14:textId="77777777" w:rsidR="00B571F8" w:rsidRPr="00655CFA" w:rsidRDefault="00340AE4">
      <w:pPr>
        <w:pStyle w:val="ListParagraph"/>
        <w:numPr>
          <w:ilvl w:val="2"/>
          <w:numId w:val="9"/>
        </w:numPr>
        <w:tabs>
          <w:tab w:val="left" w:pos="1092"/>
        </w:tabs>
        <w:spacing w:before="1"/>
        <w:ind w:left="1091" w:hanging="333"/>
        <w:rPr>
          <w:rFonts w:ascii="Tahoma"/>
          <w:sz w:val="20"/>
          <w:szCs w:val="21"/>
        </w:rPr>
      </w:pPr>
      <w:r w:rsidRPr="00655CFA">
        <w:rPr>
          <w:rFonts w:ascii="Tahoma" w:hAnsi="Tahoma"/>
          <w:sz w:val="20"/>
          <w:szCs w:val="21"/>
        </w:rPr>
        <w:t>Comment la CUA pourrait-elle réduire ou éliminer chaque obstacle?</w:t>
      </w:r>
    </w:p>
    <w:p w14:paraId="2235E3D0" w14:textId="77777777" w:rsidR="00B571F8" w:rsidRPr="00655CFA" w:rsidRDefault="00B571F8" w:rsidP="00655CFA"/>
    <w:p w14:paraId="2235E3D1" w14:textId="77777777" w:rsidR="00B571F8" w:rsidRPr="004151AE" w:rsidRDefault="00340AE4">
      <w:pPr>
        <w:pStyle w:val="Heading51"/>
        <w:ind w:left="497"/>
      </w:pPr>
      <w:r w:rsidRPr="004151AE">
        <w:rPr>
          <w:color w:val="003180"/>
        </w:rPr>
        <w:t>Étude de cas 1</w:t>
      </w:r>
    </w:p>
    <w:p w14:paraId="2235E3D2" w14:textId="77777777" w:rsidR="00B571F8" w:rsidRPr="00655CFA" w:rsidRDefault="00B571F8" w:rsidP="00655CFA"/>
    <w:p w14:paraId="2235E3D3" w14:textId="77777777" w:rsidR="00B571F8" w:rsidRPr="00655CFA" w:rsidRDefault="00340AE4">
      <w:pPr>
        <w:spacing w:before="1" w:line="326" w:lineRule="auto"/>
        <w:ind w:left="497" w:right="495"/>
        <w:jc w:val="both"/>
        <w:rPr>
          <w:rFonts w:ascii="Tahoma" w:hAnsi="Tahoma"/>
          <w:sz w:val="20"/>
          <w:szCs w:val="21"/>
        </w:rPr>
      </w:pPr>
      <w:r w:rsidRPr="00655CFA">
        <w:rPr>
          <w:rFonts w:ascii="Tahoma" w:hAnsi="Tahoma"/>
          <w:sz w:val="20"/>
          <w:szCs w:val="21"/>
        </w:rPr>
        <w:t>Un étudiant étranger souhaite suivre un cours de lettres classiques. Cependant, en examinant la description du cours et les méthodes d’évaluation, il remarque que la majorité de sa note reposera sur des activités de communication orale comme des exposés, des discussions et la participation en classe, ainsi qu’un débat. Les compétences de l’apprenant en matière de communication écrite sont très bonnes et il a réussi dans une variété d’autres cours, jusqu’à présent. Cependant, il est moins confiant en ce qui concerne son expression verbale, car sa langue première n’est pas l’anglais. Il est passionné d’histoire, pense qu’il pourrait très bien réussir le cours et est enthousiaste à l’idée d’apprendre, mais le format du cours le rend hésitant.</w:t>
      </w:r>
    </w:p>
    <w:p w14:paraId="2235E3D4" w14:textId="77777777" w:rsidR="00B571F8" w:rsidRPr="00655CFA" w:rsidRDefault="00B571F8">
      <w:pPr>
        <w:pStyle w:val="BodyText"/>
        <w:spacing w:before="1"/>
        <w:rPr>
          <w:rFonts w:ascii="Tahoma"/>
          <w:szCs w:val="21"/>
        </w:rPr>
      </w:pPr>
    </w:p>
    <w:p w14:paraId="2235E3D5" w14:textId="77777777" w:rsidR="00B571F8" w:rsidRPr="004151AE" w:rsidRDefault="00340AE4">
      <w:pPr>
        <w:pStyle w:val="Heading51"/>
        <w:ind w:left="497"/>
      </w:pPr>
      <w:r w:rsidRPr="004151AE">
        <w:rPr>
          <w:color w:val="003180"/>
        </w:rPr>
        <w:t>Étude de cas 2</w:t>
      </w:r>
    </w:p>
    <w:p w14:paraId="2235E3D6" w14:textId="77777777" w:rsidR="00B571F8" w:rsidRPr="00655CFA" w:rsidRDefault="00B571F8" w:rsidP="00655CFA"/>
    <w:p w14:paraId="2235E3D7" w14:textId="436B8A85" w:rsidR="00B571F8" w:rsidRPr="00655CFA" w:rsidRDefault="00340AE4">
      <w:pPr>
        <w:spacing w:line="326" w:lineRule="auto"/>
        <w:ind w:left="497" w:right="495"/>
        <w:jc w:val="both"/>
        <w:rPr>
          <w:rFonts w:ascii="Tahoma"/>
          <w:sz w:val="20"/>
          <w:szCs w:val="21"/>
        </w:rPr>
      </w:pPr>
      <w:r w:rsidRPr="00655CFA">
        <w:rPr>
          <w:rFonts w:ascii="Tahoma" w:hAnsi="Tahoma"/>
          <w:sz w:val="20"/>
          <w:szCs w:val="21"/>
        </w:rPr>
        <w:t>Une étudiante autochtone est en première année d’un programme de formation à l’enseignement. Elle vit en résidence, s’est fait quelques nouveaux amis, participe au volleyball intra-muros et progresse bien dans tous ses cours de première année. Bien qu’elle ait développé une communauté en dehors de la salle de classe, elle ne se sent pas liée au contenu du cours ni aux lectures assignées. Son professeur semble faire preuve de soutien et ils ont discuté de cette question ensemble. Cependant, le professeur ne se sent pas</w:t>
      </w:r>
      <w:r w:rsidR="00655CFA">
        <w:rPr>
          <w:rFonts w:ascii="Tahoma" w:hAnsi="Tahoma"/>
          <w:sz w:val="20"/>
          <w:szCs w:val="21"/>
        </w:rPr>
        <w:t xml:space="preserve"> </w:t>
      </w:r>
      <w:r w:rsidR="00655CFA" w:rsidRPr="00655CFA">
        <w:rPr>
          <w:rFonts w:ascii="Tahoma" w:hAnsi="Tahoma"/>
          <w:sz w:val="20"/>
          <w:szCs w:val="21"/>
        </w:rPr>
        <w:t>à l’aise ni qualifié pour ajouter des éléments autochtones au programme, et l’établissement dispose de peu de services pour l’aider.</w:t>
      </w:r>
    </w:p>
    <w:p w14:paraId="58678875" w14:textId="77777777" w:rsidR="00B571F8" w:rsidRDefault="00B571F8">
      <w:pPr>
        <w:spacing w:line="326" w:lineRule="auto"/>
        <w:jc w:val="both"/>
        <w:rPr>
          <w:rFonts w:ascii="Tahoma"/>
          <w:sz w:val="21"/>
        </w:rPr>
      </w:pPr>
    </w:p>
    <w:p w14:paraId="2235E3D8" w14:textId="77777777" w:rsidR="00655CFA" w:rsidRPr="004151AE" w:rsidRDefault="00655CFA">
      <w:pPr>
        <w:spacing w:line="326" w:lineRule="auto"/>
        <w:jc w:val="both"/>
        <w:rPr>
          <w:rFonts w:ascii="Tahoma"/>
          <w:sz w:val="21"/>
        </w:rPr>
        <w:sectPr w:rsidR="00655CFA" w:rsidRPr="004151AE" w:rsidSect="00523017">
          <w:headerReference w:type="even" r:id="rId363"/>
          <w:pgSz w:w="12240" w:h="15840"/>
          <w:pgMar w:top="851" w:right="1134" w:bottom="851" w:left="1134" w:header="749" w:footer="0" w:gutter="0"/>
          <w:pgNumType w:start="134"/>
          <w:cols w:space="708"/>
        </w:sectPr>
      </w:pPr>
    </w:p>
    <w:p w14:paraId="2235E3D9" w14:textId="77777777" w:rsidR="00B571F8" w:rsidRPr="004151AE" w:rsidRDefault="00340AE4" w:rsidP="00655CFA">
      <w:pPr>
        <w:pStyle w:val="ListParagraph"/>
        <w:numPr>
          <w:ilvl w:val="1"/>
          <w:numId w:val="8"/>
        </w:numPr>
        <w:tabs>
          <w:tab w:val="left" w:pos="5440"/>
        </w:tabs>
        <w:spacing w:before="91"/>
        <w:ind w:left="3901" w:right="57" w:hanging="216"/>
        <w:rPr>
          <w:rFonts w:ascii="Gill Sans MT"/>
          <w:sz w:val="18"/>
        </w:rPr>
      </w:pPr>
      <w:r w:rsidRPr="004151AE">
        <w:rPr>
          <w:rFonts w:ascii="Gill Sans MT" w:hAnsi="Gill Sans MT"/>
          <w:color w:val="003180"/>
          <w:sz w:val="18"/>
        </w:rPr>
        <w:lastRenderedPageBreak/>
        <w:t>: REVUE DE LA CONCEPTION UNIVERSELLE DE L’APPRENTISSAGE| 135</w:t>
      </w:r>
    </w:p>
    <w:p w14:paraId="2235E3DA" w14:textId="06D4C1A9" w:rsidR="00B571F8" w:rsidRPr="004151AE" w:rsidRDefault="001C55CC">
      <w:pPr>
        <w:pStyle w:val="BodyText"/>
        <w:rPr>
          <w:rFonts w:ascii="Gill Sans MT"/>
          <w:sz w:val="20"/>
        </w:rPr>
      </w:pPr>
      <w:r>
        <w:rPr>
          <w:sz w:val="2"/>
          <w:szCs w:val="2"/>
        </w:rPr>
        <w:pict w14:anchorId="2235E6C6">
          <v:rect id="_x0000_s2504" style="position:absolute;margin-left:56.7pt;margin-top:8.7pt;width:498.6pt;height:538.25pt;z-index:-251757568;mso-position-horizontal-relative:page" fillcolor="#f1fafc" stroked="f">
            <w10:wrap anchorx="page"/>
          </v:rect>
        </w:pict>
      </w:r>
    </w:p>
    <w:p w14:paraId="2235E3DB" w14:textId="77777777" w:rsidR="00B571F8" w:rsidRPr="004151AE" w:rsidRDefault="00B571F8">
      <w:pPr>
        <w:pStyle w:val="BodyText"/>
        <w:spacing w:before="8"/>
        <w:rPr>
          <w:rFonts w:ascii="Gill Sans MT"/>
        </w:rPr>
      </w:pPr>
    </w:p>
    <w:p w14:paraId="2235E3DD" w14:textId="2F8E72BE" w:rsidR="00B571F8" w:rsidRPr="00655CFA" w:rsidRDefault="00B571F8" w:rsidP="00655CFA">
      <w:pPr>
        <w:rPr>
          <w:rFonts w:ascii="Tahoma"/>
          <w:sz w:val="2"/>
          <w:szCs w:val="2"/>
        </w:rPr>
      </w:pPr>
    </w:p>
    <w:p w14:paraId="2235E3DE" w14:textId="77777777" w:rsidR="00B571F8" w:rsidRPr="004151AE" w:rsidRDefault="00340AE4">
      <w:pPr>
        <w:pStyle w:val="Heading51"/>
        <w:ind w:left="497"/>
        <w:jc w:val="both"/>
      </w:pPr>
      <w:r w:rsidRPr="004151AE">
        <w:rPr>
          <w:color w:val="003180"/>
        </w:rPr>
        <w:t>Étude de cas 3</w:t>
      </w:r>
    </w:p>
    <w:p w14:paraId="2235E3DF" w14:textId="77777777" w:rsidR="00B571F8" w:rsidRPr="004151AE" w:rsidRDefault="00B571F8">
      <w:pPr>
        <w:pStyle w:val="BodyText"/>
        <w:spacing w:before="10"/>
        <w:rPr>
          <w:rFonts w:ascii="Trebuchet MS"/>
          <w:b/>
          <w:sz w:val="29"/>
        </w:rPr>
      </w:pPr>
    </w:p>
    <w:p w14:paraId="2235E3E0" w14:textId="77777777" w:rsidR="00B571F8" w:rsidRPr="00655CFA" w:rsidRDefault="00340AE4">
      <w:pPr>
        <w:spacing w:line="326" w:lineRule="auto"/>
        <w:ind w:left="497" w:right="495"/>
        <w:jc w:val="both"/>
        <w:rPr>
          <w:rFonts w:ascii="Tahoma"/>
          <w:sz w:val="20"/>
          <w:szCs w:val="21"/>
        </w:rPr>
      </w:pPr>
      <w:r w:rsidRPr="00655CFA">
        <w:rPr>
          <w:rFonts w:ascii="Tahoma" w:hAnsi="Tahoma"/>
          <w:sz w:val="20"/>
          <w:szCs w:val="21"/>
        </w:rPr>
        <w:t>Chaque session, le Service d’aide financière reçoit des centaines de courriels et d’appels téléphoniques de parents et d’étudiants frustrés qui s’efforcent de s’y retrouver dans les systèmes d’aide financière pour les études postsecondaires. Un groupe d’éducateurs du Service se prépare à donner une séance d’introduction aux futurs étudiants sur la manière de demander une aide financière. L’idée est d’informer les étudiants sur les options qui existent (comme le Régime d’aide financière aux étudiantes et étudiants de l’Ontario, les bourses, etc.), la manière de présenter une demande pour chaque option, les délais à respecter et l’endroit où s’adresser pour obtenir de l’aide si nécessaire. Le contenu est aride, les étapes sont nombreuses et compliquées et la quantité de renseignements est importante.</w:t>
      </w:r>
    </w:p>
    <w:p w14:paraId="2235E3E1" w14:textId="77777777" w:rsidR="00B571F8" w:rsidRPr="004151AE" w:rsidRDefault="00B571F8">
      <w:pPr>
        <w:pStyle w:val="BodyText"/>
        <w:rPr>
          <w:rFonts w:ascii="Tahoma"/>
          <w:sz w:val="20"/>
        </w:rPr>
      </w:pPr>
    </w:p>
    <w:p w14:paraId="2235E3E2" w14:textId="77777777" w:rsidR="00B571F8" w:rsidRPr="004151AE" w:rsidRDefault="001C55CC">
      <w:pPr>
        <w:pStyle w:val="BodyText"/>
        <w:spacing w:before="2"/>
        <w:rPr>
          <w:rFonts w:ascii="Tahoma"/>
          <w:sz w:val="14"/>
        </w:rPr>
      </w:pPr>
      <w:r>
        <w:rPr>
          <w:sz w:val="24"/>
        </w:rPr>
        <w:pict w14:anchorId="2235E6C7">
          <v:rect id="_x0000_s2505" style="position:absolute;margin-left:75.9pt;margin-top:9.75pt;width:460.2pt;height:1pt;z-index:-251628544;mso-wrap-distance-left:0;mso-wrap-distance-right:0;mso-position-horizontal-relative:page" fillcolor="#7f7f7f" stroked="f">
            <w10:wrap type="topAndBottom" anchorx="page"/>
          </v:rect>
        </w:pict>
      </w:r>
    </w:p>
    <w:p w14:paraId="2235E3E3" w14:textId="77777777" w:rsidR="00B571F8" w:rsidRPr="004151AE" w:rsidRDefault="00B571F8">
      <w:pPr>
        <w:pStyle w:val="BodyText"/>
        <w:rPr>
          <w:rFonts w:ascii="Tahoma"/>
          <w:sz w:val="26"/>
        </w:rPr>
      </w:pPr>
    </w:p>
    <w:p w14:paraId="2235E3E4" w14:textId="77777777" w:rsidR="00B571F8" w:rsidRPr="00655CFA" w:rsidRDefault="00340AE4">
      <w:pPr>
        <w:spacing w:before="216" w:line="326" w:lineRule="auto"/>
        <w:ind w:left="497" w:right="495"/>
        <w:jc w:val="both"/>
        <w:rPr>
          <w:rFonts w:ascii="Tahoma"/>
          <w:sz w:val="20"/>
          <w:szCs w:val="21"/>
        </w:rPr>
      </w:pPr>
      <w:r w:rsidRPr="00655CFA">
        <w:rPr>
          <w:rFonts w:ascii="Tahoma" w:hAnsi="Tahoma"/>
          <w:sz w:val="20"/>
          <w:szCs w:val="21"/>
        </w:rPr>
        <w:t>Enregistrez vos réponses de la manière qui vous convient le mieux : écriture, dessin, document audio ou vidéo, carte d’organisation d’idées ou toute autre méthode qui vous permettra de réfléchir et de consulter de nouveau votre réflexion ultérieurement.</w:t>
      </w:r>
    </w:p>
    <w:p w14:paraId="2235E3E5" w14:textId="77777777" w:rsidR="00B571F8" w:rsidRPr="00655CFA" w:rsidRDefault="00340AE4">
      <w:pPr>
        <w:spacing w:before="110" w:line="324" w:lineRule="auto"/>
        <w:ind w:left="497" w:right="495"/>
        <w:jc w:val="both"/>
        <w:rPr>
          <w:rFonts w:ascii="Tahoma" w:hAnsi="Tahoma"/>
          <w:sz w:val="20"/>
          <w:szCs w:val="21"/>
        </w:rPr>
      </w:pPr>
      <w:r w:rsidRPr="00655CFA">
        <w:rPr>
          <w:rFonts w:ascii="Tahoma" w:hAnsi="Tahoma"/>
          <w:sz w:val="20"/>
          <w:szCs w:val="21"/>
        </w:rPr>
        <w:t xml:space="preserve">Vous trouverez également un espace de prise de notes sous forme de texte ci-dessous. </w:t>
      </w:r>
      <w:r w:rsidRPr="00655CFA">
        <w:rPr>
          <w:rFonts w:ascii="Century Gothic" w:hAnsi="Century Gothic"/>
          <w:b/>
          <w:bCs/>
          <w:sz w:val="20"/>
          <w:szCs w:val="21"/>
        </w:rPr>
        <w:t xml:space="preserve">Les notes que vous prenez ici restent entièrement confidentielles et ne sont visibles que par vous. </w:t>
      </w:r>
      <w:r w:rsidRPr="00655CFA">
        <w:rPr>
          <w:rFonts w:ascii="Tahoma" w:hAnsi="Tahoma"/>
          <w:sz w:val="20"/>
          <w:szCs w:val="21"/>
        </w:rPr>
        <w:t>Utilisez cet espace comme vous le souhaitez pour garder une trace de vos réflexions, de vos apprentissages et de vos réponses aux activités. Pour vous assurer de ne rien perdre de votre travail, téléchargez une version de vos notes en format texte avant de passer à la page suivante du module.</w:t>
      </w:r>
    </w:p>
    <w:p w14:paraId="2235E3E6" w14:textId="77777777" w:rsidR="00B571F8" w:rsidRPr="004151AE" w:rsidRDefault="00B571F8">
      <w:pPr>
        <w:pStyle w:val="BodyText"/>
        <w:rPr>
          <w:rFonts w:ascii="Tahoma"/>
          <w:sz w:val="20"/>
        </w:rPr>
      </w:pPr>
    </w:p>
    <w:p w14:paraId="2235E3E7" w14:textId="77777777" w:rsidR="00B571F8" w:rsidRPr="004151AE" w:rsidRDefault="001C55CC">
      <w:pPr>
        <w:pStyle w:val="BodyText"/>
        <w:spacing w:before="2"/>
        <w:rPr>
          <w:rFonts w:ascii="Tahoma"/>
          <w:sz w:val="26"/>
        </w:rPr>
      </w:pPr>
      <w:r>
        <w:rPr>
          <w:sz w:val="24"/>
        </w:rPr>
        <w:pict w14:anchorId="2235E6C8">
          <v:group id="_x0000_s2506" style="position:absolute;margin-left:75.9pt;margin-top:17.05pt;width:460.25pt;height:93.35pt;z-index:-251627520;mso-wrap-distance-left:0;mso-wrap-distance-right:0;mso-position-horizontal-relative:page" coordorigin="1518,341" coordsize="9205,1867">
            <v:rect id="_x0000_s2507" style="position:absolute;left:1517;top:340;width:9205;height:1867" stroked="f"/>
            <v:shape id="_x0000_s2508" style="position:absolute;left:2130;top:894;width:350;height:467" coordorigin="2130,895" coordsize="350,467" o:spt="100" adj="0,,0" path="m2480,1361r-350,l2130,895r233,l2393,924r-30,l2363,1011r117,l2480,1070r-291,l2189,1245r87,l2247,1303r233,l2480,1361xm2480,1011r-29,l2363,924r30,l2480,1011xm2480,1303r-117,l2334,1245r88,l2422,1070r58,l2480,1303xm2247,1157r-11,-2l2226,1149r-6,-10l2218,1128r2,-11l2226,1107r10,-6l2247,1099r11,2l2267,1107r7,10l2276,1128r-2,11l2267,1149r-9,6l2247,1157xm2393,1157r-88,l2305,1099r88,l2393,1157xm2393,1216r-175,l2218,1186r175,l2393,1216xm2334,1303r-58,l2305,1245r29,58xe" fillcolor="black" stroked="f">
              <v:stroke joinstyle="round"/>
              <v:formulas/>
              <v:path arrowok="t" o:connecttype="segments"/>
            </v:shape>
            <v:shape id="_x0000_s2509" type="#_x0000_t202" style="position:absolute;left:1522;top:346;width:9195;height:1856" filled="f" strokecolor="#003180" strokeweight=".49pt">
              <v:textbox style="mso-next-textbox:#_x0000_s2509" inset="0,0,0,0">
                <w:txbxContent>
                  <w:p w14:paraId="2235E9D0" w14:textId="77777777" w:rsidR="00B571F8" w:rsidRDefault="00B571F8">
                    <w:pPr>
                      <w:rPr>
                        <w:rFonts w:ascii="Tahoma"/>
                      </w:rPr>
                    </w:pPr>
                  </w:p>
                  <w:p w14:paraId="2235E9D1" w14:textId="77777777" w:rsidR="00B571F8" w:rsidRDefault="00B571F8">
                    <w:pPr>
                      <w:spacing w:before="1"/>
                      <w:rPr>
                        <w:rFonts w:ascii="Tahoma"/>
                        <w:sz w:val="21"/>
                      </w:rPr>
                    </w:pPr>
                  </w:p>
                  <w:p w14:paraId="2235E9D2" w14:textId="77777777" w:rsidR="00B571F8" w:rsidRPr="00312C19" w:rsidRDefault="00340AE4">
                    <w:pPr>
                      <w:spacing w:before="1" w:line="319" w:lineRule="auto"/>
                      <w:ind w:left="1166" w:right="464"/>
                      <w:rPr>
                        <w:rFonts w:ascii="Verdana"/>
                        <w:i/>
                        <w:sz w:val="18"/>
                        <w:lang w:val="fr-FR"/>
                      </w:rPr>
                    </w:pPr>
                    <w:r>
                      <w:rPr>
                        <w:rFonts w:ascii="Verdana" w:hAnsi="Verdana"/>
                        <w:i/>
                        <w:iCs/>
                        <w:sz w:val="18"/>
                      </w:rPr>
                      <w:t>Un élément interactif H5P a été exclu de cette version du texte. Vous pouvez le consulter en ligne ici :</w:t>
                    </w:r>
                  </w:p>
                  <w:p w14:paraId="2235E9D3" w14:textId="77777777" w:rsidR="00B571F8" w:rsidRPr="00312C19" w:rsidRDefault="001C55CC">
                    <w:pPr>
                      <w:spacing w:before="1"/>
                      <w:ind w:left="486"/>
                      <w:rPr>
                        <w:rFonts w:ascii="Verdana"/>
                        <w:i/>
                        <w:sz w:val="18"/>
                        <w:lang w:val="fr-FR"/>
                      </w:rPr>
                    </w:pPr>
                    <w:hyperlink r:id="rId364" w:history="1">
                      <w:r w:rsidR="00340AE4">
                        <w:rPr>
                          <w:rFonts w:ascii="Verdana" w:hAnsi="Verdana"/>
                          <w:i/>
                          <w:iCs/>
                          <w:color w:val="0000FF"/>
                          <w:sz w:val="18"/>
                          <w:u w:val="single"/>
                        </w:rPr>
                        <w:t>https://ecampusontario.pressbooks.pub/universaldesignvls/?p=137#h5p-2</w:t>
                      </w:r>
                    </w:hyperlink>
                  </w:p>
                </w:txbxContent>
              </v:textbox>
            </v:shape>
            <w10:wrap type="topAndBottom" anchorx="page"/>
          </v:group>
        </w:pict>
      </w:r>
    </w:p>
    <w:p w14:paraId="2235E3E8" w14:textId="77777777" w:rsidR="00B571F8" w:rsidRPr="004151AE" w:rsidRDefault="00B571F8">
      <w:pPr>
        <w:pStyle w:val="BodyText"/>
        <w:rPr>
          <w:rFonts w:ascii="Tahoma"/>
          <w:sz w:val="20"/>
        </w:rPr>
      </w:pPr>
    </w:p>
    <w:p w14:paraId="2235E3E9" w14:textId="77777777" w:rsidR="00B571F8" w:rsidRPr="004151AE" w:rsidRDefault="00B571F8">
      <w:pPr>
        <w:pStyle w:val="BodyText"/>
        <w:rPr>
          <w:rFonts w:ascii="Tahoma"/>
          <w:sz w:val="20"/>
        </w:rPr>
      </w:pPr>
    </w:p>
    <w:p w14:paraId="2235E3EA" w14:textId="77777777" w:rsidR="00B571F8" w:rsidRPr="004151AE" w:rsidRDefault="00B571F8">
      <w:pPr>
        <w:pStyle w:val="BodyText"/>
        <w:rPr>
          <w:rFonts w:ascii="Tahoma"/>
          <w:sz w:val="20"/>
        </w:rPr>
      </w:pPr>
    </w:p>
    <w:p w14:paraId="2235E3EB" w14:textId="77777777" w:rsidR="00B571F8" w:rsidRPr="004151AE" w:rsidRDefault="00B571F8">
      <w:pPr>
        <w:pStyle w:val="BodyText"/>
        <w:rPr>
          <w:rFonts w:ascii="Tahoma"/>
          <w:sz w:val="20"/>
        </w:rPr>
      </w:pPr>
    </w:p>
    <w:p w14:paraId="2235E3EC" w14:textId="77777777" w:rsidR="00B571F8" w:rsidRPr="004151AE" w:rsidRDefault="001C55CC">
      <w:pPr>
        <w:pStyle w:val="BodyText"/>
        <w:spacing w:before="1"/>
        <w:rPr>
          <w:rFonts w:ascii="Tahoma"/>
          <w:sz w:val="18"/>
        </w:rPr>
      </w:pPr>
      <w:r>
        <w:rPr>
          <w:sz w:val="24"/>
        </w:rPr>
        <w:pict w14:anchorId="2235E6C9">
          <v:rect id="_x0000_s2510" style="position:absolute;margin-left:56.7pt;margin-top:12.1pt;width:498.6pt;height:1pt;z-index:-251626496;mso-wrap-distance-left:0;mso-wrap-distance-right:0;mso-position-horizontal-relative:page" fillcolor="#7f7f7f" stroked="f">
            <w10:wrap type="topAndBottom" anchorx="page"/>
          </v:rect>
        </w:pict>
      </w:r>
    </w:p>
    <w:p w14:paraId="2235E3ED" w14:textId="77777777" w:rsidR="00B571F8" w:rsidRPr="004151AE" w:rsidRDefault="00B571F8">
      <w:pPr>
        <w:rPr>
          <w:rFonts w:ascii="Tahoma"/>
          <w:sz w:val="18"/>
        </w:rPr>
        <w:sectPr w:rsidR="00B571F8" w:rsidRPr="004151AE" w:rsidSect="00523017">
          <w:headerReference w:type="default" r:id="rId365"/>
          <w:pgSz w:w="12240" w:h="15840"/>
          <w:pgMar w:top="851" w:right="1134" w:bottom="851" w:left="1134" w:header="0" w:footer="0" w:gutter="0"/>
          <w:cols w:space="708"/>
        </w:sectPr>
      </w:pPr>
    </w:p>
    <w:p w14:paraId="2235E3EE" w14:textId="77777777" w:rsidR="00B571F8" w:rsidRPr="0029120E" w:rsidRDefault="00340AE4">
      <w:pPr>
        <w:pStyle w:val="Heading31"/>
        <w:spacing w:before="178"/>
        <w:rPr>
          <w:lang w:val="en-US"/>
        </w:rPr>
      </w:pPr>
      <w:r w:rsidRPr="0029120E">
        <w:rPr>
          <w:color w:val="003180"/>
          <w:lang w:val="en-US"/>
        </w:rPr>
        <w:lastRenderedPageBreak/>
        <w:t>Références</w:t>
      </w:r>
    </w:p>
    <w:p w14:paraId="2235E3EF" w14:textId="77777777" w:rsidR="00B571F8" w:rsidRPr="0029120E" w:rsidRDefault="00B571F8">
      <w:pPr>
        <w:pStyle w:val="BodyText"/>
        <w:spacing w:before="9"/>
        <w:rPr>
          <w:rFonts w:ascii="Trebuchet MS"/>
          <w:b/>
          <w:sz w:val="36"/>
          <w:lang w:val="en-US"/>
        </w:rPr>
      </w:pPr>
    </w:p>
    <w:p w14:paraId="2235E3F0" w14:textId="3E466CC9" w:rsidR="00B571F8" w:rsidRPr="0029120E" w:rsidRDefault="00340AE4">
      <w:pPr>
        <w:pStyle w:val="BodyText"/>
        <w:spacing w:line="319" w:lineRule="auto"/>
        <w:ind w:left="353" w:right="378" w:hanging="240"/>
        <w:rPr>
          <w:lang w:val="en-US"/>
        </w:rPr>
      </w:pPr>
      <w:r w:rsidRPr="0029120E">
        <w:rPr>
          <w:lang w:val="en-US"/>
        </w:rPr>
        <w:t>Mohawk College. (2019). UDL with CTL [Video]. https://</w:t>
      </w:r>
      <w:hyperlink r:id="rId366" w:history="1">
        <w:r w:rsidRPr="0029120E">
          <w:rPr>
            <w:lang w:val="en-US"/>
          </w:rPr>
          <w:t>www.mohawkcollege.ca/employees/centre-for-</w:t>
        </w:r>
      </w:hyperlink>
      <w:r w:rsidRPr="0029120E">
        <w:rPr>
          <w:lang w:val="en-US"/>
        </w:rPr>
        <w:t>teaching-learning/universal-design-for-learning</w:t>
      </w:r>
    </w:p>
    <w:p w14:paraId="2235E3F1" w14:textId="2EC83948" w:rsidR="00B571F8" w:rsidRPr="004151AE" w:rsidRDefault="00340AE4">
      <w:pPr>
        <w:pStyle w:val="BodyText"/>
        <w:spacing w:before="2" w:line="319" w:lineRule="auto"/>
        <w:ind w:left="353" w:right="982" w:hanging="240"/>
      </w:pPr>
      <w:r w:rsidRPr="0029120E">
        <w:rPr>
          <w:lang w:val="en-US"/>
        </w:rPr>
        <w:t xml:space="preserve">Mohawk College. (2019). Universal Design for Learning [Graphic]. </w:t>
      </w:r>
      <w:hyperlink r:id="rId367" w:history="1">
        <w:r w:rsidRPr="004151AE">
          <w:t>http://www.mohawkcollege.ca/</w:t>
        </w:r>
      </w:hyperlink>
      <w:r w:rsidRPr="004151AE">
        <w:t>employees/centre-for-teaching-learning/universal-design-for-learning</w:t>
      </w:r>
    </w:p>
    <w:p w14:paraId="2235E3F2" w14:textId="77777777" w:rsidR="00B571F8" w:rsidRPr="004151AE" w:rsidRDefault="00B571F8">
      <w:pPr>
        <w:spacing w:line="319" w:lineRule="auto"/>
        <w:sectPr w:rsidR="00B571F8" w:rsidRPr="004151AE" w:rsidSect="00523017">
          <w:headerReference w:type="even" r:id="rId368"/>
          <w:pgSz w:w="12240" w:h="15840"/>
          <w:pgMar w:top="851" w:right="1134" w:bottom="851" w:left="1134" w:header="749" w:footer="0" w:gutter="0"/>
          <w:pgNumType w:start="136"/>
          <w:cols w:space="708"/>
        </w:sectPr>
      </w:pPr>
    </w:p>
    <w:p w14:paraId="2235E3F3" w14:textId="77777777" w:rsidR="00B571F8" w:rsidRPr="004151AE" w:rsidRDefault="00340AE4">
      <w:pPr>
        <w:pStyle w:val="Heading21"/>
        <w:numPr>
          <w:ilvl w:val="1"/>
          <w:numId w:val="9"/>
        </w:numPr>
        <w:tabs>
          <w:tab w:val="left" w:pos="760"/>
        </w:tabs>
        <w:ind w:left="759" w:hanging="647"/>
        <w:jc w:val="both"/>
      </w:pPr>
      <w:bookmarkStart w:id="76" w:name="6.2:_UDL_for_AODA"/>
      <w:bookmarkStart w:id="77" w:name="_bookmark37"/>
      <w:bookmarkEnd w:id="76"/>
      <w:bookmarkEnd w:id="77"/>
      <w:r w:rsidRPr="004151AE">
        <w:rPr>
          <w:color w:val="003180"/>
        </w:rPr>
        <w:lastRenderedPageBreak/>
        <w:t>: La CUA POUR LA LAPHO</w:t>
      </w:r>
    </w:p>
    <w:p w14:paraId="2235E3F4" w14:textId="77777777" w:rsidR="00B571F8" w:rsidRPr="004151AE" w:rsidRDefault="00B571F8">
      <w:pPr>
        <w:pStyle w:val="BodyText"/>
        <w:rPr>
          <w:rFonts w:ascii="Gill Sans MT"/>
          <w:sz w:val="20"/>
        </w:rPr>
      </w:pPr>
    </w:p>
    <w:p w14:paraId="2235E3F5" w14:textId="77777777" w:rsidR="00B571F8" w:rsidRPr="004151AE" w:rsidRDefault="001C55CC">
      <w:pPr>
        <w:pStyle w:val="BodyText"/>
        <w:rPr>
          <w:rFonts w:ascii="Gill Sans MT"/>
          <w:sz w:val="20"/>
        </w:rPr>
      </w:pPr>
      <w:r>
        <w:rPr>
          <w:sz w:val="24"/>
        </w:rPr>
        <w:pict w14:anchorId="2235E6CA">
          <v:rect id="_x0000_s2511" style="position:absolute;margin-left:56.7pt;margin-top:12.8pt;width:498.6pt;height:.75pt;z-index:-251625472;mso-wrap-distance-left:0;mso-wrap-distance-right:0;mso-position-horizontal-relative:page" fillcolor="#003180" stroked="f">
            <w10:wrap type="topAndBottom" anchorx="page"/>
          </v:rect>
        </w:pict>
      </w:r>
    </w:p>
    <w:p w14:paraId="2235E3F6" w14:textId="77777777" w:rsidR="00B571F8" w:rsidRPr="008B52AB" w:rsidRDefault="00B571F8" w:rsidP="008B52AB"/>
    <w:p w14:paraId="2235E3F7" w14:textId="77777777" w:rsidR="00B571F8" w:rsidRPr="004151AE" w:rsidRDefault="00340AE4">
      <w:pPr>
        <w:pStyle w:val="BodyText"/>
        <w:spacing w:line="319" w:lineRule="auto"/>
        <w:ind w:left="113" w:right="111"/>
        <w:jc w:val="both"/>
      </w:pPr>
      <w:r w:rsidRPr="004151AE">
        <w:t>Les éducateurs se sentent souvent dépassés lorsqu’ils essaient de faire en sorte que le contenu et les activités de leur cours soient conformes à la LAPHO. Les établissements mettent l’accent sur la nécessité de créer des environnements d’apprentissage accessibles, mais n’offrent pas toujours le soutien nécessaire pour outiller les éducateurs dans la création de tels espaces. En outre, la LAPHO étant une loi provinciale, les éducateurs peuvent avoir l’impression qu’il y aura des conséquences punitives s’ils ne sont pas en mesure d’exécuter parfaitement les éléments applicables de la LAPHO.</w:t>
      </w:r>
    </w:p>
    <w:p w14:paraId="2235E3F8" w14:textId="77777777" w:rsidR="00B571F8" w:rsidRPr="004151AE" w:rsidRDefault="00340AE4">
      <w:pPr>
        <w:pStyle w:val="BodyText"/>
        <w:spacing w:before="4" w:line="319" w:lineRule="auto"/>
        <w:ind w:left="113" w:right="111" w:firstLine="240"/>
        <w:jc w:val="both"/>
      </w:pPr>
      <w:r w:rsidRPr="004151AE">
        <w:t>Le rôle de la CUA pour la LAPHO n’est pas de remplacer la nécessité de mesures d’adaptation liées au handicap ou de contourner cette loi importante. Au contraire, la mise en œuvre de la CUA sert d’outil pour aider les éducateurs à offrir des cours plus inclusifs et accessibles.</w:t>
      </w:r>
    </w:p>
    <w:p w14:paraId="2235E3F9" w14:textId="77777777" w:rsidR="00B571F8" w:rsidRPr="004151AE" w:rsidRDefault="00340AE4">
      <w:pPr>
        <w:pStyle w:val="BodyText"/>
        <w:spacing w:before="3" w:line="319" w:lineRule="auto"/>
        <w:ind w:left="113" w:right="111" w:firstLine="240"/>
        <w:jc w:val="both"/>
      </w:pPr>
      <w:r w:rsidRPr="004151AE">
        <w:t>Voyons quelques exemples de la manière dont la CUA peut soutenir les demandes de mesures d’adaptation courantes et celles de la LAPHO.</w:t>
      </w:r>
    </w:p>
    <w:p w14:paraId="2235E3FA" w14:textId="77777777" w:rsidR="00B571F8" w:rsidRPr="008B52AB" w:rsidRDefault="00B571F8" w:rsidP="008B52AB"/>
    <w:p w14:paraId="2235E3FB" w14:textId="77777777" w:rsidR="00B571F8" w:rsidRPr="004151AE" w:rsidRDefault="00340AE4">
      <w:pPr>
        <w:pStyle w:val="Heading31"/>
      </w:pPr>
      <w:r w:rsidRPr="004151AE">
        <w:rPr>
          <w:color w:val="003180"/>
        </w:rPr>
        <w:t>Prise de notes</w:t>
      </w:r>
    </w:p>
    <w:p w14:paraId="2235E3FC" w14:textId="77777777" w:rsidR="00B571F8" w:rsidRPr="008B52AB" w:rsidRDefault="00B571F8" w:rsidP="008B52AB"/>
    <w:p w14:paraId="2235E3FD" w14:textId="77777777" w:rsidR="00B571F8" w:rsidRPr="004151AE" w:rsidRDefault="00340AE4">
      <w:pPr>
        <w:pStyle w:val="BodyText"/>
        <w:spacing w:line="319" w:lineRule="auto"/>
        <w:ind w:left="113" w:right="111"/>
        <w:jc w:val="both"/>
      </w:pPr>
      <w:r w:rsidRPr="004151AE">
        <w:t>L’aide à la prise de notes est une mesure d’adaptation liée au handicap fréquemment utilisée dans l’enseignement postsecondaire. Il s’agit cependant d’une mesure d’adaptation qui requiert du travail et du temps. Elle peut nécessiter la divulgation de renseignements par les apprenants, l’intervention des éducateurs pour trouver une aide à la prise de notes, la mise en œuvre de nouvelles technologies ou la mise en place de services physiques qui ne sont pas toujours disponibles.</w:t>
      </w:r>
    </w:p>
    <w:p w14:paraId="2235E3FE" w14:textId="77777777" w:rsidR="00B571F8" w:rsidRPr="004151AE" w:rsidRDefault="00340AE4">
      <w:pPr>
        <w:pStyle w:val="BodyText"/>
        <w:spacing w:before="3" w:line="319" w:lineRule="auto"/>
        <w:ind w:left="113" w:right="111" w:firstLine="240"/>
        <w:jc w:val="both"/>
      </w:pPr>
      <w:r w:rsidRPr="004151AE">
        <w:t>Par ailleurs, la mise en œuvre de la CUA permet d’intégrer de manière proactive l’aide à la prise de notes dans un cours afin de soutenir tous les apprenants, y compris les personnes ayant un handicap. Par exemple, les éducateurs peuvent :</w:t>
      </w:r>
    </w:p>
    <w:p w14:paraId="2235E3FF" w14:textId="77777777" w:rsidR="00B571F8" w:rsidRPr="008B52AB" w:rsidRDefault="00B571F8" w:rsidP="008B52AB"/>
    <w:p w14:paraId="2235E400" w14:textId="77777777" w:rsidR="00B571F8" w:rsidRPr="004151AE" w:rsidRDefault="00340AE4">
      <w:pPr>
        <w:pStyle w:val="ListParagraph"/>
        <w:numPr>
          <w:ilvl w:val="0"/>
          <w:numId w:val="7"/>
        </w:numPr>
        <w:tabs>
          <w:tab w:val="left" w:pos="594"/>
        </w:tabs>
        <w:spacing w:before="0"/>
      </w:pPr>
      <w:r w:rsidRPr="004151AE">
        <w:t>Publier leurs notes sur le site du cours avant le début des cours</w:t>
      </w:r>
    </w:p>
    <w:p w14:paraId="2235E401" w14:textId="77777777" w:rsidR="00B571F8" w:rsidRPr="004151AE" w:rsidRDefault="00340AE4">
      <w:pPr>
        <w:pStyle w:val="ListParagraph"/>
        <w:numPr>
          <w:ilvl w:val="0"/>
          <w:numId w:val="7"/>
        </w:numPr>
        <w:tabs>
          <w:tab w:val="left" w:pos="594"/>
        </w:tabs>
      </w:pPr>
      <w:r w:rsidRPr="004151AE">
        <w:t>Offrir des guides de leçons avant les cours et fournir des notes plus détaillées après les cours</w:t>
      </w:r>
    </w:p>
    <w:p w14:paraId="2235E402" w14:textId="77777777" w:rsidR="00B571F8" w:rsidRPr="004151AE" w:rsidRDefault="00340AE4">
      <w:pPr>
        <w:pStyle w:val="ListParagraph"/>
        <w:numPr>
          <w:ilvl w:val="0"/>
          <w:numId w:val="7"/>
        </w:numPr>
        <w:tabs>
          <w:tab w:val="left" w:pos="594"/>
        </w:tabs>
      </w:pPr>
      <w:r w:rsidRPr="004151AE">
        <w:t>Enregistrer leurs cours et les publier sur le site du cours avec la transcription</w:t>
      </w:r>
    </w:p>
    <w:p w14:paraId="2235E403" w14:textId="77777777" w:rsidR="00B571F8" w:rsidRPr="004151AE" w:rsidRDefault="00340AE4">
      <w:pPr>
        <w:pStyle w:val="ListParagraph"/>
        <w:numPr>
          <w:ilvl w:val="0"/>
          <w:numId w:val="7"/>
        </w:numPr>
        <w:tabs>
          <w:tab w:val="left" w:pos="594"/>
        </w:tabs>
        <w:spacing w:line="319" w:lineRule="auto"/>
        <w:ind w:right="534"/>
      </w:pPr>
      <w:r w:rsidRPr="004151AE">
        <w:t>Mettre en place un système de production participative pour les notes de cours : les apprenants prennent leurs notes comme ils le feraient habituellement et téléchargent ensuite leurs notes personnelles sur le site du cours</w:t>
      </w:r>
    </w:p>
    <w:p w14:paraId="2235E404" w14:textId="77777777" w:rsidR="00B571F8" w:rsidRPr="008B52AB" w:rsidRDefault="00B571F8" w:rsidP="008B52AB"/>
    <w:p w14:paraId="2235E405" w14:textId="77777777" w:rsidR="00B571F8" w:rsidRPr="004151AE" w:rsidRDefault="00340AE4">
      <w:pPr>
        <w:pStyle w:val="Heading31"/>
      </w:pPr>
      <w:r w:rsidRPr="004151AE">
        <w:rPr>
          <w:color w:val="003180"/>
        </w:rPr>
        <w:t>Temps supplémentaire pour les questionnaires, les tests et les examens</w:t>
      </w:r>
    </w:p>
    <w:p w14:paraId="2235E406" w14:textId="77777777" w:rsidR="00B571F8" w:rsidRPr="008B52AB" w:rsidRDefault="00B571F8" w:rsidP="008B52AB"/>
    <w:p w14:paraId="2235E407" w14:textId="77777777" w:rsidR="00B571F8" w:rsidRPr="004151AE" w:rsidRDefault="00340AE4">
      <w:pPr>
        <w:pStyle w:val="BodyText"/>
        <w:spacing w:line="319" w:lineRule="auto"/>
        <w:ind w:left="113" w:right="111"/>
        <w:jc w:val="both"/>
      </w:pPr>
      <w:r w:rsidRPr="004151AE">
        <w:t>Dans de nombreux établissements d’enseignement postsecondaire de l’Ontario, la mesure d’adaptation la plus courante pour les apprenants ayant un handicapé consiste à leur accorder plus de temps pour les questionnaires, les tests et les examens. L’adaptation est courante, mais son processus d’obtention peut être long. Cette mesure d’adaptation peut également obliger les apprenants concernés à écrire leurs réponses dans un autre lieu ou à un autre moment. Cette situation rend difficile la possibilité de poser des questions et d’obtenir des réponses rapides comme peuvent le faire ceux qui demeurent en classe.</w:t>
      </w:r>
    </w:p>
    <w:p w14:paraId="2235E408" w14:textId="77777777" w:rsidR="00B571F8" w:rsidRPr="004151AE" w:rsidRDefault="00B571F8">
      <w:pPr>
        <w:spacing w:line="319" w:lineRule="auto"/>
        <w:jc w:val="both"/>
        <w:sectPr w:rsidR="00B571F8" w:rsidRPr="004151AE" w:rsidSect="00523017">
          <w:headerReference w:type="default" r:id="rId369"/>
          <w:pgSz w:w="12240" w:h="15840"/>
          <w:pgMar w:top="851" w:right="1134" w:bottom="851" w:left="1134" w:header="0" w:footer="0" w:gutter="0"/>
          <w:cols w:space="708"/>
        </w:sectPr>
      </w:pPr>
    </w:p>
    <w:p w14:paraId="2235E409" w14:textId="77777777" w:rsidR="00B571F8" w:rsidRPr="004151AE" w:rsidRDefault="00340AE4">
      <w:pPr>
        <w:pStyle w:val="BodyText"/>
        <w:spacing w:before="231" w:line="319" w:lineRule="auto"/>
        <w:ind w:left="113" w:right="111" w:firstLine="240"/>
        <w:jc w:val="both"/>
      </w:pPr>
      <w:r w:rsidRPr="004151AE">
        <w:lastRenderedPageBreak/>
        <w:t>Le fait d’accorder du temps supplémentaire de manière proactive pour que les apprenants puissent compléter les questionnaires, les tests et les examens permet aux étudiants bénéficiant de mesures d’adaptation de disposer du temps nécessaire. Cela permet également à l’ensemble des étudiants de lire les questions et leurs réponses plus attentivement, de réduire l’anxiété liée au temps et d’instaurer un processus d’évaluation plus favorable. Bien que cet élément de la CUA ne soit pas idéal dans toutes les situations d’évaluation, les éducateurs peuvent déterminer quelles évaluations se prêteraient le mieux à l’inclusion proactive de temps supplémentaire.</w:t>
      </w:r>
    </w:p>
    <w:p w14:paraId="2235E40A" w14:textId="6B7FE04B" w:rsidR="00B571F8" w:rsidRPr="004151AE" w:rsidRDefault="00340AE4">
      <w:pPr>
        <w:pStyle w:val="BodyText"/>
        <w:spacing w:before="5" w:line="319" w:lineRule="auto"/>
        <w:ind w:left="113" w:right="111" w:firstLine="240"/>
        <w:jc w:val="both"/>
      </w:pPr>
      <w:r w:rsidRPr="004151AE">
        <w:t xml:space="preserve">Pour en savoir plus sur cet élément de la CUA et sur la manière de le mettre en œuvre, veuillez consulter la </w:t>
      </w:r>
      <w:r w:rsidRPr="008B52AB">
        <w:rPr>
          <w:spacing w:val="-4"/>
        </w:rPr>
        <w:t>page</w:t>
      </w:r>
      <w:r w:rsidR="008B52AB" w:rsidRPr="008B52AB">
        <w:rPr>
          <w:spacing w:val="-4"/>
        </w:rPr>
        <w:t xml:space="preserve"> </w:t>
      </w:r>
      <w:r w:rsidRPr="008B52AB">
        <w:rPr>
          <w:spacing w:val="-4"/>
        </w:rPr>
        <w:t xml:space="preserve">Web du Collège Mohawk </w:t>
      </w:r>
      <w:hyperlink r:id="rId370" w:history="1">
        <w:r w:rsidRPr="008B52AB">
          <w:rPr>
            <w:color w:val="0000FF"/>
            <w:spacing w:val="-4"/>
            <w:u w:val="single"/>
          </w:rPr>
          <w:t>Temps supplémentaire</w:t>
        </w:r>
      </w:hyperlink>
      <w:r w:rsidR="008B52AB" w:rsidRPr="008B52AB">
        <w:rPr>
          <w:color w:val="0000FF"/>
          <w:spacing w:val="-4"/>
          <w:u w:val="single"/>
        </w:rPr>
        <w:t xml:space="preserve"> </w:t>
      </w:r>
      <w:hyperlink r:id="rId371" w:history="1">
        <w:r w:rsidRPr="008B52AB">
          <w:rPr>
            <w:color w:val="0000FF"/>
            <w:spacing w:val="-4"/>
            <w:u w:val="single"/>
          </w:rPr>
          <w:t>pour les questionnaires, les tests et les examens</w:t>
        </w:r>
      </w:hyperlink>
      <w:r w:rsidR="008B52AB" w:rsidRPr="008B52AB">
        <w:rPr>
          <w:noProof/>
          <w:spacing w:val="-4"/>
        </w:rPr>
        <w:drawing>
          <wp:inline distT="0" distB="0" distL="0" distR="0" wp14:anchorId="2DF54B1F" wp14:editId="78D2E0E7">
            <wp:extent cx="136525" cy="136525"/>
            <wp:effectExtent l="0" t="0" r="0" b="0"/>
            <wp:docPr id="213239565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23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Pr="008B52AB">
        <w:rPr>
          <w:color w:val="0000FF"/>
          <w:spacing w:val="-4"/>
        </w:rPr>
        <w:t xml:space="preserve"> </w:t>
      </w:r>
      <w:r w:rsidRPr="008B52AB">
        <w:rPr>
          <w:spacing w:val="-4"/>
        </w:rPr>
        <w:t>(en anglais).</w:t>
      </w:r>
    </w:p>
    <w:p w14:paraId="2235E40B" w14:textId="77777777" w:rsidR="00B571F8" w:rsidRPr="004151AE" w:rsidRDefault="00B571F8">
      <w:pPr>
        <w:pStyle w:val="BodyText"/>
        <w:spacing w:before="4"/>
        <w:rPr>
          <w:sz w:val="35"/>
        </w:rPr>
      </w:pPr>
    </w:p>
    <w:p w14:paraId="2235E40C" w14:textId="77777777" w:rsidR="00B571F8" w:rsidRPr="004151AE" w:rsidRDefault="00340AE4">
      <w:pPr>
        <w:pStyle w:val="Heading31"/>
        <w:spacing w:before="1"/>
        <w:jc w:val="both"/>
      </w:pPr>
      <w:r w:rsidRPr="004151AE">
        <w:rPr>
          <w:color w:val="003180"/>
        </w:rPr>
        <w:t>Médias substituts</w:t>
      </w:r>
    </w:p>
    <w:p w14:paraId="2235E40D" w14:textId="77777777" w:rsidR="00B571F8" w:rsidRPr="004151AE" w:rsidRDefault="00B571F8">
      <w:pPr>
        <w:pStyle w:val="BodyText"/>
        <w:spacing w:before="9"/>
        <w:rPr>
          <w:rFonts w:ascii="Trebuchet MS"/>
          <w:b/>
          <w:sz w:val="36"/>
        </w:rPr>
      </w:pPr>
    </w:p>
    <w:p w14:paraId="2235E40E" w14:textId="77777777" w:rsidR="00B571F8" w:rsidRPr="004151AE" w:rsidRDefault="00340AE4">
      <w:pPr>
        <w:pStyle w:val="BodyText"/>
        <w:spacing w:line="319" w:lineRule="auto"/>
        <w:ind w:left="113" w:right="111"/>
        <w:jc w:val="both"/>
      </w:pPr>
      <w:r w:rsidRPr="004151AE">
        <w:t>Tous les apprenants doivent être en mesure d’accéder au contenu du cours. Cependant, lorsque l’accessibilité du matériel et des ressources n’est pas déjà prise en compte, le processus permettant aux étudiants ayant un handicap d’obtenir des médias substituts peut prendre des semaines. Pendant cette période, les apprenants peuvent prendre du retard par rapport au reste du groupe et manquer des occasions importantes de réviser et d’étudier le contenu.</w:t>
      </w:r>
    </w:p>
    <w:p w14:paraId="09B8186C" w14:textId="77777777" w:rsidR="007F336A" w:rsidRDefault="00340AE4" w:rsidP="007F336A">
      <w:pPr>
        <w:pStyle w:val="BodyText"/>
        <w:spacing w:before="3" w:line="319" w:lineRule="auto"/>
        <w:ind w:left="113" w:right="111" w:firstLine="240"/>
        <w:jc w:val="both"/>
      </w:pPr>
      <w:r w:rsidRPr="004151AE">
        <w:t>Le fait d’offrir de manière proactive des options de contenu dans un cours peut permettre aux étudiants ayant des besoins spécifiques d’avoir un accès rapide et facile à des médias substituts, tout en offrant des options de soutien à l’apprentissage à l’ensemble du groupe. L’un des objectifs de la CUA est d’aider les apprenants à accéder au contenu de la manière qui leur convient le mieux et de s’assurer de manière proactive que des médias substituts sont disponibles pour un cours.</w:t>
      </w:r>
    </w:p>
    <w:p w14:paraId="2235E410" w14:textId="79FD6928" w:rsidR="00B571F8" w:rsidRPr="004151AE" w:rsidRDefault="00340AE4" w:rsidP="007F336A">
      <w:pPr>
        <w:pStyle w:val="BodyText"/>
        <w:spacing w:before="3" w:line="319" w:lineRule="auto"/>
        <w:ind w:left="113" w:right="111" w:firstLine="240"/>
        <w:jc w:val="both"/>
      </w:pPr>
      <w:r w:rsidRPr="004151AE">
        <w:t>Il existe des options pratiques pour fournir des médias substituts pour le matériel et les ressources d’un cours, notamment celles-ci :</w:t>
      </w:r>
    </w:p>
    <w:p w14:paraId="2235E411" w14:textId="77777777" w:rsidR="00B571F8" w:rsidRPr="004151AE" w:rsidRDefault="00B571F8">
      <w:pPr>
        <w:pStyle w:val="BodyText"/>
        <w:spacing w:before="5"/>
        <w:rPr>
          <w:sz w:val="38"/>
        </w:rPr>
      </w:pPr>
    </w:p>
    <w:p w14:paraId="2235E412" w14:textId="77777777" w:rsidR="00B571F8" w:rsidRPr="004151AE" w:rsidRDefault="00340AE4">
      <w:pPr>
        <w:pStyle w:val="ListParagraph"/>
        <w:numPr>
          <w:ilvl w:val="0"/>
          <w:numId w:val="7"/>
        </w:numPr>
        <w:tabs>
          <w:tab w:val="left" w:pos="594"/>
        </w:tabs>
        <w:spacing w:before="0"/>
      </w:pPr>
      <w:r w:rsidRPr="004151AE">
        <w:t>Fournir le contenu dans l’éditeur HTML et un lien vers les versions Word et/ou PDF</w:t>
      </w:r>
    </w:p>
    <w:p w14:paraId="2235E413" w14:textId="77777777" w:rsidR="00B571F8" w:rsidRPr="004151AE" w:rsidRDefault="00340AE4">
      <w:pPr>
        <w:pStyle w:val="ListParagraph"/>
        <w:numPr>
          <w:ilvl w:val="0"/>
          <w:numId w:val="7"/>
        </w:numPr>
        <w:tabs>
          <w:tab w:val="left" w:pos="594"/>
        </w:tabs>
      </w:pPr>
      <w:r w:rsidRPr="004151AE">
        <w:t>Sélectionner des manuels scolaires dont les versions imprimée et électronique sont accessibles</w:t>
      </w:r>
    </w:p>
    <w:p w14:paraId="2235E414" w14:textId="77777777" w:rsidR="00B571F8" w:rsidRPr="004151AE" w:rsidRDefault="00340AE4">
      <w:pPr>
        <w:pStyle w:val="ListParagraph"/>
        <w:numPr>
          <w:ilvl w:val="0"/>
          <w:numId w:val="7"/>
        </w:numPr>
        <w:tabs>
          <w:tab w:val="left" w:pos="594"/>
        </w:tabs>
      </w:pPr>
      <w:r w:rsidRPr="004151AE">
        <w:t>Inclure des présentations PowerPoint avec leur version PDF</w:t>
      </w:r>
    </w:p>
    <w:p w14:paraId="2235E415" w14:textId="77777777" w:rsidR="00B571F8" w:rsidRPr="004151AE" w:rsidRDefault="00340AE4">
      <w:pPr>
        <w:pStyle w:val="ListParagraph"/>
        <w:numPr>
          <w:ilvl w:val="0"/>
          <w:numId w:val="7"/>
        </w:numPr>
        <w:tabs>
          <w:tab w:val="left" w:pos="594"/>
        </w:tabs>
      </w:pPr>
      <w:r w:rsidRPr="004151AE">
        <w:t>Proposer des vidéos sous-titrés et accompagnés de leur transcription</w:t>
      </w:r>
    </w:p>
    <w:p w14:paraId="2235E416" w14:textId="77777777" w:rsidR="00B571F8" w:rsidRPr="004151AE" w:rsidRDefault="00B571F8">
      <w:pPr>
        <w:pStyle w:val="BodyText"/>
        <w:spacing w:before="5"/>
        <w:rPr>
          <w:sz w:val="38"/>
        </w:rPr>
      </w:pPr>
    </w:p>
    <w:p w14:paraId="2235E417" w14:textId="77777777" w:rsidR="00B571F8" w:rsidRPr="004151AE" w:rsidRDefault="00340AE4">
      <w:pPr>
        <w:pStyle w:val="BodyText"/>
        <w:spacing w:before="1" w:line="319" w:lineRule="auto"/>
        <w:ind w:left="113" w:right="111"/>
        <w:jc w:val="both"/>
      </w:pPr>
      <w:r w:rsidRPr="004151AE">
        <w:t>Les suggestions ci-dessus ne sont pas exhaustives et ne remplacent pas toujours des mesures d’adaptation spécifiques ou précisées dans la LAPHO, mais elles offrent quelques pistes sur la manière dont la CUA peut éliminer les obstacles artificiels à l’apprentissage que les environnements postsecondaires peuvent créer pour les personnes handicapées.</w:t>
      </w:r>
    </w:p>
    <w:p w14:paraId="2235E418" w14:textId="77777777" w:rsidR="00B571F8" w:rsidRPr="004151AE" w:rsidRDefault="00340AE4">
      <w:pPr>
        <w:pStyle w:val="BodyText"/>
        <w:spacing w:before="2" w:line="319" w:lineRule="auto"/>
        <w:ind w:left="113" w:right="111" w:firstLine="240"/>
        <w:jc w:val="both"/>
      </w:pPr>
      <w:r w:rsidRPr="004151AE">
        <w:t>La vidéo suivante donne un aperçu de la mise en œuvre de la CUA à l’échelle d’un établissement pour soutenir les apprenants ayant un handicap. Elle explique également comment la CUA peut éliminer les obstacles à l’apprentissage dans l’enseignement postsecondaire.</w:t>
      </w:r>
    </w:p>
    <w:p w14:paraId="2235E419" w14:textId="77777777" w:rsidR="00B571F8" w:rsidRPr="004151AE" w:rsidRDefault="00340AE4">
      <w:pPr>
        <w:pStyle w:val="BodyText"/>
        <w:spacing w:before="2" w:line="319" w:lineRule="auto"/>
        <w:ind w:left="113" w:right="111" w:firstLine="240"/>
        <w:jc w:val="both"/>
      </w:pPr>
      <w:r w:rsidRPr="004151AE">
        <w:t xml:space="preserve">La vidéo suivante, </w:t>
      </w:r>
      <w:r w:rsidRPr="004151AE">
        <w:rPr>
          <w:i/>
          <w:iCs/>
        </w:rPr>
        <w:t xml:space="preserve">UDL at Landmark College </w:t>
      </w:r>
      <w:r w:rsidRPr="004151AE">
        <w:t>[1:07] par UDL on Campus (2015), donne un aperçu de la mise en œuvre de la CUA à l’échelle d’un établissement pour soutenir les apprenants ayant un handicap. Elle explique également comment la CUA peut éliminer les obstacles à l’apprentissage dans l’enseignement postsecondaire.</w:t>
      </w:r>
    </w:p>
    <w:p w14:paraId="2235E41A" w14:textId="5D22BB26" w:rsidR="00B571F8" w:rsidRPr="00FE7838" w:rsidRDefault="00B571F8" w:rsidP="00FE7838"/>
    <w:p w14:paraId="2235E41B" w14:textId="77777777" w:rsidR="00B571F8" w:rsidRPr="004151AE" w:rsidRDefault="00B571F8">
      <w:pPr>
        <w:rPr>
          <w:sz w:val="10"/>
        </w:rPr>
        <w:sectPr w:rsidR="00B571F8" w:rsidRPr="004151AE" w:rsidSect="00523017">
          <w:headerReference w:type="even" r:id="rId372"/>
          <w:pgSz w:w="12240" w:h="15840"/>
          <w:pgMar w:top="851" w:right="1134" w:bottom="851" w:left="1134" w:header="749" w:footer="0" w:gutter="0"/>
          <w:pgNumType w:start="138"/>
          <w:cols w:space="708"/>
        </w:sectPr>
      </w:pPr>
    </w:p>
    <w:p w14:paraId="2235E41C" w14:textId="77777777" w:rsidR="00B571F8" w:rsidRPr="004151AE" w:rsidRDefault="00340AE4">
      <w:pPr>
        <w:pStyle w:val="ListParagraph"/>
        <w:numPr>
          <w:ilvl w:val="1"/>
          <w:numId w:val="8"/>
        </w:numPr>
        <w:tabs>
          <w:tab w:val="left" w:pos="233"/>
        </w:tabs>
        <w:spacing w:before="91"/>
        <w:ind w:left="232" w:right="111" w:hanging="233"/>
        <w:rPr>
          <w:rFonts w:ascii="Gill Sans MT"/>
          <w:sz w:val="18"/>
        </w:rPr>
      </w:pPr>
      <w:r w:rsidRPr="004151AE">
        <w:rPr>
          <w:rFonts w:ascii="Gill Sans MT" w:hAnsi="Gill Sans MT"/>
          <w:color w:val="003180"/>
          <w:sz w:val="18"/>
        </w:rPr>
        <w:lastRenderedPageBreak/>
        <w:t>: LA CUA ET LA LAPHO | 139</w:t>
      </w:r>
    </w:p>
    <w:p w14:paraId="2235E41D" w14:textId="12E42CDF" w:rsidR="00B571F8" w:rsidRPr="004151AE" w:rsidRDefault="00B571F8">
      <w:pPr>
        <w:pStyle w:val="BodyText"/>
        <w:spacing w:before="10"/>
        <w:rPr>
          <w:rFonts w:ascii="Gill Sans MT"/>
          <w:sz w:val="12"/>
        </w:rPr>
      </w:pPr>
    </w:p>
    <w:p w14:paraId="2235E41E" w14:textId="6AD89BF6" w:rsidR="00B571F8" w:rsidRPr="004151AE" w:rsidRDefault="001C55CC">
      <w:pPr>
        <w:pStyle w:val="BodyText"/>
        <w:rPr>
          <w:rFonts w:ascii="Gill Sans MT"/>
          <w:sz w:val="20"/>
        </w:rPr>
      </w:pPr>
      <w:r>
        <w:rPr>
          <w:noProof/>
          <w:sz w:val="24"/>
        </w:rPr>
        <w:pict w14:anchorId="63E1ED65">
          <v:shape id="_x0000_s2517" type="#_x0000_t202" style="position:absolute;margin-left:4pt;margin-top:1.5pt;width:494.35pt;height:86.95pt;z-index:-251564032" filled="f" strokecolor="#003180" strokeweight=".54pt">
            <v:textbox inset="0,0,0,0">
              <w:txbxContent>
                <w:p w14:paraId="2235E9D4" w14:textId="77777777" w:rsidR="00B571F8" w:rsidRDefault="00B571F8">
                  <w:pPr>
                    <w:rPr>
                      <w:rFonts w:ascii="Gill Sans MT"/>
                      <w:sz w:val="24"/>
                    </w:rPr>
                  </w:pPr>
                </w:p>
                <w:p w14:paraId="2235E9D5" w14:textId="77777777" w:rsidR="00B571F8" w:rsidRDefault="00B571F8">
                  <w:pPr>
                    <w:rPr>
                      <w:rFonts w:ascii="Gill Sans MT"/>
                      <w:sz w:val="26"/>
                    </w:rPr>
                  </w:pPr>
                </w:p>
                <w:p w14:paraId="2235E9D6" w14:textId="77777777" w:rsidR="00B571F8" w:rsidRPr="00312C19" w:rsidRDefault="00340AE4">
                  <w:pPr>
                    <w:spacing w:line="319" w:lineRule="auto"/>
                    <w:ind w:left="1295" w:right="549"/>
                    <w:rPr>
                      <w:rFonts w:ascii="Verdana"/>
                      <w:i/>
                      <w:sz w:val="20"/>
                      <w:lang w:val="fr-FR"/>
                    </w:rPr>
                  </w:pPr>
                  <w:r>
                    <w:rPr>
                      <w:rFonts w:ascii="Verdana" w:hAnsi="Verdana"/>
                      <w:i/>
                      <w:iCs/>
                      <w:sz w:val="20"/>
                    </w:rPr>
                    <w:t xml:space="preserve">Un ou plusieurs éléments interactifs ont été exclus de cette version du texte. Vous pouvez les consulter en ligne ici : </w:t>
                  </w:r>
                  <w:r>
                    <w:rPr>
                      <w:rFonts w:ascii="Verdana" w:hAnsi="Verdana"/>
                      <w:i/>
                      <w:iCs/>
                      <w:color w:val="0000FF"/>
                      <w:sz w:val="20"/>
                      <w:u w:val="single"/>
                    </w:rPr>
                    <w:t>https://ecampusontario.pressbooks.pub/universaldesignvls/?p=139#oembed-1</w:t>
                  </w:r>
                </w:p>
              </w:txbxContent>
            </v:textbox>
          </v:shape>
        </w:pict>
      </w:r>
    </w:p>
    <w:p w14:paraId="2235E41F" w14:textId="77777777" w:rsidR="00B571F8" w:rsidRPr="004151AE" w:rsidRDefault="00B571F8">
      <w:pPr>
        <w:pStyle w:val="BodyText"/>
        <w:rPr>
          <w:rFonts w:ascii="Gill Sans MT"/>
          <w:sz w:val="20"/>
        </w:rPr>
      </w:pPr>
    </w:p>
    <w:p w14:paraId="2235E420" w14:textId="6BFC829F" w:rsidR="00B571F8" w:rsidRPr="004151AE" w:rsidRDefault="00FE7838">
      <w:pPr>
        <w:pStyle w:val="BodyText"/>
        <w:rPr>
          <w:rFonts w:ascii="Gill Sans MT"/>
          <w:sz w:val="20"/>
        </w:rPr>
      </w:pPr>
      <w:r w:rsidRPr="005508F7">
        <w:rPr>
          <w:noProof/>
        </w:rPr>
        <w:drawing>
          <wp:anchor distT="0" distB="0" distL="114300" distR="114300" simplePos="0" relativeHeight="251606528" behindDoc="1" locked="0" layoutInCell="1" allowOverlap="1" wp14:anchorId="4401377E" wp14:editId="2474D958">
            <wp:simplePos x="0" y="0"/>
            <wp:positionH relativeFrom="column">
              <wp:posOffset>460375</wp:posOffset>
            </wp:positionH>
            <wp:positionV relativeFrom="paragraph">
              <wp:posOffset>142022</wp:posOffset>
            </wp:positionV>
            <wp:extent cx="259080" cy="340995"/>
            <wp:effectExtent l="0" t="0" r="7620" b="7620"/>
            <wp:wrapNone/>
            <wp:docPr id="885466014" name="Picture 885466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259080" cy="340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35E421" w14:textId="723C4468" w:rsidR="00B571F8" w:rsidRDefault="00B571F8">
      <w:pPr>
        <w:pStyle w:val="BodyText"/>
        <w:rPr>
          <w:rFonts w:ascii="Gill Sans MT"/>
          <w:sz w:val="20"/>
        </w:rPr>
      </w:pPr>
    </w:p>
    <w:p w14:paraId="54437E70" w14:textId="58F73117" w:rsidR="00FE7838" w:rsidRDefault="00FE7838">
      <w:pPr>
        <w:pStyle w:val="BodyText"/>
        <w:rPr>
          <w:rFonts w:ascii="Gill Sans MT"/>
          <w:sz w:val="20"/>
        </w:rPr>
      </w:pPr>
    </w:p>
    <w:p w14:paraId="5BE05E99" w14:textId="2EDDF471" w:rsidR="00FE7838" w:rsidRDefault="00FE7838">
      <w:pPr>
        <w:pStyle w:val="BodyText"/>
        <w:rPr>
          <w:rFonts w:ascii="Gill Sans MT"/>
          <w:sz w:val="20"/>
        </w:rPr>
      </w:pPr>
    </w:p>
    <w:p w14:paraId="34C550E9" w14:textId="309EE497" w:rsidR="00FE7838" w:rsidRDefault="00FE7838">
      <w:pPr>
        <w:pStyle w:val="BodyText"/>
        <w:rPr>
          <w:rFonts w:ascii="Gill Sans MT"/>
          <w:sz w:val="20"/>
        </w:rPr>
      </w:pPr>
    </w:p>
    <w:p w14:paraId="5D2E8EFC" w14:textId="51B95B69" w:rsidR="00FE7838" w:rsidRDefault="00FE7838">
      <w:pPr>
        <w:pStyle w:val="BodyText"/>
        <w:rPr>
          <w:rFonts w:ascii="Gill Sans MT"/>
          <w:sz w:val="20"/>
        </w:rPr>
      </w:pPr>
    </w:p>
    <w:p w14:paraId="7D40EB54" w14:textId="16523D0B" w:rsidR="00FE7838" w:rsidRDefault="00FE7838">
      <w:pPr>
        <w:pStyle w:val="BodyText"/>
        <w:rPr>
          <w:rFonts w:ascii="Gill Sans MT"/>
          <w:sz w:val="20"/>
        </w:rPr>
      </w:pPr>
    </w:p>
    <w:p w14:paraId="583E1C0A" w14:textId="77777777" w:rsidR="00FE7838" w:rsidRDefault="00FE7838">
      <w:pPr>
        <w:pStyle w:val="BodyText"/>
        <w:rPr>
          <w:rFonts w:ascii="Gill Sans MT"/>
          <w:sz w:val="20"/>
        </w:rPr>
      </w:pPr>
    </w:p>
    <w:p w14:paraId="179C68E6" w14:textId="77777777" w:rsidR="00FE7838" w:rsidRDefault="00FE7838">
      <w:pPr>
        <w:pStyle w:val="BodyText"/>
        <w:rPr>
          <w:rFonts w:ascii="Gill Sans MT"/>
          <w:sz w:val="20"/>
        </w:rPr>
      </w:pPr>
    </w:p>
    <w:p w14:paraId="19390846" w14:textId="77777777" w:rsidR="00FE7838" w:rsidRPr="004151AE" w:rsidRDefault="00FE7838">
      <w:pPr>
        <w:pStyle w:val="BodyText"/>
        <w:rPr>
          <w:rFonts w:ascii="Gill Sans MT"/>
          <w:sz w:val="20"/>
        </w:rPr>
      </w:pPr>
    </w:p>
    <w:p w14:paraId="2235E422" w14:textId="77777777" w:rsidR="00B571F8" w:rsidRPr="004151AE" w:rsidRDefault="00B571F8">
      <w:pPr>
        <w:pStyle w:val="BodyText"/>
        <w:rPr>
          <w:rFonts w:ascii="Gill Sans MT"/>
          <w:sz w:val="20"/>
        </w:rPr>
      </w:pPr>
    </w:p>
    <w:p w14:paraId="2235E423" w14:textId="77777777" w:rsidR="00B571F8" w:rsidRPr="004151AE" w:rsidRDefault="00B571F8">
      <w:pPr>
        <w:pStyle w:val="BodyText"/>
        <w:rPr>
          <w:rFonts w:ascii="Gill Sans MT"/>
          <w:sz w:val="20"/>
        </w:rPr>
      </w:pPr>
    </w:p>
    <w:p w14:paraId="2235E424" w14:textId="77777777" w:rsidR="00B571F8" w:rsidRPr="004151AE" w:rsidRDefault="00B571F8">
      <w:pPr>
        <w:pStyle w:val="BodyText"/>
        <w:spacing w:before="6"/>
        <w:rPr>
          <w:rFonts w:ascii="Gill Sans MT"/>
          <w:sz w:val="15"/>
        </w:rPr>
      </w:pPr>
    </w:p>
    <w:p w14:paraId="2235E425" w14:textId="77777777" w:rsidR="00B571F8" w:rsidRPr="004151AE" w:rsidRDefault="001C55CC">
      <w:pPr>
        <w:pStyle w:val="Heading41"/>
        <w:spacing w:before="104"/>
        <w:jc w:val="both"/>
      </w:pPr>
      <w:r>
        <w:rPr>
          <w:b w:val="0"/>
          <w:bCs w:val="0"/>
        </w:rPr>
        <w:pict w14:anchorId="2235E6CF">
          <v:group id="_x0000_s2518" style="position:absolute;left:0;text-align:left;margin-left:56.7pt;margin-top:-34.65pt;width:498.65pt;height:534.55pt;z-index:-251756544;mso-position-horizontal-relative:page" coordorigin="1134,-693" coordsize="9973,10691">
            <v:rect id="_x0000_s2519" style="position:absolute;left:1133;top:1192;width:9973;height:8805" fillcolor="#f1fafc" stroked="f"/>
            <v:rect id="_x0000_s2520" style="position:absolute;left:1133;top:-694;width:9973;height:1886" fillcolor="#266b7c" stroked="f"/>
            <v:rect id="_x0000_s2521" style="position:absolute;left:1517;top:7514;width:9205;height:20" fillcolor="#7f7f7f" stroked="f"/>
            <w10:wrap anchorx="page"/>
          </v:group>
        </w:pict>
      </w:r>
      <w:r w:rsidR="00340AE4" w:rsidRPr="004151AE">
        <w:rPr>
          <w:color w:val="FFFFFF"/>
        </w:rPr>
        <w:t>Activité 2 : Étude de cas et remue-méninges</w:t>
      </w:r>
    </w:p>
    <w:p w14:paraId="2235E426" w14:textId="77777777" w:rsidR="00B571F8" w:rsidRPr="00FE7838" w:rsidRDefault="00B571F8" w:rsidP="00FE7838"/>
    <w:p w14:paraId="2235E427" w14:textId="77777777" w:rsidR="00B571F8" w:rsidRDefault="00B571F8" w:rsidP="00FE7838"/>
    <w:p w14:paraId="46F8EC1F" w14:textId="77777777" w:rsidR="00FE7838" w:rsidRDefault="00FE7838" w:rsidP="00FE7838"/>
    <w:p w14:paraId="2235E428" w14:textId="77777777" w:rsidR="00B571F8" w:rsidRPr="00FE7838" w:rsidRDefault="00B571F8" w:rsidP="00FE7838"/>
    <w:p w14:paraId="2235E429" w14:textId="77777777" w:rsidR="00B571F8" w:rsidRPr="00FE7838" w:rsidRDefault="00340AE4" w:rsidP="00FE7838">
      <w:pPr>
        <w:spacing w:line="326" w:lineRule="auto"/>
        <w:ind w:left="497" w:right="397"/>
        <w:jc w:val="both"/>
        <w:rPr>
          <w:rFonts w:ascii="Tahoma"/>
          <w:sz w:val="20"/>
          <w:szCs w:val="20"/>
        </w:rPr>
      </w:pPr>
      <w:r w:rsidRPr="00FE7838">
        <w:rPr>
          <w:rFonts w:ascii="Tahoma" w:hAnsi="Tahoma"/>
          <w:sz w:val="20"/>
          <w:szCs w:val="20"/>
        </w:rPr>
        <w:t>Dans l’enseignement postsecondaire, les défis liés à la LAPHO peuvent être occasionnés par la supposition que tout le monde est en mesure d’utiliser le matériel de cours et les outils avec les mêmes capacités. En repensant aux études de cas présentées à l’activité 1, réfléchissez aux points suivants relatifs à l’accessibilité pour les personnes ayant un handicap :</w:t>
      </w:r>
    </w:p>
    <w:p w14:paraId="2235E42A" w14:textId="77777777" w:rsidR="00B571F8" w:rsidRPr="00FE7838" w:rsidRDefault="00340AE4" w:rsidP="00FE7838">
      <w:pPr>
        <w:pStyle w:val="ListParagraph"/>
        <w:numPr>
          <w:ilvl w:val="2"/>
          <w:numId w:val="9"/>
        </w:numPr>
        <w:tabs>
          <w:tab w:val="left" w:pos="1092"/>
        </w:tabs>
        <w:spacing w:before="219" w:line="326" w:lineRule="auto"/>
        <w:ind w:left="1020" w:right="397" w:hanging="284"/>
        <w:rPr>
          <w:rFonts w:ascii="Tahoma"/>
          <w:sz w:val="20"/>
          <w:szCs w:val="20"/>
        </w:rPr>
      </w:pPr>
      <w:r w:rsidRPr="00FE7838">
        <w:rPr>
          <w:rFonts w:ascii="Tahoma" w:hAnsi="Tahoma"/>
          <w:sz w:val="20"/>
          <w:szCs w:val="20"/>
        </w:rPr>
        <w:t>Quelles sont les capacités fonctionnelles (physiques, cognitives, psychologiques, comportementales) requises pour participer pleinement au cours?</w:t>
      </w:r>
    </w:p>
    <w:p w14:paraId="2235E42B" w14:textId="77777777" w:rsidR="00B571F8" w:rsidRPr="00FE7838" w:rsidRDefault="00340AE4" w:rsidP="00FE7838">
      <w:pPr>
        <w:pStyle w:val="ListParagraph"/>
        <w:numPr>
          <w:ilvl w:val="2"/>
          <w:numId w:val="9"/>
        </w:numPr>
        <w:tabs>
          <w:tab w:val="left" w:pos="1092"/>
        </w:tabs>
        <w:spacing w:before="2"/>
        <w:ind w:left="1020" w:right="397" w:hanging="312"/>
        <w:rPr>
          <w:rFonts w:ascii="Tahoma"/>
          <w:sz w:val="20"/>
          <w:szCs w:val="20"/>
        </w:rPr>
      </w:pPr>
      <w:r w:rsidRPr="00FE7838">
        <w:rPr>
          <w:rFonts w:ascii="Tahoma" w:hAnsi="Tahoma"/>
          <w:sz w:val="20"/>
          <w:szCs w:val="20"/>
        </w:rPr>
        <w:t>Le matériel et les outils pédagogiques que vous utilisez sont-ils compatibles avec la technologie adaptée?</w:t>
      </w:r>
    </w:p>
    <w:p w14:paraId="2235E42C" w14:textId="77777777" w:rsidR="00B571F8" w:rsidRPr="00FE7838" w:rsidRDefault="00340AE4" w:rsidP="00FE7838">
      <w:pPr>
        <w:pStyle w:val="ListParagraph"/>
        <w:numPr>
          <w:ilvl w:val="2"/>
          <w:numId w:val="9"/>
        </w:numPr>
        <w:tabs>
          <w:tab w:val="left" w:pos="1092"/>
        </w:tabs>
        <w:spacing w:before="92" w:line="326" w:lineRule="auto"/>
        <w:ind w:left="1020" w:right="397" w:hanging="313"/>
        <w:rPr>
          <w:rFonts w:ascii="Tahoma" w:hAnsi="Tahoma"/>
          <w:sz w:val="20"/>
          <w:szCs w:val="20"/>
        </w:rPr>
      </w:pPr>
      <w:r w:rsidRPr="00FE7838">
        <w:rPr>
          <w:rFonts w:ascii="Tahoma" w:hAnsi="Tahoma"/>
          <w:sz w:val="20"/>
          <w:szCs w:val="20"/>
        </w:rPr>
        <w:t>S’il faut du temps pour convertir votre matériel ou votre enseignement dans un format accessible, quelles seront les répercussions sur l’apprentissage de la personne qui doit attendre?</w:t>
      </w:r>
    </w:p>
    <w:p w14:paraId="2235E42D" w14:textId="77777777" w:rsidR="00B571F8" w:rsidRPr="00FE7838" w:rsidRDefault="00340AE4" w:rsidP="00FE7838">
      <w:pPr>
        <w:pStyle w:val="ListParagraph"/>
        <w:numPr>
          <w:ilvl w:val="2"/>
          <w:numId w:val="9"/>
        </w:numPr>
        <w:tabs>
          <w:tab w:val="left" w:pos="1092"/>
        </w:tabs>
        <w:spacing w:before="1" w:line="326" w:lineRule="auto"/>
        <w:ind w:left="1020" w:right="397" w:hanging="333"/>
        <w:rPr>
          <w:rFonts w:ascii="Tahoma"/>
          <w:sz w:val="20"/>
          <w:szCs w:val="20"/>
        </w:rPr>
      </w:pPr>
      <w:r w:rsidRPr="00FE7838">
        <w:rPr>
          <w:rFonts w:ascii="Tahoma" w:hAnsi="Tahoma"/>
          <w:sz w:val="20"/>
          <w:szCs w:val="20"/>
        </w:rPr>
        <w:t>Quelles sont les aides disponibles dans votre établissement pour vous aider à créer un contenu éducatif accessible?</w:t>
      </w:r>
    </w:p>
    <w:p w14:paraId="2235E42E" w14:textId="77777777" w:rsidR="00B571F8" w:rsidRPr="00FE7838" w:rsidRDefault="00340AE4" w:rsidP="00FE7838">
      <w:pPr>
        <w:pStyle w:val="ListParagraph"/>
        <w:numPr>
          <w:ilvl w:val="2"/>
          <w:numId w:val="9"/>
        </w:numPr>
        <w:tabs>
          <w:tab w:val="left" w:pos="1092"/>
        </w:tabs>
        <w:spacing w:before="2" w:line="326" w:lineRule="auto"/>
        <w:ind w:left="1020" w:right="397" w:hanging="314"/>
        <w:rPr>
          <w:rFonts w:ascii="Tahoma"/>
          <w:sz w:val="20"/>
          <w:szCs w:val="20"/>
        </w:rPr>
      </w:pPr>
      <w:r w:rsidRPr="00FE7838">
        <w:rPr>
          <w:rFonts w:ascii="Tahoma" w:hAnsi="Tahoma"/>
          <w:sz w:val="20"/>
          <w:szCs w:val="20"/>
        </w:rPr>
        <w:t>Faites un remue-méninges sur les différentes façons dont la CUA peut répondre aux préoccupations les plus complexes ou les plus courantes liées à la LAPHO pour l’enseignement et l’apprentissage dans les environnements postsecondaires.</w:t>
      </w:r>
    </w:p>
    <w:p w14:paraId="2235E42F" w14:textId="77777777" w:rsidR="00B571F8" w:rsidRPr="00FE7838" w:rsidRDefault="00340AE4" w:rsidP="00FE7838">
      <w:pPr>
        <w:spacing w:before="164" w:line="326" w:lineRule="auto"/>
        <w:ind w:left="497" w:right="397"/>
        <w:rPr>
          <w:rFonts w:ascii="Tahoma"/>
          <w:sz w:val="20"/>
          <w:szCs w:val="20"/>
        </w:rPr>
      </w:pPr>
      <w:r w:rsidRPr="00FE7838">
        <w:rPr>
          <w:rFonts w:ascii="Tahoma" w:hAnsi="Tahoma"/>
          <w:sz w:val="20"/>
          <w:szCs w:val="20"/>
        </w:rPr>
        <w:t>Si vous ne savez pas comment la CUA peut soutenir la LAPHO, le contenu et les activités d’apprentissage des modules 1, 2 et 3 vous seront utiles.</w:t>
      </w:r>
    </w:p>
    <w:p w14:paraId="2235E430" w14:textId="77777777" w:rsidR="00B571F8" w:rsidRPr="00FE7838" w:rsidRDefault="00B571F8">
      <w:pPr>
        <w:pStyle w:val="BodyText"/>
        <w:rPr>
          <w:rFonts w:ascii="Tahoma"/>
          <w:sz w:val="20"/>
          <w:szCs w:val="20"/>
        </w:rPr>
      </w:pPr>
    </w:p>
    <w:p w14:paraId="2235E432" w14:textId="77777777" w:rsidR="00B571F8" w:rsidRPr="00FE7838" w:rsidRDefault="00B571F8">
      <w:pPr>
        <w:pStyle w:val="BodyText"/>
        <w:spacing w:before="4"/>
        <w:rPr>
          <w:rFonts w:ascii="Tahoma"/>
          <w:sz w:val="20"/>
          <w:szCs w:val="20"/>
        </w:rPr>
      </w:pPr>
    </w:p>
    <w:p w14:paraId="470C15EC" w14:textId="77777777" w:rsidR="00FE7838" w:rsidRDefault="00340AE4" w:rsidP="00FE7838">
      <w:pPr>
        <w:spacing w:after="120" w:line="326" w:lineRule="auto"/>
        <w:ind w:left="497" w:right="397"/>
        <w:jc w:val="both"/>
        <w:rPr>
          <w:rFonts w:ascii="Tahoma" w:hAnsi="Tahoma"/>
          <w:sz w:val="20"/>
          <w:szCs w:val="20"/>
        </w:rPr>
      </w:pPr>
      <w:r w:rsidRPr="00FE7838">
        <w:rPr>
          <w:rFonts w:ascii="Tahoma" w:hAnsi="Tahoma"/>
          <w:sz w:val="20"/>
          <w:szCs w:val="20"/>
        </w:rPr>
        <w:t>Effectuez un remue-méninges de la manière qui vous convient le mieux : écriture, dessin, document audio ou vidéo, carte d’organisation d’idées ou toute autre méthode qui vous permettra de réfléchir et de consulter de nouveau votre réflexion ultérieurement.</w:t>
      </w:r>
    </w:p>
    <w:p w14:paraId="2235E434" w14:textId="49150921" w:rsidR="00B571F8" w:rsidRPr="00FE7838" w:rsidRDefault="00340AE4" w:rsidP="00FE7838">
      <w:pPr>
        <w:spacing w:line="326" w:lineRule="auto"/>
        <w:ind w:left="497" w:right="397"/>
        <w:jc w:val="both"/>
        <w:rPr>
          <w:rFonts w:ascii="Tahoma" w:hAnsi="Tahoma" w:cs="Tahoma"/>
          <w:b/>
          <w:sz w:val="20"/>
          <w:szCs w:val="20"/>
        </w:rPr>
      </w:pPr>
      <w:r w:rsidRPr="00FE7838">
        <w:rPr>
          <w:rFonts w:ascii="Tahoma" w:hAnsi="Tahoma" w:cs="Tahoma"/>
          <w:sz w:val="20"/>
          <w:szCs w:val="20"/>
        </w:rPr>
        <w:t xml:space="preserve">Vous trouverez également un espace de prise de notes sous forme de texte ci-dessous. </w:t>
      </w:r>
      <w:r w:rsidRPr="00FE7838">
        <w:rPr>
          <w:rFonts w:ascii="Tahoma" w:hAnsi="Tahoma" w:cs="Tahoma"/>
          <w:b/>
          <w:bCs/>
          <w:sz w:val="20"/>
          <w:szCs w:val="20"/>
        </w:rPr>
        <w:t>Les notes que vous prenez ici restent</w:t>
      </w:r>
      <w:r w:rsidR="00FE7838" w:rsidRPr="00FE7838">
        <w:rPr>
          <w:rFonts w:ascii="Tahoma" w:hAnsi="Tahoma" w:cs="Tahoma"/>
          <w:b/>
          <w:bCs/>
          <w:sz w:val="20"/>
          <w:szCs w:val="20"/>
        </w:rPr>
        <w:t xml:space="preserve"> entièrement confidentielles et ne sont visibles que par vous.</w:t>
      </w:r>
    </w:p>
    <w:p w14:paraId="2E8587A8" w14:textId="77777777" w:rsidR="00B571F8" w:rsidRDefault="00B571F8">
      <w:pPr>
        <w:jc w:val="both"/>
        <w:rPr>
          <w:rFonts w:ascii="Century Gothic"/>
          <w:sz w:val="21"/>
        </w:rPr>
      </w:pPr>
    </w:p>
    <w:p w14:paraId="2235E435" w14:textId="77777777" w:rsidR="00FE7838" w:rsidRPr="004151AE" w:rsidRDefault="00FE7838">
      <w:pPr>
        <w:jc w:val="both"/>
        <w:rPr>
          <w:rFonts w:ascii="Century Gothic"/>
          <w:sz w:val="21"/>
        </w:rPr>
        <w:sectPr w:rsidR="00FE7838" w:rsidRPr="004151AE" w:rsidSect="00523017">
          <w:headerReference w:type="default" r:id="rId373"/>
          <w:pgSz w:w="12240" w:h="15840"/>
          <w:pgMar w:top="851" w:right="1134" w:bottom="851" w:left="1134" w:header="0" w:footer="0" w:gutter="0"/>
          <w:cols w:space="708"/>
        </w:sectPr>
      </w:pPr>
    </w:p>
    <w:p w14:paraId="2235E436" w14:textId="77777777" w:rsidR="00B571F8" w:rsidRPr="004151AE" w:rsidRDefault="00B571F8">
      <w:pPr>
        <w:pStyle w:val="BodyText"/>
        <w:spacing w:before="1"/>
        <w:rPr>
          <w:rFonts w:ascii="Century Gothic"/>
          <w:b/>
          <w:sz w:val="14"/>
        </w:rPr>
      </w:pPr>
    </w:p>
    <w:p w14:paraId="2235E437" w14:textId="77777777" w:rsidR="00B571F8" w:rsidRPr="004151AE" w:rsidRDefault="001C55CC">
      <w:pPr>
        <w:pStyle w:val="BodyText"/>
        <w:ind w:left="113"/>
        <w:rPr>
          <w:rFonts w:ascii="Century Gothic"/>
          <w:sz w:val="20"/>
        </w:rPr>
      </w:pPr>
      <w:r>
        <w:rPr>
          <w:rFonts w:ascii="Century Gothic"/>
          <w:sz w:val="20"/>
        </w:rPr>
      </w:r>
      <w:r>
        <w:rPr>
          <w:rFonts w:ascii="Century Gothic"/>
          <w:sz w:val="20"/>
        </w:rPr>
        <w:pict w14:anchorId="2235E6D1">
          <v:group id="_x0000_s2522" style="width:498.65pt;height:206.9pt;mso-position-horizontal-relative:char;mso-position-vertical-relative:line" coordsize="9973,4138">
            <v:rect id="_x0000_s2523" style="position:absolute;width:9973;height:4138" fillcolor="#f1fafc" stroked="f"/>
            <v:rect id="_x0000_s2524" style="position:absolute;left:384;top:1595;width:9205;height:1867" stroked="f"/>
            <v:shape id="_x0000_s2525" style="position:absolute;left:996;top:2149;width:350;height:467" coordorigin="996,2150" coordsize="350,467" o:spt="100" adj="0,,0" path="m1346,2616r-350,l996,2150r234,l1259,2179r-29,l1230,2266r116,l1346,2325r-291,l1055,2500r87,l1113,2558r233,l1346,2616xm1346,2266r-29,l1230,2179r29,l1346,2266xm1346,2558r-116,l1200,2500r88,l1288,2325r58,l1346,2558xm1113,2412r-11,-2l1092,2404r-6,-10l1084,2383r2,-11l1092,2362r10,-6l1113,2354r11,2l1134,2362r6,10l1142,2383r-2,11l1134,2404r-10,6l1113,2412xm1259,2412r-88,l1171,2354r88,l1259,2412xm1259,2471r-175,l1084,2441r175,l1259,2471xm1200,2558r-58,l1171,2500r29,58xe" fillcolor="black" stroked="f">
              <v:stroke joinstyle="round"/>
              <v:formulas/>
              <v:path arrowok="t" o:connecttype="segments"/>
            </v:shape>
            <v:shape id="_x0000_s2526" type="#_x0000_t202" style="position:absolute;width:9973;height:4138" filled="f" stroked="f">
              <v:textbox inset="0,0,0,0">
                <w:txbxContent>
                  <w:p w14:paraId="2235E9D7" w14:textId="77777777" w:rsidR="00B571F8" w:rsidRDefault="00B571F8">
                    <w:pPr>
                      <w:spacing w:before="3"/>
                      <w:rPr>
                        <w:rFonts w:ascii="Century Gothic"/>
                        <w:b/>
                        <w:sz w:val="35"/>
                      </w:rPr>
                    </w:pPr>
                  </w:p>
                  <w:p w14:paraId="2235E9D8" w14:textId="69195013" w:rsidR="00B571F8" w:rsidRPr="00FE7838" w:rsidRDefault="00340AE4">
                    <w:pPr>
                      <w:spacing w:before="1" w:line="326" w:lineRule="auto"/>
                      <w:ind w:left="383" w:right="382"/>
                      <w:jc w:val="both"/>
                      <w:rPr>
                        <w:rFonts w:ascii="Tahoma" w:hAnsi="Tahoma"/>
                        <w:sz w:val="20"/>
                        <w:szCs w:val="21"/>
                        <w:lang w:val="fr-FR"/>
                      </w:rPr>
                    </w:pPr>
                    <w:r w:rsidRPr="00FE7838">
                      <w:rPr>
                        <w:rFonts w:ascii="Tahoma" w:hAnsi="Tahoma"/>
                        <w:sz w:val="20"/>
                        <w:szCs w:val="21"/>
                      </w:rPr>
                      <w:t>Utilisez cet espace comme vous le souhaitez pour garder une trace de vos réflexions, de vos apprentissages et de vos réponses aux activités. Pour vous assurer de ne rien perdre de votre travail, téléchargez une version de vos notes en format texte avant de passer à la page suivante du module.</w:t>
                    </w:r>
                  </w:p>
                </w:txbxContent>
              </v:textbox>
            </v:shape>
            <v:shape id="_x0000_s2527" type="#_x0000_t202" style="position:absolute;left:388;top:1601;width:9195;height:1856" filled="f" strokecolor="#003180" strokeweight=".49pt">
              <v:textbox inset="0,0,0,0">
                <w:txbxContent>
                  <w:p w14:paraId="2235E9D9" w14:textId="77777777" w:rsidR="00B571F8" w:rsidRDefault="00B571F8">
                    <w:pPr>
                      <w:rPr>
                        <w:rFonts w:ascii="Century Gothic"/>
                        <w:b/>
                      </w:rPr>
                    </w:pPr>
                  </w:p>
                  <w:p w14:paraId="2235E9DA" w14:textId="77777777" w:rsidR="00B571F8" w:rsidRDefault="00B571F8">
                    <w:pPr>
                      <w:spacing w:before="6"/>
                      <w:rPr>
                        <w:rFonts w:ascii="Century Gothic"/>
                        <w:b/>
                        <w:sz w:val="20"/>
                      </w:rPr>
                    </w:pPr>
                  </w:p>
                  <w:p w14:paraId="2235E9DB" w14:textId="77777777" w:rsidR="00B571F8" w:rsidRPr="00312C19" w:rsidRDefault="00340AE4">
                    <w:pPr>
                      <w:spacing w:line="319" w:lineRule="auto"/>
                      <w:ind w:left="1166" w:right="464"/>
                      <w:rPr>
                        <w:rFonts w:ascii="Verdana"/>
                        <w:i/>
                        <w:sz w:val="18"/>
                        <w:lang w:val="fr-FR"/>
                      </w:rPr>
                    </w:pPr>
                    <w:r>
                      <w:rPr>
                        <w:rFonts w:ascii="Verdana" w:hAnsi="Verdana"/>
                        <w:i/>
                        <w:iCs/>
                        <w:sz w:val="18"/>
                      </w:rPr>
                      <w:t>Un élément interactif H5P a été exclu de cette version du texte. Vous pouvez le consulter en ligne ici :</w:t>
                    </w:r>
                  </w:p>
                  <w:p w14:paraId="2235E9DC" w14:textId="77777777" w:rsidR="00B571F8" w:rsidRPr="00312C19" w:rsidRDefault="001C55CC">
                    <w:pPr>
                      <w:spacing w:before="1"/>
                      <w:ind w:left="486"/>
                      <w:rPr>
                        <w:rFonts w:ascii="Verdana"/>
                        <w:i/>
                        <w:sz w:val="18"/>
                        <w:lang w:val="fr-FR"/>
                      </w:rPr>
                    </w:pPr>
                    <w:hyperlink r:id="rId374" w:history="1">
                      <w:r w:rsidR="00340AE4">
                        <w:rPr>
                          <w:rFonts w:ascii="Verdana" w:hAnsi="Verdana"/>
                          <w:i/>
                          <w:iCs/>
                          <w:color w:val="0000FF"/>
                          <w:sz w:val="18"/>
                          <w:u w:val="single"/>
                        </w:rPr>
                        <w:t>https://ecampusontario.pressbooks.pub/universaldesignvls/?p=139#h5p-2</w:t>
                      </w:r>
                    </w:hyperlink>
                  </w:p>
                </w:txbxContent>
              </v:textbox>
            </v:shape>
            <w10:anchorlock/>
          </v:group>
        </w:pict>
      </w:r>
    </w:p>
    <w:p w14:paraId="2235E438" w14:textId="77777777" w:rsidR="00B571F8" w:rsidRPr="004151AE" w:rsidRDefault="00B571F8">
      <w:pPr>
        <w:pStyle w:val="BodyText"/>
        <w:rPr>
          <w:rFonts w:ascii="Century Gothic"/>
          <w:b/>
          <w:sz w:val="20"/>
        </w:rPr>
      </w:pPr>
    </w:p>
    <w:p w14:paraId="2235E439" w14:textId="77777777" w:rsidR="00B571F8" w:rsidRPr="004151AE" w:rsidRDefault="001C55CC">
      <w:pPr>
        <w:pStyle w:val="BodyText"/>
        <w:spacing w:before="3"/>
        <w:rPr>
          <w:rFonts w:ascii="Century Gothic"/>
          <w:b/>
          <w:sz w:val="19"/>
        </w:rPr>
      </w:pPr>
      <w:r>
        <w:rPr>
          <w:sz w:val="24"/>
        </w:rPr>
        <w:pict w14:anchorId="2235E6D2">
          <v:rect id="_x0000_s2528" style="position:absolute;margin-left:56.7pt;margin-top:13pt;width:498.6pt;height:1pt;z-index:-251624448;mso-wrap-distance-left:0;mso-wrap-distance-right:0;mso-position-horizontal-relative:page" fillcolor="#7f7f7f" stroked="f">
            <w10:wrap type="topAndBottom" anchorx="page"/>
          </v:rect>
        </w:pict>
      </w:r>
    </w:p>
    <w:p w14:paraId="2235E43A" w14:textId="77777777" w:rsidR="00B571F8" w:rsidRPr="004151AE" w:rsidRDefault="00B571F8">
      <w:pPr>
        <w:pStyle w:val="BodyText"/>
        <w:rPr>
          <w:rFonts w:ascii="Century Gothic"/>
          <w:b/>
          <w:sz w:val="20"/>
        </w:rPr>
      </w:pPr>
    </w:p>
    <w:p w14:paraId="2235E43B" w14:textId="77777777" w:rsidR="00B571F8" w:rsidRPr="004151AE" w:rsidRDefault="00B571F8">
      <w:pPr>
        <w:pStyle w:val="BodyText"/>
        <w:spacing w:before="8"/>
        <w:rPr>
          <w:rFonts w:ascii="Century Gothic"/>
          <w:b/>
          <w:sz w:val="15"/>
        </w:rPr>
      </w:pPr>
    </w:p>
    <w:p w14:paraId="2235E43C" w14:textId="77777777" w:rsidR="00B571F8" w:rsidRPr="004151AE" w:rsidRDefault="00340AE4">
      <w:pPr>
        <w:pStyle w:val="Heading31"/>
        <w:spacing w:before="101"/>
      </w:pPr>
      <w:r w:rsidRPr="004151AE">
        <w:rPr>
          <w:color w:val="003180"/>
        </w:rPr>
        <w:t>Références</w:t>
      </w:r>
    </w:p>
    <w:p w14:paraId="2235E43D" w14:textId="77777777" w:rsidR="00B571F8" w:rsidRPr="004151AE" w:rsidRDefault="00B571F8">
      <w:pPr>
        <w:pStyle w:val="BodyText"/>
        <w:spacing w:before="9"/>
        <w:rPr>
          <w:rFonts w:ascii="Trebuchet MS"/>
          <w:b/>
          <w:sz w:val="36"/>
        </w:rPr>
      </w:pPr>
    </w:p>
    <w:p w14:paraId="2235E43E" w14:textId="35B1DDE5" w:rsidR="00B571F8" w:rsidRPr="004151AE" w:rsidRDefault="00340AE4">
      <w:pPr>
        <w:pStyle w:val="BodyText"/>
        <w:spacing w:line="319" w:lineRule="auto"/>
        <w:ind w:left="353" w:right="125" w:hanging="240"/>
      </w:pPr>
      <w:r w:rsidRPr="004151AE">
        <w:t>UDL on Campus. (2015, Oct 7). UDL at Landmark College [Video]. YouTube. https://youtu.be/IMzQR09qXAE</w:t>
      </w:r>
    </w:p>
    <w:p w14:paraId="2235E43F" w14:textId="77777777" w:rsidR="00B571F8" w:rsidRPr="004151AE" w:rsidRDefault="00B571F8">
      <w:pPr>
        <w:spacing w:line="319" w:lineRule="auto"/>
        <w:sectPr w:rsidR="00B571F8" w:rsidRPr="004151AE" w:rsidSect="00523017">
          <w:headerReference w:type="even" r:id="rId375"/>
          <w:pgSz w:w="12240" w:h="15840"/>
          <w:pgMar w:top="851" w:right="1134" w:bottom="851" w:left="1134" w:header="749" w:footer="0" w:gutter="0"/>
          <w:pgNumType w:start="140"/>
          <w:cols w:space="708"/>
        </w:sectPr>
      </w:pPr>
    </w:p>
    <w:p w14:paraId="2235E440" w14:textId="77777777" w:rsidR="00B571F8" w:rsidRPr="004151AE" w:rsidRDefault="00340AE4">
      <w:pPr>
        <w:pStyle w:val="Heading21"/>
        <w:numPr>
          <w:ilvl w:val="1"/>
          <w:numId w:val="9"/>
        </w:numPr>
        <w:tabs>
          <w:tab w:val="left" w:pos="762"/>
        </w:tabs>
        <w:ind w:left="761" w:hanging="649"/>
        <w:jc w:val="both"/>
      </w:pPr>
      <w:bookmarkStart w:id="78" w:name="6.3:_UDL_for_EDI"/>
      <w:bookmarkStart w:id="79" w:name="_bookmark38"/>
      <w:bookmarkEnd w:id="78"/>
      <w:bookmarkEnd w:id="79"/>
      <w:r w:rsidRPr="004151AE">
        <w:rPr>
          <w:color w:val="003180"/>
        </w:rPr>
        <w:lastRenderedPageBreak/>
        <w:t>: LA CUA ET L’EDI</w:t>
      </w:r>
    </w:p>
    <w:p w14:paraId="2235E441" w14:textId="77777777" w:rsidR="00B571F8" w:rsidRPr="004151AE" w:rsidRDefault="00B571F8">
      <w:pPr>
        <w:pStyle w:val="BodyText"/>
        <w:rPr>
          <w:rFonts w:ascii="Gill Sans MT"/>
          <w:sz w:val="20"/>
        </w:rPr>
      </w:pPr>
    </w:p>
    <w:p w14:paraId="2235E442" w14:textId="77777777" w:rsidR="00B571F8" w:rsidRPr="004151AE" w:rsidRDefault="001C55CC">
      <w:pPr>
        <w:pStyle w:val="BodyText"/>
        <w:rPr>
          <w:rFonts w:ascii="Gill Sans MT"/>
          <w:sz w:val="20"/>
        </w:rPr>
      </w:pPr>
      <w:r>
        <w:rPr>
          <w:sz w:val="24"/>
        </w:rPr>
        <w:pict w14:anchorId="2235E6D3">
          <v:rect id="_x0000_s2529" style="position:absolute;margin-left:56.7pt;margin-top:12.8pt;width:498.6pt;height:.75pt;z-index:-251623424;mso-wrap-distance-left:0;mso-wrap-distance-right:0;mso-position-horizontal-relative:page" fillcolor="#003180" stroked="f">
            <w10:wrap type="topAndBottom" anchorx="page"/>
          </v:rect>
        </w:pict>
      </w:r>
    </w:p>
    <w:p w14:paraId="2235E443" w14:textId="77777777" w:rsidR="00B571F8" w:rsidRPr="004151AE" w:rsidRDefault="00B571F8">
      <w:pPr>
        <w:pStyle w:val="BodyText"/>
        <w:spacing w:before="1"/>
        <w:rPr>
          <w:rFonts w:ascii="Gill Sans MT"/>
          <w:sz w:val="67"/>
        </w:rPr>
      </w:pPr>
    </w:p>
    <w:p w14:paraId="2235E444" w14:textId="77777777" w:rsidR="00B571F8" w:rsidRPr="004151AE" w:rsidRDefault="00340AE4">
      <w:pPr>
        <w:pStyle w:val="BodyText"/>
        <w:spacing w:line="319" w:lineRule="auto"/>
        <w:ind w:left="113" w:right="111"/>
        <w:jc w:val="both"/>
      </w:pPr>
      <w:r w:rsidRPr="004151AE">
        <w:t>Dans l’enseignement postsecondaire, les défis liés à l’EDI peuvent résulter de suppositions liées à des préjugés inconscients et au manque de reconnaissance de la positionnalité et de la façon dont les multiples identités d’un individu s’entrecroisent pour former des privilèges et des oppressions.</w:t>
      </w:r>
    </w:p>
    <w:p w14:paraId="2235E445" w14:textId="77777777" w:rsidR="00B571F8" w:rsidRPr="004151AE" w:rsidRDefault="00340AE4">
      <w:pPr>
        <w:pStyle w:val="BodyText"/>
        <w:spacing w:before="3" w:line="319" w:lineRule="auto"/>
        <w:ind w:left="113" w:right="111" w:firstLine="240"/>
        <w:jc w:val="both"/>
      </w:pPr>
      <w:r w:rsidRPr="004151AE">
        <w:t>Lorsque les politiques, les processus et l’enseignement sont élaborés sans tenir compte de ces composantes fondamentales de l’EDI, des obstacles systémiques et des inégalités peuvent en résulter. L’un des objectifs de la CUA est de réduire ou d’éliminer les obstacles à l’apprentissage pour tous les apprenants afin qu’ils puissent acquérir des connaissances et les démontrer de la meilleure façon possible.</w:t>
      </w:r>
    </w:p>
    <w:p w14:paraId="2235E446" w14:textId="77777777" w:rsidR="00B571F8" w:rsidRPr="004151AE" w:rsidRDefault="00340AE4">
      <w:pPr>
        <w:pStyle w:val="BodyText"/>
        <w:spacing w:before="3" w:line="319" w:lineRule="auto"/>
        <w:ind w:left="113" w:right="111" w:firstLine="240"/>
        <w:jc w:val="both"/>
      </w:pPr>
      <w:r w:rsidRPr="004151AE">
        <w:t>La vidéo suivante montre comment la CUA peut aider tous les étudiants à évoluer comme apprenants experts, pleinement intégrés dans tous les aspects de l’enseignement postsecondaire.</w:t>
      </w:r>
    </w:p>
    <w:p w14:paraId="2235E447" w14:textId="77777777" w:rsidR="00B571F8" w:rsidRPr="004151AE" w:rsidRDefault="00340AE4">
      <w:pPr>
        <w:pStyle w:val="BodyText"/>
        <w:spacing w:before="2" w:line="319" w:lineRule="auto"/>
        <w:ind w:left="113" w:right="111" w:firstLine="240"/>
        <w:jc w:val="both"/>
      </w:pPr>
      <w:r w:rsidRPr="004151AE">
        <w:t xml:space="preserve">La vidéo de UDL on Campus (2015), </w:t>
      </w:r>
      <w:r w:rsidRPr="004151AE">
        <w:rPr>
          <w:i/>
          <w:iCs/>
        </w:rPr>
        <w:t xml:space="preserve">Innovations at the Margins </w:t>
      </w:r>
      <w:r w:rsidRPr="004151AE">
        <w:t>[1:07], montre comment la CUA peut aider tous les étudiants à évoluer comme apprenants experts, pleinement intégrés dans tous les aspects de l’enseignement postsecondaire.</w:t>
      </w:r>
    </w:p>
    <w:p w14:paraId="2235E448" w14:textId="77777777" w:rsidR="00B571F8" w:rsidRPr="004151AE" w:rsidRDefault="001C55CC">
      <w:pPr>
        <w:pStyle w:val="BodyText"/>
        <w:spacing w:before="2"/>
        <w:rPr>
          <w:sz w:val="10"/>
        </w:rPr>
      </w:pPr>
      <w:r>
        <w:rPr>
          <w:sz w:val="24"/>
        </w:rPr>
        <w:pict w14:anchorId="2235E6D4">
          <v:group id="_x0000_s2530" style="position:absolute;margin-left:56.7pt;margin-top:7pt;width:498.65pt;height:87.45pt;z-index:-251622400;mso-wrap-distance-left:0;mso-wrap-distance-right:0;mso-position-horizontal-relative:page" coordorigin="1134,140" coordsize="9973,1749">
            <v:shape id="_x0000_s2531" style="position:absolute;left:1814;top:754;width:389;height:519" coordorigin="1814,755" coordsize="389,519" o:spt="100" adj="0,,0" path="m2203,1273r-389,l1814,755r259,l2106,787r-33,l2073,884r130,l2203,949r-324,l1879,1144r97,l1944,1208r259,l2203,1273xm2203,884r-32,l2073,787r33,l2203,884xm2203,1208r-130,l2041,1144r97,l2138,949r65,l2203,1208xm1944,1046r-13,-2l1921,1037r-7,-10l1911,1014r3,-13l1921,991r10,-7l1944,982r12,2l1967,991r7,10l1976,1014r-2,13l1967,1037r-11,7l1944,1046xm2106,1046r-97,l2009,982r97,l2106,1046xm2106,1111r-195,l1911,1079r195,l2106,1111xm2041,1208r-65,l2009,1144r32,64xe" fillcolor="black" stroked="f">
              <v:stroke joinstyle="round"/>
              <v:formulas/>
              <v:path arrowok="t" o:connecttype="segments"/>
            </v:shape>
            <v:shape id="_x0000_s2532" type="#_x0000_t202" style="position:absolute;left:1139;top:144;width:9962;height:1738" filled="f" strokecolor="#003180" strokeweight=".54pt">
              <v:textbox inset="0,0,0,0">
                <w:txbxContent>
                  <w:p w14:paraId="2235E9DD" w14:textId="77777777" w:rsidR="00B571F8" w:rsidRPr="007E3E41" w:rsidRDefault="00B571F8"/>
                  <w:p w14:paraId="2235E9DE" w14:textId="77777777" w:rsidR="00B571F8" w:rsidRDefault="00B571F8">
                    <w:pPr>
                      <w:spacing w:before="5"/>
                      <w:rPr>
                        <w:sz w:val="27"/>
                      </w:rPr>
                    </w:pPr>
                  </w:p>
                  <w:p w14:paraId="2235E9DF" w14:textId="77777777" w:rsidR="00B571F8" w:rsidRPr="00312C19" w:rsidRDefault="00340AE4">
                    <w:pPr>
                      <w:spacing w:line="319" w:lineRule="auto"/>
                      <w:ind w:left="1295" w:right="549"/>
                      <w:rPr>
                        <w:rFonts w:ascii="Verdana"/>
                        <w:i/>
                        <w:sz w:val="20"/>
                        <w:lang w:val="fr-FR"/>
                      </w:rPr>
                    </w:pPr>
                    <w:r>
                      <w:rPr>
                        <w:rFonts w:ascii="Verdana" w:hAnsi="Verdana"/>
                        <w:i/>
                        <w:iCs/>
                        <w:sz w:val="20"/>
                      </w:rPr>
                      <w:t xml:space="preserve">Un ou plusieurs éléments interactifs ont été exclus de cette version du texte. Vous pouvez les consulter en ligne ici : </w:t>
                    </w:r>
                    <w:r>
                      <w:rPr>
                        <w:rFonts w:ascii="Verdana" w:hAnsi="Verdana"/>
                        <w:i/>
                        <w:iCs/>
                        <w:color w:val="0000FF"/>
                        <w:sz w:val="20"/>
                        <w:u w:val="single"/>
                      </w:rPr>
                      <w:t>https://ecampusontario.pressbooks.pub/universaldesignvls/?p=141#oembed-1</w:t>
                    </w:r>
                  </w:p>
                </w:txbxContent>
              </v:textbox>
            </v:shape>
            <w10:wrap type="topAndBottom" anchorx="page"/>
          </v:group>
        </w:pict>
      </w:r>
    </w:p>
    <w:p w14:paraId="2235E449" w14:textId="77777777" w:rsidR="00B571F8" w:rsidRPr="004151AE" w:rsidRDefault="00B571F8">
      <w:pPr>
        <w:pStyle w:val="BodyText"/>
      </w:pPr>
    </w:p>
    <w:p w14:paraId="2235E44A" w14:textId="77777777" w:rsidR="00B571F8" w:rsidRPr="004151AE" w:rsidRDefault="00340AE4">
      <w:pPr>
        <w:pStyle w:val="BodyText"/>
        <w:spacing w:before="135"/>
        <w:ind w:left="113"/>
        <w:jc w:val="both"/>
      </w:pPr>
      <w:r w:rsidRPr="004151AE">
        <w:t>Voici quelques exemples de la manière dont la CUA peut soutenir l’EDI dans le contexte postsecondaire :</w:t>
      </w:r>
    </w:p>
    <w:p w14:paraId="2235E44B" w14:textId="77777777" w:rsidR="00B571F8" w:rsidRPr="004151AE" w:rsidRDefault="00B571F8">
      <w:pPr>
        <w:pStyle w:val="BodyText"/>
        <w:spacing w:before="3"/>
        <w:rPr>
          <w:sz w:val="43"/>
        </w:rPr>
      </w:pPr>
    </w:p>
    <w:p w14:paraId="2235E44C" w14:textId="77777777" w:rsidR="00B571F8" w:rsidRPr="004151AE" w:rsidRDefault="00340AE4">
      <w:pPr>
        <w:pStyle w:val="Heading31"/>
        <w:jc w:val="both"/>
      </w:pPr>
      <w:r w:rsidRPr="004151AE">
        <w:rPr>
          <w:color w:val="003180"/>
        </w:rPr>
        <w:t>Élaborer un contenu pour l’inclusion</w:t>
      </w:r>
    </w:p>
    <w:p w14:paraId="2235E44D" w14:textId="77777777" w:rsidR="00B571F8" w:rsidRPr="004151AE" w:rsidRDefault="00B571F8">
      <w:pPr>
        <w:pStyle w:val="BodyText"/>
        <w:spacing w:before="9"/>
        <w:rPr>
          <w:rFonts w:ascii="Trebuchet MS"/>
          <w:b/>
          <w:sz w:val="36"/>
        </w:rPr>
      </w:pPr>
    </w:p>
    <w:p w14:paraId="2235E44E" w14:textId="77777777" w:rsidR="00B571F8" w:rsidRPr="004151AE" w:rsidRDefault="00340AE4">
      <w:pPr>
        <w:pStyle w:val="BodyText"/>
        <w:spacing w:line="319" w:lineRule="auto"/>
        <w:ind w:left="113" w:right="111"/>
        <w:jc w:val="both"/>
      </w:pPr>
      <w:r w:rsidRPr="004151AE">
        <w:t>L’application de la CUA commence dès la conception et la production du contenu. Concevoir et produire du contenu avec l’inclusion en tête, c’est se poser la question : « Pour qui est-ce que je conçois ce contenu? Qui se reconnaîtra dans le matériel que j’ai sélectionné pour ce cours? Qui se sentira inclus? Mon matériel pédagogique met-il en valeur certains groupes au détriment d’autres groupes? » Voici quelques conseils relatifs à la CUA pour la conception et la production en vue de l’inclusion :</w:t>
      </w:r>
    </w:p>
    <w:p w14:paraId="2235E44F" w14:textId="77777777" w:rsidR="00B571F8" w:rsidRPr="004151AE" w:rsidRDefault="00B571F8">
      <w:pPr>
        <w:pStyle w:val="BodyText"/>
        <w:spacing w:before="9"/>
        <w:rPr>
          <w:sz w:val="30"/>
        </w:rPr>
      </w:pPr>
    </w:p>
    <w:p w14:paraId="2235E450" w14:textId="77777777" w:rsidR="00B571F8" w:rsidRPr="004151AE" w:rsidRDefault="00340AE4">
      <w:pPr>
        <w:pStyle w:val="ListParagraph"/>
        <w:numPr>
          <w:ilvl w:val="0"/>
          <w:numId w:val="6"/>
        </w:numPr>
        <w:tabs>
          <w:tab w:val="left" w:pos="594"/>
        </w:tabs>
        <w:spacing w:before="0" w:line="319" w:lineRule="auto"/>
        <w:ind w:right="381"/>
      </w:pPr>
      <w:r w:rsidRPr="004151AE">
        <w:t>Créer du contenu et sélectionner des images et des vidéos qui illustrent une diversité de genre, de race, de couleur de peau, de taille, de capacités et d’autres attributs.</w:t>
      </w:r>
    </w:p>
    <w:p w14:paraId="2235E451" w14:textId="77777777" w:rsidR="00B571F8" w:rsidRPr="004151AE" w:rsidRDefault="00340AE4">
      <w:pPr>
        <w:pStyle w:val="ListParagraph"/>
        <w:numPr>
          <w:ilvl w:val="0"/>
          <w:numId w:val="6"/>
        </w:numPr>
        <w:tabs>
          <w:tab w:val="left" w:pos="594"/>
        </w:tabs>
        <w:spacing w:before="2" w:line="319" w:lineRule="auto"/>
        <w:ind w:right="430"/>
      </w:pPr>
      <w:r w:rsidRPr="004151AE">
        <w:t>Éviter les images et les descriptions de personnes et de groupes qui favorisent les stéréotypes (p. ex., les images représentant le concept de famille, de pauvreté, de handicap).</w:t>
      </w:r>
    </w:p>
    <w:p w14:paraId="2235E452" w14:textId="77777777" w:rsidR="00B571F8" w:rsidRPr="004151AE" w:rsidRDefault="00340AE4">
      <w:pPr>
        <w:pStyle w:val="ListParagraph"/>
        <w:numPr>
          <w:ilvl w:val="0"/>
          <w:numId w:val="6"/>
        </w:numPr>
        <w:tabs>
          <w:tab w:val="left" w:pos="594"/>
        </w:tabs>
        <w:spacing w:before="2"/>
      </w:pPr>
      <w:r w:rsidRPr="004151AE">
        <w:t>Inclure des avertissements pour les contenus de nature délicate ou offensants.</w:t>
      </w:r>
    </w:p>
    <w:p w14:paraId="2235E453" w14:textId="77777777" w:rsidR="00B571F8" w:rsidRPr="004151AE" w:rsidRDefault="00B571F8">
      <w:pPr>
        <w:sectPr w:rsidR="00B571F8" w:rsidRPr="004151AE" w:rsidSect="00523017">
          <w:headerReference w:type="default" r:id="rId376"/>
          <w:pgSz w:w="12240" w:h="15840"/>
          <w:pgMar w:top="851" w:right="1134" w:bottom="851" w:left="1134" w:header="0" w:footer="0" w:gutter="0"/>
          <w:cols w:space="708"/>
        </w:sectPr>
      </w:pPr>
    </w:p>
    <w:p w14:paraId="2235E454" w14:textId="77777777" w:rsidR="00B571F8" w:rsidRPr="004151AE" w:rsidRDefault="00340AE4" w:rsidP="005A7DBE">
      <w:pPr>
        <w:pStyle w:val="Heading31"/>
        <w:spacing w:before="178"/>
      </w:pPr>
      <w:r w:rsidRPr="004151AE">
        <w:rPr>
          <w:color w:val="003180"/>
        </w:rPr>
        <w:lastRenderedPageBreak/>
        <w:t>Utiliser des stratégies d’enseignement qui valorisent la diversité</w:t>
      </w:r>
    </w:p>
    <w:p w14:paraId="2235E455" w14:textId="77777777" w:rsidR="00B571F8" w:rsidRPr="004151AE" w:rsidRDefault="00B571F8">
      <w:pPr>
        <w:pStyle w:val="BodyText"/>
        <w:spacing w:before="9"/>
        <w:rPr>
          <w:rFonts w:ascii="Trebuchet MS"/>
          <w:b/>
          <w:sz w:val="36"/>
        </w:rPr>
      </w:pPr>
    </w:p>
    <w:p w14:paraId="2235E456" w14:textId="77777777" w:rsidR="00B571F8" w:rsidRPr="004151AE" w:rsidRDefault="00340AE4">
      <w:pPr>
        <w:pStyle w:val="BodyText"/>
        <w:spacing w:line="319" w:lineRule="auto"/>
        <w:ind w:left="113" w:right="111"/>
        <w:jc w:val="both"/>
      </w:pPr>
      <w:r w:rsidRPr="004151AE">
        <w:t>L’application des principes de la CUA pour les stratégies d’enseignement favorise la diversité en reconnaissant que les voies du savoir et de l’apprentissage sont multiples. Voici quelques conseils relatifs à la CUA pour un enseignement qui favorise la diversité :</w:t>
      </w:r>
    </w:p>
    <w:p w14:paraId="2235E457" w14:textId="77777777" w:rsidR="00B571F8" w:rsidRPr="004151AE" w:rsidRDefault="00B571F8">
      <w:pPr>
        <w:pStyle w:val="BodyText"/>
        <w:spacing w:before="8"/>
        <w:rPr>
          <w:sz w:val="30"/>
        </w:rPr>
      </w:pPr>
    </w:p>
    <w:p w14:paraId="2235E458" w14:textId="77777777" w:rsidR="00B571F8" w:rsidRPr="004151AE" w:rsidRDefault="00340AE4">
      <w:pPr>
        <w:pStyle w:val="ListParagraph"/>
        <w:numPr>
          <w:ilvl w:val="0"/>
          <w:numId w:val="6"/>
        </w:numPr>
        <w:tabs>
          <w:tab w:val="left" w:pos="594"/>
        </w:tabs>
        <w:spacing w:before="0" w:line="319" w:lineRule="auto"/>
        <w:ind w:right="146"/>
      </w:pPr>
      <w:r w:rsidRPr="004151AE">
        <w:t>Inclure des sous-titres et des transcriptions dans tous les médias, en reconnaissant que ces formes de soutien à l’apprentissage sont largement utilisées par les étudiants avec ou sans handicap, de diverses manières.</w:t>
      </w:r>
    </w:p>
    <w:p w14:paraId="2235E459" w14:textId="77777777" w:rsidR="00B571F8" w:rsidRPr="004151AE" w:rsidRDefault="00340AE4">
      <w:pPr>
        <w:pStyle w:val="ListParagraph"/>
        <w:numPr>
          <w:ilvl w:val="0"/>
          <w:numId w:val="6"/>
        </w:numPr>
        <w:tabs>
          <w:tab w:val="left" w:pos="594"/>
        </w:tabs>
        <w:spacing w:before="2" w:line="319" w:lineRule="auto"/>
        <w:ind w:right="133"/>
      </w:pPr>
      <w:r w:rsidRPr="004151AE">
        <w:t>Reconnaître la présence de tout préjugé dans le contenu du cours. Par exemple, la recherche et les travaux universitaires sont-ils fondés sur des perspectives dominantes? D’autres voies du savoir sont-elles reconnues, même si elles ne sont pas enseignées?</w:t>
      </w:r>
    </w:p>
    <w:p w14:paraId="2235E45A" w14:textId="77777777" w:rsidR="00B571F8" w:rsidRPr="004151AE" w:rsidRDefault="00340AE4">
      <w:pPr>
        <w:pStyle w:val="ListParagraph"/>
        <w:numPr>
          <w:ilvl w:val="0"/>
          <w:numId w:val="6"/>
        </w:numPr>
        <w:tabs>
          <w:tab w:val="left" w:pos="594"/>
        </w:tabs>
        <w:spacing w:before="2"/>
      </w:pPr>
      <w:r w:rsidRPr="004151AE">
        <w:t>Vérifier ses suppositions concernant les ressources technologiques (p. ex., la bande passante) disponibles pour les étudiants.</w:t>
      </w:r>
    </w:p>
    <w:p w14:paraId="2235E45B" w14:textId="77777777" w:rsidR="00B571F8" w:rsidRPr="004151AE" w:rsidRDefault="00340AE4">
      <w:pPr>
        <w:pStyle w:val="ListParagraph"/>
        <w:numPr>
          <w:ilvl w:val="0"/>
          <w:numId w:val="6"/>
        </w:numPr>
        <w:tabs>
          <w:tab w:val="left" w:pos="594"/>
        </w:tabs>
        <w:spacing w:line="319" w:lineRule="auto"/>
        <w:ind w:right="989"/>
      </w:pPr>
      <w:r w:rsidRPr="004151AE">
        <w:t>Donner la possibilité d’utiliser des styles d’apprentissage variés en recourant à des méthodes d’évaluation mixtes (par exemple, choix entre exposés, travaux de recherche, examens, etc., pour atteindre les mêmes résultats d’apprentissage, lorsque c’est possible).</w:t>
      </w:r>
    </w:p>
    <w:p w14:paraId="2235E45C" w14:textId="77777777" w:rsidR="00B571F8" w:rsidRPr="004151AE" w:rsidRDefault="00B571F8">
      <w:pPr>
        <w:pStyle w:val="BodyText"/>
        <w:spacing w:before="5"/>
        <w:rPr>
          <w:sz w:val="35"/>
        </w:rPr>
      </w:pPr>
    </w:p>
    <w:p w14:paraId="2235E45D" w14:textId="77777777" w:rsidR="00B571F8" w:rsidRPr="004151AE" w:rsidRDefault="00340AE4" w:rsidP="005A7DBE">
      <w:pPr>
        <w:pStyle w:val="Heading31"/>
      </w:pPr>
      <w:r w:rsidRPr="004151AE">
        <w:rPr>
          <w:color w:val="003180"/>
        </w:rPr>
        <w:t>Fournir des évaluations et de la rétroaction qui valorisent l’équité</w:t>
      </w:r>
    </w:p>
    <w:p w14:paraId="2235E45E" w14:textId="77777777" w:rsidR="00B571F8" w:rsidRPr="004151AE" w:rsidRDefault="00B571F8">
      <w:pPr>
        <w:pStyle w:val="BodyText"/>
        <w:spacing w:before="9"/>
        <w:rPr>
          <w:rFonts w:ascii="Trebuchet MS"/>
          <w:b/>
          <w:sz w:val="36"/>
        </w:rPr>
      </w:pPr>
    </w:p>
    <w:p w14:paraId="2235E45F" w14:textId="77777777" w:rsidR="00B571F8" w:rsidRPr="004151AE" w:rsidRDefault="00340AE4">
      <w:pPr>
        <w:pStyle w:val="BodyText"/>
        <w:spacing w:line="319" w:lineRule="auto"/>
        <w:ind w:left="113" w:right="111"/>
        <w:jc w:val="both"/>
      </w:pPr>
      <w:r w:rsidRPr="004151AE">
        <w:t>L’application de la CUA dans les évaluations ne consiste pas seulement à élaborer des évaluations équitables, mais aussi à noter et à fournir de la rétroaction d’une manière qui valorise l’équité. Les conseils suivants sur la CUA favorisent l’équité dans la conception des évaluations et la notation :</w:t>
      </w:r>
    </w:p>
    <w:p w14:paraId="2235E460" w14:textId="77777777" w:rsidR="00B571F8" w:rsidRPr="004151AE" w:rsidRDefault="00B571F8">
      <w:pPr>
        <w:pStyle w:val="BodyText"/>
        <w:spacing w:before="8"/>
        <w:rPr>
          <w:sz w:val="30"/>
        </w:rPr>
      </w:pPr>
    </w:p>
    <w:p w14:paraId="2235E461" w14:textId="77777777" w:rsidR="00B571F8" w:rsidRPr="004151AE" w:rsidRDefault="00340AE4">
      <w:pPr>
        <w:pStyle w:val="ListParagraph"/>
        <w:numPr>
          <w:ilvl w:val="1"/>
          <w:numId w:val="6"/>
        </w:numPr>
        <w:tabs>
          <w:tab w:val="left" w:pos="1074"/>
        </w:tabs>
        <w:spacing w:before="0" w:line="319" w:lineRule="auto"/>
        <w:ind w:right="404"/>
      </w:pPr>
      <w:r w:rsidRPr="004151AE">
        <w:t>Tenir compte des préjugés et des obstacles potentiels à la participation lors de la création des instructions pour les devoirs et les évaluations.</w:t>
      </w:r>
    </w:p>
    <w:p w14:paraId="2235E462" w14:textId="77777777" w:rsidR="00B571F8" w:rsidRPr="004151AE" w:rsidRDefault="00340AE4">
      <w:pPr>
        <w:pStyle w:val="ListParagraph"/>
        <w:numPr>
          <w:ilvl w:val="1"/>
          <w:numId w:val="6"/>
        </w:numPr>
        <w:tabs>
          <w:tab w:val="left" w:pos="1074"/>
        </w:tabs>
        <w:spacing w:before="2" w:line="319" w:lineRule="auto"/>
        <w:ind w:right="219"/>
      </w:pPr>
      <w:r w:rsidRPr="004151AE">
        <w:t>Dans la mesure du possible, inviter les étudiants à réfléchir à la manière dont leur positionnalité influence leur façon d’aborder le sujet à l’étude.</w:t>
      </w:r>
    </w:p>
    <w:p w14:paraId="2235E463" w14:textId="77777777" w:rsidR="00B571F8" w:rsidRPr="004151AE" w:rsidRDefault="00340AE4">
      <w:pPr>
        <w:pStyle w:val="ListParagraph"/>
        <w:numPr>
          <w:ilvl w:val="1"/>
          <w:numId w:val="6"/>
        </w:numPr>
        <w:tabs>
          <w:tab w:val="left" w:pos="1074"/>
        </w:tabs>
        <w:spacing w:before="2"/>
      </w:pPr>
      <w:r w:rsidRPr="004151AE">
        <w:t>Dans la mesure du possible, noter les travaux de façon anonyme (sans connaître l’identité de la personne) afin d’éliminer l’influence des préjugés inconscients.</w:t>
      </w:r>
    </w:p>
    <w:p w14:paraId="2235E464" w14:textId="77777777" w:rsidR="00B571F8" w:rsidRPr="004151AE" w:rsidRDefault="00340AE4">
      <w:pPr>
        <w:pStyle w:val="ListParagraph"/>
        <w:numPr>
          <w:ilvl w:val="1"/>
          <w:numId w:val="6"/>
        </w:numPr>
        <w:tabs>
          <w:tab w:val="left" w:pos="1074"/>
        </w:tabs>
      </w:pPr>
      <w:r w:rsidRPr="004151AE">
        <w:t>Utiliser un langage inclusif lorsqu’il s’agit de fournir de la rétroaction sur les évaluations.</w:t>
      </w:r>
    </w:p>
    <w:p w14:paraId="2235E465" w14:textId="77777777" w:rsidR="00B571F8" w:rsidRPr="004151AE" w:rsidRDefault="00B571F8">
      <w:pPr>
        <w:pStyle w:val="BodyText"/>
        <w:spacing w:before="5"/>
        <w:rPr>
          <w:sz w:val="38"/>
        </w:rPr>
      </w:pPr>
    </w:p>
    <w:p w14:paraId="2235E466" w14:textId="4B950E6F" w:rsidR="00B571F8" w:rsidRPr="004151AE" w:rsidRDefault="00340AE4">
      <w:pPr>
        <w:pStyle w:val="BodyText"/>
        <w:ind w:left="113"/>
        <w:jc w:val="both"/>
      </w:pPr>
      <w:r w:rsidRPr="004151AE">
        <w:t xml:space="preserve">Pour d’autres exemples, lisez ces </w:t>
      </w:r>
      <w:hyperlink r:id="rId377" w:history="1">
        <w:r w:rsidRPr="004151AE">
          <w:rPr>
            <w:color w:val="0000FF"/>
            <w:u w:val="single"/>
          </w:rPr>
          <w:t>Questions clés d’orientation (Doc)</w:t>
        </w:r>
      </w:hyperlink>
      <w:r w:rsidR="005A7DBE" w:rsidRPr="004151AE">
        <w:rPr>
          <w:noProof/>
          <w:szCs w:val="22"/>
        </w:rPr>
        <w:drawing>
          <wp:inline distT="0" distB="0" distL="0" distR="0" wp14:anchorId="581CC495" wp14:editId="62AE69E9">
            <wp:extent cx="76200" cy="133350"/>
            <wp:effectExtent l="0" t="0" r="0" b="0"/>
            <wp:docPr id="431209078" name="Picture 431209078" descr="Le lien permet de télécharger un document.">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3.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6200" cy="133350"/>
                    </a:xfrm>
                    <a:prstGeom prst="rect">
                      <a:avLst/>
                    </a:prstGeom>
                  </pic:spPr>
                </pic:pic>
              </a:graphicData>
            </a:graphic>
          </wp:inline>
        </w:drawing>
      </w:r>
    </w:p>
    <w:p w14:paraId="2AD9E392" w14:textId="77777777" w:rsidR="00B571F8" w:rsidRDefault="00B571F8">
      <w:pPr>
        <w:jc w:val="both"/>
      </w:pPr>
    </w:p>
    <w:p w14:paraId="2235E467" w14:textId="77777777" w:rsidR="005A7DBE" w:rsidRPr="004151AE" w:rsidRDefault="005A7DBE">
      <w:pPr>
        <w:jc w:val="both"/>
        <w:sectPr w:rsidR="005A7DBE" w:rsidRPr="004151AE" w:rsidSect="00523017">
          <w:headerReference w:type="even" r:id="rId378"/>
          <w:pgSz w:w="12240" w:h="15840"/>
          <w:pgMar w:top="851" w:right="1134" w:bottom="851" w:left="1134" w:header="749" w:footer="0" w:gutter="0"/>
          <w:pgNumType w:start="142"/>
          <w:cols w:space="708"/>
        </w:sectPr>
      </w:pPr>
    </w:p>
    <w:p w14:paraId="2235E468" w14:textId="78720BB0" w:rsidR="00B571F8" w:rsidRPr="004151AE" w:rsidRDefault="00340AE4" w:rsidP="005A7DBE">
      <w:pPr>
        <w:pStyle w:val="ListParagraph"/>
        <w:numPr>
          <w:ilvl w:val="1"/>
          <w:numId w:val="8"/>
        </w:numPr>
        <w:tabs>
          <w:tab w:val="left" w:pos="237"/>
        </w:tabs>
        <w:spacing w:before="91"/>
        <w:ind w:left="236" w:right="111" w:hanging="237"/>
        <w:rPr>
          <w:rFonts w:ascii="Gill Sans MT"/>
          <w:sz w:val="18"/>
        </w:rPr>
      </w:pPr>
      <w:r w:rsidRPr="004151AE">
        <w:rPr>
          <w:rFonts w:ascii="Gill Sans MT" w:hAnsi="Gill Sans MT"/>
          <w:color w:val="003180"/>
          <w:sz w:val="18"/>
        </w:rPr>
        <w:lastRenderedPageBreak/>
        <w:t>: LA CUA ET L’EDI | 143</w:t>
      </w:r>
    </w:p>
    <w:p w14:paraId="2235E469" w14:textId="4A376895" w:rsidR="00B571F8" w:rsidRPr="004151AE" w:rsidRDefault="001C55CC">
      <w:pPr>
        <w:pStyle w:val="BodyText"/>
        <w:rPr>
          <w:rFonts w:ascii="Gill Sans MT"/>
          <w:sz w:val="20"/>
        </w:rPr>
      </w:pPr>
      <w:r>
        <w:pict w14:anchorId="2235E6D7">
          <v:group id="_x0000_s2533" style="position:absolute;margin-left:56.7pt;margin-top:68.25pt;width:498.65pt;height:655.5pt;z-index:-251755520;mso-position-horizontal-relative:page;mso-position-vertical-relative:page" coordorigin="1134,1134" coordsize="9973,13110">
            <v:rect id="_x0000_s2534" style="position:absolute;left:1133;top:3019;width:9973;height:11224" fillcolor="#f1fafc" stroked="f"/>
            <v:rect id="_x0000_s2535" style="position:absolute;left:1133;top:1133;width:9973;height:1886" fillcolor="#266b7c" stroked="f"/>
            <v:rect id="_x0000_s2536" style="position:absolute;left:1517;top:10724;width:9205;height:20" fillcolor="#7f7f7f" stroked="f"/>
            <w10:wrap anchorx="page" anchory="page"/>
          </v:group>
        </w:pict>
      </w:r>
    </w:p>
    <w:p w14:paraId="2235E46A" w14:textId="77777777" w:rsidR="00B571F8" w:rsidRPr="004151AE" w:rsidRDefault="00B571F8">
      <w:pPr>
        <w:pStyle w:val="BodyText"/>
        <w:rPr>
          <w:rFonts w:ascii="Gill Sans MT"/>
          <w:sz w:val="20"/>
        </w:rPr>
      </w:pPr>
    </w:p>
    <w:p w14:paraId="2235E46B" w14:textId="77777777" w:rsidR="00B571F8" w:rsidRPr="004151AE" w:rsidRDefault="00B571F8">
      <w:pPr>
        <w:pStyle w:val="BodyText"/>
        <w:rPr>
          <w:rFonts w:ascii="Gill Sans MT"/>
          <w:sz w:val="20"/>
        </w:rPr>
      </w:pPr>
    </w:p>
    <w:p w14:paraId="2235E46C" w14:textId="77777777" w:rsidR="00B571F8" w:rsidRPr="004151AE" w:rsidRDefault="00340AE4">
      <w:pPr>
        <w:pStyle w:val="Heading41"/>
        <w:spacing w:before="275"/>
        <w:jc w:val="both"/>
      </w:pPr>
      <w:r w:rsidRPr="004151AE">
        <w:rPr>
          <w:color w:val="FFFFFF"/>
        </w:rPr>
        <w:t>Activité 3 : Étude de cas et remue-méninges</w:t>
      </w:r>
    </w:p>
    <w:p w14:paraId="2235E46D" w14:textId="77777777" w:rsidR="00B571F8" w:rsidRPr="005A7DBE" w:rsidRDefault="00B571F8" w:rsidP="005A7DBE"/>
    <w:p w14:paraId="2235E46E" w14:textId="77777777" w:rsidR="00B571F8" w:rsidRDefault="00B571F8" w:rsidP="005A7DBE"/>
    <w:p w14:paraId="06A51097" w14:textId="77777777" w:rsidR="005A7DBE" w:rsidRDefault="005A7DBE" w:rsidP="005A7DBE"/>
    <w:p w14:paraId="3A9419C2" w14:textId="77777777" w:rsidR="005A7DBE" w:rsidRPr="005A7DBE" w:rsidRDefault="005A7DBE" w:rsidP="005A7DBE"/>
    <w:p w14:paraId="2235E46F" w14:textId="77777777" w:rsidR="00B571F8" w:rsidRPr="005A7DBE" w:rsidRDefault="00B571F8" w:rsidP="005A7DBE"/>
    <w:p w14:paraId="2235E470" w14:textId="77777777" w:rsidR="00B571F8" w:rsidRPr="005A7DBE" w:rsidRDefault="00340AE4">
      <w:pPr>
        <w:spacing w:line="326" w:lineRule="auto"/>
        <w:ind w:left="497" w:right="495"/>
        <w:jc w:val="both"/>
        <w:rPr>
          <w:rFonts w:ascii="Tahoma" w:hAnsi="Tahoma"/>
          <w:sz w:val="20"/>
          <w:szCs w:val="21"/>
        </w:rPr>
      </w:pPr>
      <w:r w:rsidRPr="005A7DBE">
        <w:rPr>
          <w:rFonts w:ascii="Tahoma" w:hAnsi="Tahoma"/>
          <w:sz w:val="20"/>
          <w:szCs w:val="21"/>
        </w:rPr>
        <w:t>Les études de cas présentées dans l’activité 1 de ce module comportent quelques indicateurs de préjugés inconscients. Pouvez-vous les repérer? Nous vous invitons également à vous pencher sur les points suivants relatifs à l’EDI :</w:t>
      </w:r>
    </w:p>
    <w:p w14:paraId="2235E471" w14:textId="77777777" w:rsidR="00B571F8" w:rsidRPr="005A7DBE" w:rsidRDefault="00340AE4">
      <w:pPr>
        <w:pStyle w:val="ListParagraph"/>
        <w:numPr>
          <w:ilvl w:val="2"/>
          <w:numId w:val="9"/>
        </w:numPr>
        <w:tabs>
          <w:tab w:val="left" w:pos="1092"/>
        </w:tabs>
        <w:spacing w:before="219"/>
        <w:ind w:left="1091" w:hanging="284"/>
        <w:jc w:val="both"/>
        <w:rPr>
          <w:rFonts w:ascii="Tahoma"/>
          <w:sz w:val="20"/>
          <w:szCs w:val="21"/>
        </w:rPr>
      </w:pPr>
      <w:r w:rsidRPr="005A7DBE">
        <w:rPr>
          <w:rFonts w:ascii="Tahoma" w:hAnsi="Tahoma"/>
          <w:sz w:val="20"/>
          <w:szCs w:val="21"/>
        </w:rPr>
        <w:t>Quelles sont les exigences essentielles du cours?</w:t>
      </w:r>
    </w:p>
    <w:p w14:paraId="2235E472" w14:textId="77777777" w:rsidR="00B571F8" w:rsidRPr="005A7DBE" w:rsidRDefault="00340AE4">
      <w:pPr>
        <w:pStyle w:val="ListParagraph"/>
        <w:numPr>
          <w:ilvl w:val="2"/>
          <w:numId w:val="9"/>
        </w:numPr>
        <w:tabs>
          <w:tab w:val="left" w:pos="1092"/>
        </w:tabs>
        <w:spacing w:before="92" w:line="326" w:lineRule="auto"/>
        <w:ind w:left="1091" w:right="495" w:hanging="312"/>
        <w:jc w:val="both"/>
        <w:rPr>
          <w:rFonts w:ascii="Tahoma"/>
          <w:sz w:val="20"/>
          <w:szCs w:val="21"/>
        </w:rPr>
      </w:pPr>
      <w:r w:rsidRPr="005A7DBE">
        <w:rPr>
          <w:rFonts w:ascii="Tahoma" w:hAnsi="Tahoma"/>
          <w:sz w:val="20"/>
          <w:szCs w:val="21"/>
        </w:rPr>
        <w:t>Où fait-on preuve de flexibilité dans la manière dont les exigences essentielles sont démontrées? Existe-t-il, par exemple, une voie alternative pour un apprenant ou une apprenante qui démontre de très bonnes compétences en communication écrite plutôt qu’en communication orale?</w:t>
      </w:r>
    </w:p>
    <w:p w14:paraId="2235E473" w14:textId="77777777" w:rsidR="00B571F8" w:rsidRPr="005A7DBE" w:rsidRDefault="00340AE4">
      <w:pPr>
        <w:pStyle w:val="ListParagraph"/>
        <w:numPr>
          <w:ilvl w:val="2"/>
          <w:numId w:val="9"/>
        </w:numPr>
        <w:tabs>
          <w:tab w:val="left" w:pos="1092"/>
        </w:tabs>
        <w:spacing w:before="2" w:line="326" w:lineRule="auto"/>
        <w:ind w:left="1091" w:right="495" w:hanging="313"/>
        <w:jc w:val="both"/>
        <w:rPr>
          <w:rFonts w:ascii="Tahoma"/>
          <w:sz w:val="20"/>
          <w:szCs w:val="21"/>
        </w:rPr>
      </w:pPr>
      <w:r w:rsidRPr="005A7DBE">
        <w:rPr>
          <w:rFonts w:ascii="Tahoma" w:hAnsi="Tahoma"/>
          <w:sz w:val="20"/>
          <w:szCs w:val="21"/>
        </w:rPr>
        <w:t>Quelles sont les suppositions que les enseignants pourraient faire à propos des étudiants? Comment ces suppositions peuvent-elles nuire à la réussite des étudiants?</w:t>
      </w:r>
    </w:p>
    <w:p w14:paraId="2235E474" w14:textId="77777777" w:rsidR="00B571F8" w:rsidRPr="005A7DBE" w:rsidRDefault="00340AE4">
      <w:pPr>
        <w:pStyle w:val="ListParagraph"/>
        <w:numPr>
          <w:ilvl w:val="2"/>
          <w:numId w:val="9"/>
        </w:numPr>
        <w:tabs>
          <w:tab w:val="left" w:pos="1092"/>
        </w:tabs>
        <w:spacing w:before="2" w:line="326" w:lineRule="auto"/>
        <w:ind w:left="1091" w:right="495" w:hanging="333"/>
        <w:jc w:val="both"/>
        <w:rPr>
          <w:rFonts w:ascii="Tahoma"/>
          <w:sz w:val="20"/>
          <w:szCs w:val="21"/>
        </w:rPr>
      </w:pPr>
      <w:r w:rsidRPr="005A7DBE">
        <w:rPr>
          <w:rFonts w:ascii="Tahoma" w:hAnsi="Tahoma"/>
          <w:sz w:val="20"/>
          <w:szCs w:val="21"/>
        </w:rPr>
        <w:t>Quelles pratiques les enseignants peuvent-ils utiliser pour mettre fin aux préjugés inconscients qui contribuent, par exemple, aux obstacles systémiques?</w:t>
      </w:r>
    </w:p>
    <w:p w14:paraId="5566A7B9" w14:textId="77777777" w:rsidR="005A7DBE" w:rsidRPr="005A7DBE" w:rsidRDefault="00340AE4" w:rsidP="005A7DBE">
      <w:pPr>
        <w:pStyle w:val="ListParagraph"/>
        <w:numPr>
          <w:ilvl w:val="2"/>
          <w:numId w:val="9"/>
        </w:numPr>
        <w:tabs>
          <w:tab w:val="left" w:pos="1092"/>
        </w:tabs>
        <w:spacing w:before="2" w:line="326" w:lineRule="auto"/>
        <w:ind w:left="1091" w:right="496" w:hanging="329"/>
        <w:jc w:val="both"/>
        <w:rPr>
          <w:rFonts w:ascii="Tahoma"/>
          <w:sz w:val="20"/>
          <w:szCs w:val="21"/>
        </w:rPr>
      </w:pPr>
      <w:r w:rsidRPr="005A7DBE">
        <w:rPr>
          <w:rFonts w:ascii="Tahoma" w:hAnsi="Tahoma"/>
          <w:sz w:val="20"/>
          <w:szCs w:val="21"/>
        </w:rPr>
        <w:t>Comment les enseignants peuvent-ils inciter les étudiants à examiner leurs préjugés inconscients et leur positionnalité par rapport au contenu du cours?</w:t>
      </w:r>
    </w:p>
    <w:p w14:paraId="2235E476" w14:textId="439C11E0" w:rsidR="00B571F8" w:rsidRPr="005A7DBE" w:rsidRDefault="00340AE4" w:rsidP="005A7DBE">
      <w:pPr>
        <w:pStyle w:val="ListParagraph"/>
        <w:numPr>
          <w:ilvl w:val="2"/>
          <w:numId w:val="9"/>
        </w:numPr>
        <w:tabs>
          <w:tab w:val="left" w:pos="1092"/>
        </w:tabs>
        <w:spacing w:before="2" w:line="326" w:lineRule="auto"/>
        <w:ind w:left="1091" w:right="496" w:hanging="329"/>
        <w:jc w:val="both"/>
        <w:rPr>
          <w:rFonts w:ascii="Tahoma"/>
          <w:spacing w:val="-4"/>
          <w:sz w:val="20"/>
          <w:szCs w:val="21"/>
        </w:rPr>
      </w:pPr>
      <w:r w:rsidRPr="005A7DBE">
        <w:rPr>
          <w:rFonts w:ascii="Tahoma" w:hAnsi="Tahoma"/>
          <w:spacing w:val="-4"/>
          <w:sz w:val="20"/>
          <w:szCs w:val="21"/>
        </w:rPr>
        <w:t>À quelles ressources sur le campus les enseignants peuvent-ils s’adresser pour obtenir du soutien?</w:t>
      </w:r>
    </w:p>
    <w:p w14:paraId="2235E477" w14:textId="77777777" w:rsidR="00B571F8" w:rsidRPr="005A7DBE" w:rsidRDefault="00340AE4" w:rsidP="005A7DBE">
      <w:pPr>
        <w:pStyle w:val="ListParagraph"/>
        <w:numPr>
          <w:ilvl w:val="2"/>
          <w:numId w:val="9"/>
        </w:numPr>
        <w:tabs>
          <w:tab w:val="left" w:pos="1092"/>
        </w:tabs>
        <w:spacing w:before="0" w:line="326" w:lineRule="auto"/>
        <w:ind w:left="1091" w:right="495" w:hanging="298"/>
        <w:jc w:val="both"/>
        <w:rPr>
          <w:rFonts w:ascii="Tahoma"/>
          <w:sz w:val="20"/>
          <w:szCs w:val="21"/>
        </w:rPr>
      </w:pPr>
      <w:r w:rsidRPr="005A7DBE">
        <w:rPr>
          <w:rFonts w:ascii="Tahoma" w:hAnsi="Tahoma"/>
          <w:sz w:val="20"/>
          <w:szCs w:val="21"/>
        </w:rPr>
        <w:t>Faites un remue-méninges sur les différentes façons dont la CUA peut répondre aux préoccupations les plus complexes ou les plus courantes liées à l’EDI pour l’enseignement et l’apprentissage dans les environnements postsecondaires.</w:t>
      </w:r>
    </w:p>
    <w:p w14:paraId="2235E478" w14:textId="77777777" w:rsidR="00B571F8" w:rsidRPr="005A7DBE" w:rsidRDefault="00340AE4">
      <w:pPr>
        <w:spacing w:before="163" w:line="326" w:lineRule="auto"/>
        <w:ind w:left="497" w:right="495"/>
        <w:jc w:val="both"/>
        <w:rPr>
          <w:rFonts w:ascii="Tahoma"/>
          <w:sz w:val="20"/>
          <w:szCs w:val="21"/>
        </w:rPr>
      </w:pPr>
      <w:r w:rsidRPr="005A7DBE">
        <w:rPr>
          <w:rFonts w:ascii="Tahoma" w:hAnsi="Tahoma"/>
          <w:sz w:val="20"/>
          <w:szCs w:val="21"/>
        </w:rPr>
        <w:t>Si vous ne savez pas comment la CUA peut favoriser l’EDI, le contenu et les activités d’apprentissage des modules 1, 2 et 4 vous seront utiles.</w:t>
      </w:r>
    </w:p>
    <w:p w14:paraId="2235E479" w14:textId="77777777" w:rsidR="00B571F8" w:rsidRPr="005A7DBE" w:rsidRDefault="00B571F8">
      <w:pPr>
        <w:pStyle w:val="BodyText"/>
        <w:rPr>
          <w:rFonts w:ascii="Tahoma"/>
          <w:sz w:val="24"/>
          <w:szCs w:val="22"/>
        </w:rPr>
      </w:pPr>
    </w:p>
    <w:p w14:paraId="2235E47A" w14:textId="77777777" w:rsidR="00B571F8" w:rsidRPr="005A7DBE" w:rsidRDefault="00B571F8">
      <w:pPr>
        <w:pStyle w:val="BodyText"/>
        <w:rPr>
          <w:rFonts w:ascii="Tahoma"/>
          <w:sz w:val="24"/>
          <w:szCs w:val="22"/>
        </w:rPr>
      </w:pPr>
    </w:p>
    <w:p w14:paraId="2235E47C" w14:textId="77777777" w:rsidR="00B571F8" w:rsidRPr="005A7DBE" w:rsidRDefault="00340AE4">
      <w:pPr>
        <w:spacing w:line="326" w:lineRule="auto"/>
        <w:ind w:left="497" w:right="495"/>
        <w:jc w:val="both"/>
        <w:rPr>
          <w:rFonts w:ascii="Tahoma"/>
          <w:sz w:val="20"/>
          <w:szCs w:val="21"/>
        </w:rPr>
      </w:pPr>
      <w:r w:rsidRPr="005A7DBE">
        <w:rPr>
          <w:rFonts w:ascii="Tahoma" w:hAnsi="Tahoma"/>
          <w:sz w:val="20"/>
          <w:szCs w:val="21"/>
        </w:rPr>
        <w:t>Effectuez un remue-méninges de la manière qui vous convient le mieux : écriture, dessin, document audio ou vidéo, carte d’organisation d’idées ou toute autre méthode qui vous permettra de réfléchir et de consulter de nouveau votre réflexion ultérieurement.</w:t>
      </w:r>
    </w:p>
    <w:p w14:paraId="2235E47D" w14:textId="77777777" w:rsidR="00B571F8" w:rsidRPr="005A7DBE" w:rsidRDefault="00340AE4">
      <w:pPr>
        <w:spacing w:before="110" w:line="324" w:lineRule="auto"/>
        <w:ind w:left="497" w:right="495"/>
        <w:jc w:val="both"/>
        <w:rPr>
          <w:rFonts w:ascii="Tahoma" w:hAnsi="Tahoma"/>
          <w:sz w:val="20"/>
          <w:szCs w:val="21"/>
        </w:rPr>
      </w:pPr>
      <w:r w:rsidRPr="005A7DBE">
        <w:rPr>
          <w:rFonts w:ascii="Tahoma" w:hAnsi="Tahoma"/>
          <w:sz w:val="20"/>
          <w:szCs w:val="21"/>
        </w:rPr>
        <w:t xml:space="preserve">Vous trouverez également un espace de prise de notes sous forme de texte ci-dessous. </w:t>
      </w:r>
      <w:r w:rsidRPr="005A7DBE">
        <w:rPr>
          <w:rFonts w:ascii="Century Gothic" w:hAnsi="Century Gothic"/>
          <w:b/>
          <w:bCs/>
          <w:sz w:val="20"/>
          <w:szCs w:val="21"/>
        </w:rPr>
        <w:t xml:space="preserve">Les notes que vous prenez ici restent entièrement confidentielles et ne sont visibles que par vous. </w:t>
      </w:r>
      <w:r w:rsidRPr="005A7DBE">
        <w:rPr>
          <w:rFonts w:ascii="Tahoma" w:hAnsi="Tahoma"/>
          <w:sz w:val="20"/>
          <w:szCs w:val="21"/>
        </w:rPr>
        <w:t>Utilisez cet espace comme vous le souhaitez pour garder une trace de vos réflexions, de vos apprentissages et de vos réponses aux activités. Pour vous assurer de ne rien perdre de votre travail, téléchargez une version de vos notes en format texte avant de passer à la page suivante du module.</w:t>
      </w:r>
    </w:p>
    <w:p w14:paraId="2235E47E" w14:textId="77777777" w:rsidR="00B571F8" w:rsidRPr="004151AE" w:rsidRDefault="00B571F8">
      <w:pPr>
        <w:spacing w:line="324" w:lineRule="auto"/>
        <w:jc w:val="both"/>
        <w:rPr>
          <w:rFonts w:ascii="Tahoma" w:hAnsi="Tahoma"/>
          <w:sz w:val="21"/>
        </w:rPr>
        <w:sectPr w:rsidR="00B571F8" w:rsidRPr="004151AE" w:rsidSect="00523017">
          <w:headerReference w:type="default" r:id="rId379"/>
          <w:pgSz w:w="12240" w:h="15840"/>
          <w:pgMar w:top="851" w:right="1134" w:bottom="851" w:left="1134" w:header="0" w:footer="0" w:gutter="0"/>
          <w:cols w:space="708"/>
        </w:sectPr>
      </w:pPr>
    </w:p>
    <w:p w14:paraId="2235E47F" w14:textId="77777777" w:rsidR="00B571F8" w:rsidRPr="004151AE" w:rsidRDefault="00B571F8">
      <w:pPr>
        <w:pStyle w:val="BodyText"/>
        <w:spacing w:before="4"/>
        <w:rPr>
          <w:rFonts w:ascii="Tahoma"/>
          <w:sz w:val="14"/>
        </w:rPr>
      </w:pPr>
    </w:p>
    <w:p w14:paraId="2235E480" w14:textId="77777777" w:rsidR="00B571F8" w:rsidRPr="004151AE" w:rsidRDefault="001C55CC">
      <w:pPr>
        <w:pStyle w:val="BodyText"/>
        <w:ind w:left="113"/>
        <w:rPr>
          <w:rFonts w:ascii="Tahoma"/>
          <w:sz w:val="20"/>
        </w:rPr>
      </w:pPr>
      <w:r>
        <w:rPr>
          <w:rFonts w:ascii="Tahoma"/>
          <w:sz w:val="20"/>
        </w:rPr>
      </w:r>
      <w:r>
        <w:rPr>
          <w:rFonts w:ascii="Tahoma"/>
          <w:sz w:val="20"/>
        </w:rPr>
        <w:pict w14:anchorId="2235E6D9">
          <v:group id="_x0000_s2537" style="width:498.65pt;height:155.05pt;mso-position-horizontal-relative:char;mso-position-vertical-relative:line" coordsize="9973,3101">
            <v:rect id="_x0000_s2538" style="position:absolute;width:9973;height:3101" fillcolor="#f1fafc" stroked="f"/>
            <v:rect id="_x0000_s2539" style="position:absolute;left:384;top:558;width:9205;height:1867" stroked="f"/>
            <v:shape id="_x0000_s2540" style="position:absolute;left:996;top:1113;width:350;height:467" coordorigin="996,1113" coordsize="350,467" o:spt="100" adj="0,,0" path="m1346,1580r-350,l996,1113r234,l1259,1142r-29,l1230,1230r116,l1346,1288r-291,l1055,1463r87,l1113,1521r233,l1346,1580xm1346,1230r-29,l1230,1142r29,l1346,1230xm1346,1521r-116,l1200,1463r88,l1288,1288r58,l1346,1521xm1113,1375r-11,-2l1092,1367r-6,-9l1084,1346r2,-11l1092,1326r10,-7l1113,1317r11,2l1134,1326r6,9l1142,1346r-2,12l1134,1367r-10,6l1113,1375xm1259,1375r-88,l1171,1317r88,l1259,1375xm1259,1434r-175,l1084,1405r175,l1259,1434xm1200,1521r-58,l1171,1463r29,58xe" fillcolor="black" stroked="f">
              <v:stroke joinstyle="round"/>
              <v:formulas/>
              <v:path arrowok="t" o:connecttype="segments"/>
            </v:shape>
            <v:shape id="_x0000_s2541" type="#_x0000_t202" style="position:absolute;left:388;top:563;width:9195;height:1858" filled="f" strokecolor="#003180" strokeweight=".49pt">
              <v:textbox inset="0,0,0,0">
                <w:txbxContent>
                  <w:p w14:paraId="2235E9E0" w14:textId="77777777" w:rsidR="00B571F8" w:rsidRDefault="00B571F8">
                    <w:pPr>
                      <w:rPr>
                        <w:rFonts w:ascii="Tahoma"/>
                      </w:rPr>
                    </w:pPr>
                  </w:p>
                  <w:p w14:paraId="2235E9E1" w14:textId="77777777" w:rsidR="00B571F8" w:rsidRDefault="00B571F8">
                    <w:pPr>
                      <w:spacing w:before="3"/>
                      <w:rPr>
                        <w:rFonts w:ascii="Tahoma"/>
                        <w:sz w:val="21"/>
                      </w:rPr>
                    </w:pPr>
                  </w:p>
                  <w:p w14:paraId="2235E9E2" w14:textId="77777777" w:rsidR="00B571F8" w:rsidRPr="00312C19" w:rsidRDefault="00340AE4">
                    <w:pPr>
                      <w:spacing w:line="319" w:lineRule="auto"/>
                      <w:ind w:left="1166" w:right="464"/>
                      <w:rPr>
                        <w:rFonts w:ascii="Verdana"/>
                        <w:i/>
                        <w:sz w:val="18"/>
                        <w:lang w:val="fr-FR"/>
                      </w:rPr>
                    </w:pPr>
                    <w:r>
                      <w:rPr>
                        <w:rFonts w:ascii="Verdana" w:hAnsi="Verdana"/>
                        <w:i/>
                        <w:iCs/>
                        <w:sz w:val="18"/>
                      </w:rPr>
                      <w:t>Un élément interactif H5P a été exclu de cette version du texte. Vous pouvez le consulter en ligne ici :</w:t>
                    </w:r>
                  </w:p>
                  <w:p w14:paraId="2235E9E3" w14:textId="77777777" w:rsidR="00B571F8" w:rsidRPr="00312C19" w:rsidRDefault="001C55CC">
                    <w:pPr>
                      <w:spacing w:before="1"/>
                      <w:ind w:left="486"/>
                      <w:rPr>
                        <w:rFonts w:ascii="Verdana"/>
                        <w:i/>
                        <w:sz w:val="18"/>
                        <w:lang w:val="fr-FR"/>
                      </w:rPr>
                    </w:pPr>
                    <w:hyperlink r:id="rId380" w:history="1">
                      <w:r w:rsidR="00340AE4">
                        <w:rPr>
                          <w:rFonts w:ascii="Verdana" w:hAnsi="Verdana"/>
                          <w:i/>
                          <w:iCs/>
                          <w:color w:val="0000FF"/>
                          <w:sz w:val="18"/>
                          <w:u w:val="single"/>
                        </w:rPr>
                        <w:t>https://ecampusontario.pressbooks.pub/universaldesignvls/?p=141#h5p-2</w:t>
                      </w:r>
                    </w:hyperlink>
                  </w:p>
                </w:txbxContent>
              </v:textbox>
            </v:shape>
            <w10:anchorlock/>
          </v:group>
        </w:pict>
      </w:r>
    </w:p>
    <w:p w14:paraId="2235E481" w14:textId="77777777" w:rsidR="00B571F8" w:rsidRPr="004151AE" w:rsidRDefault="00B571F8">
      <w:pPr>
        <w:pStyle w:val="BodyText"/>
        <w:rPr>
          <w:rFonts w:ascii="Tahoma"/>
          <w:sz w:val="20"/>
        </w:rPr>
      </w:pPr>
    </w:p>
    <w:p w14:paraId="2235E482" w14:textId="77777777" w:rsidR="00B571F8" w:rsidRPr="004151AE" w:rsidRDefault="001C55CC">
      <w:pPr>
        <w:pStyle w:val="BodyText"/>
        <w:spacing w:before="9"/>
        <w:rPr>
          <w:rFonts w:ascii="Tahoma"/>
          <w:sz w:val="19"/>
        </w:rPr>
      </w:pPr>
      <w:r>
        <w:rPr>
          <w:sz w:val="24"/>
        </w:rPr>
        <w:pict w14:anchorId="2235E6DA">
          <v:rect id="_x0000_s2542" style="position:absolute;margin-left:56.7pt;margin-top:13.1pt;width:498.6pt;height:1pt;z-index:-251621376;mso-wrap-distance-left:0;mso-wrap-distance-right:0;mso-position-horizontal-relative:page" fillcolor="#7f7f7f" stroked="f">
            <w10:wrap type="topAndBottom" anchorx="page"/>
          </v:rect>
        </w:pict>
      </w:r>
    </w:p>
    <w:p w14:paraId="2235E483" w14:textId="77777777" w:rsidR="00B571F8" w:rsidRPr="004151AE" w:rsidRDefault="00B571F8">
      <w:pPr>
        <w:pStyle w:val="BodyText"/>
        <w:rPr>
          <w:rFonts w:ascii="Tahoma"/>
          <w:sz w:val="20"/>
        </w:rPr>
      </w:pPr>
    </w:p>
    <w:p w14:paraId="2235E484" w14:textId="77777777" w:rsidR="00B571F8" w:rsidRPr="004151AE" w:rsidRDefault="00B571F8">
      <w:pPr>
        <w:pStyle w:val="BodyText"/>
        <w:spacing w:before="3"/>
        <w:rPr>
          <w:rFonts w:ascii="Tahoma"/>
          <w:sz w:val="16"/>
        </w:rPr>
      </w:pPr>
    </w:p>
    <w:p w14:paraId="2235E485" w14:textId="77777777" w:rsidR="00B571F8" w:rsidRPr="004151AE" w:rsidRDefault="00340AE4">
      <w:pPr>
        <w:pStyle w:val="Heading31"/>
        <w:spacing w:before="101"/>
      </w:pPr>
      <w:r w:rsidRPr="004151AE">
        <w:rPr>
          <w:color w:val="003180"/>
        </w:rPr>
        <w:t>Références</w:t>
      </w:r>
    </w:p>
    <w:p w14:paraId="2235E486" w14:textId="77777777" w:rsidR="00B571F8" w:rsidRPr="004151AE" w:rsidRDefault="00B571F8">
      <w:pPr>
        <w:pStyle w:val="BodyText"/>
        <w:spacing w:before="9"/>
        <w:rPr>
          <w:rFonts w:ascii="Trebuchet MS"/>
          <w:b/>
          <w:sz w:val="36"/>
        </w:rPr>
      </w:pPr>
    </w:p>
    <w:p w14:paraId="2235E487" w14:textId="36DF6E2F" w:rsidR="00B571F8" w:rsidRPr="004151AE" w:rsidRDefault="00340AE4">
      <w:pPr>
        <w:pStyle w:val="BodyText"/>
        <w:spacing w:line="319" w:lineRule="auto"/>
        <w:ind w:left="353" w:right="125" w:hanging="240"/>
      </w:pPr>
      <w:r w:rsidRPr="004151AE">
        <w:t xml:space="preserve">UDL on Campus. (2015, Oct 6). </w:t>
      </w:r>
      <w:r w:rsidRPr="0029120E">
        <w:rPr>
          <w:lang w:val="en-US"/>
        </w:rPr>
        <w:t xml:space="preserve">Innovation at the Margins [Video]. </w:t>
      </w:r>
      <w:r w:rsidRPr="004151AE">
        <w:t>YouTube. https://youtu.be/4yUYQgcWGGA</w:t>
      </w:r>
    </w:p>
    <w:p w14:paraId="7E0AF586" w14:textId="77777777" w:rsidR="00B571F8" w:rsidRDefault="00B571F8">
      <w:pPr>
        <w:spacing w:line="319" w:lineRule="auto"/>
      </w:pPr>
    </w:p>
    <w:p w14:paraId="2235E488" w14:textId="77777777" w:rsidR="005A7DBE" w:rsidRPr="004151AE" w:rsidRDefault="005A7DBE">
      <w:pPr>
        <w:spacing w:line="319" w:lineRule="auto"/>
        <w:sectPr w:rsidR="005A7DBE" w:rsidRPr="004151AE" w:rsidSect="00523017">
          <w:headerReference w:type="even" r:id="rId381"/>
          <w:pgSz w:w="12240" w:h="15840"/>
          <w:pgMar w:top="851" w:right="1134" w:bottom="851" w:left="1134" w:header="749" w:footer="0" w:gutter="0"/>
          <w:pgNumType w:start="144"/>
          <w:cols w:space="708"/>
        </w:sectPr>
      </w:pPr>
    </w:p>
    <w:p w14:paraId="2235E489" w14:textId="77777777" w:rsidR="00B571F8" w:rsidRPr="004151AE" w:rsidRDefault="00340AE4">
      <w:pPr>
        <w:pStyle w:val="Heading21"/>
        <w:numPr>
          <w:ilvl w:val="1"/>
          <w:numId w:val="9"/>
        </w:numPr>
        <w:tabs>
          <w:tab w:val="left" w:pos="771"/>
        </w:tabs>
        <w:ind w:left="770" w:hanging="658"/>
        <w:jc w:val="both"/>
      </w:pPr>
      <w:bookmarkStart w:id="80" w:name="6.4:_UDL_for_Indigenous_Pedagogies"/>
      <w:bookmarkStart w:id="81" w:name="_bookmark39"/>
      <w:bookmarkEnd w:id="80"/>
      <w:bookmarkEnd w:id="81"/>
      <w:r w:rsidRPr="004151AE">
        <w:rPr>
          <w:color w:val="003180"/>
        </w:rPr>
        <w:lastRenderedPageBreak/>
        <w:t>: LA CUA ET LES PÉDAGOGIES AUTOCHTONES</w:t>
      </w:r>
    </w:p>
    <w:p w14:paraId="2235E48A" w14:textId="77777777" w:rsidR="00B571F8" w:rsidRPr="004151AE" w:rsidRDefault="00B571F8">
      <w:pPr>
        <w:pStyle w:val="BodyText"/>
        <w:rPr>
          <w:rFonts w:ascii="Gill Sans MT"/>
          <w:sz w:val="20"/>
        </w:rPr>
      </w:pPr>
    </w:p>
    <w:p w14:paraId="2235E48B" w14:textId="77777777" w:rsidR="00B571F8" w:rsidRPr="004151AE" w:rsidRDefault="001C55CC">
      <w:pPr>
        <w:pStyle w:val="BodyText"/>
        <w:rPr>
          <w:rFonts w:ascii="Gill Sans MT"/>
          <w:sz w:val="20"/>
        </w:rPr>
      </w:pPr>
      <w:r>
        <w:rPr>
          <w:sz w:val="24"/>
        </w:rPr>
        <w:pict w14:anchorId="2235E6DB">
          <v:rect id="_x0000_s2543" style="position:absolute;margin-left:56.7pt;margin-top:12.8pt;width:498.6pt;height:.75pt;z-index:-251620352;mso-wrap-distance-left:0;mso-wrap-distance-right:0;mso-position-horizontal-relative:page" fillcolor="#003180" stroked="f">
            <w10:wrap type="topAndBottom" anchorx="page"/>
          </v:rect>
        </w:pict>
      </w:r>
    </w:p>
    <w:p w14:paraId="2235E48C" w14:textId="77777777" w:rsidR="00B571F8" w:rsidRPr="004151AE" w:rsidRDefault="00B571F8">
      <w:pPr>
        <w:pStyle w:val="BodyText"/>
        <w:spacing w:before="1"/>
        <w:rPr>
          <w:rFonts w:ascii="Gill Sans MT"/>
          <w:sz w:val="67"/>
        </w:rPr>
      </w:pPr>
    </w:p>
    <w:p w14:paraId="2235E48D" w14:textId="77777777" w:rsidR="00B571F8" w:rsidRPr="004151AE" w:rsidRDefault="00340AE4">
      <w:pPr>
        <w:pStyle w:val="BodyText"/>
        <w:spacing w:line="319" w:lineRule="auto"/>
        <w:ind w:left="113" w:right="111"/>
        <w:jc w:val="both"/>
      </w:pPr>
      <w:r w:rsidRPr="004151AE">
        <w:t>Les pédagogies autochtones sont utilisées sur l’Île de la Tortue (l’Amérique du Nord) pour enseigner et transmettre des connaissances depuis des temps immémoriaux. Un bref résumé des principes d’apprentissage des Premiers Peuples, préparé par le First Nations Education Steering Committee en Colombie-Britannique, traite de plusieurs sujets décrits dans le module sur les pédagogies autochtones.</w:t>
      </w:r>
    </w:p>
    <w:p w14:paraId="2235E48E" w14:textId="77777777" w:rsidR="00B571F8" w:rsidRPr="004151AE" w:rsidRDefault="00340AE4">
      <w:pPr>
        <w:pStyle w:val="BodyText"/>
        <w:spacing w:before="4" w:line="319" w:lineRule="auto"/>
        <w:ind w:left="113" w:right="111" w:firstLine="240"/>
        <w:jc w:val="both"/>
      </w:pPr>
      <w:r w:rsidRPr="004151AE">
        <w:t>Étant donné que la conception universelle de l’apprentissage vise des approches équitables d’enseignement et d’apprentissage, les neuf principes suivants « contribuent ultimement au bien-être de l’individu, de la famille, de la communauté, de la terre, des esprits et des ancêtres » (First Nations Education Steering Committee, n.d.).</w:t>
      </w:r>
    </w:p>
    <w:p w14:paraId="2235E48F" w14:textId="77777777" w:rsidR="00B571F8" w:rsidRPr="004151AE" w:rsidRDefault="00B571F8">
      <w:pPr>
        <w:pStyle w:val="BodyText"/>
        <w:spacing w:before="7"/>
        <w:rPr>
          <w:sz w:val="30"/>
        </w:rPr>
      </w:pPr>
    </w:p>
    <w:p w14:paraId="2235E490" w14:textId="77777777" w:rsidR="00B571F8" w:rsidRPr="004151AE" w:rsidRDefault="00340AE4">
      <w:pPr>
        <w:pStyle w:val="ListParagraph"/>
        <w:numPr>
          <w:ilvl w:val="2"/>
          <w:numId w:val="9"/>
        </w:numPr>
        <w:tabs>
          <w:tab w:val="left" w:pos="594"/>
        </w:tabs>
        <w:spacing w:before="1" w:line="319" w:lineRule="auto"/>
        <w:ind w:right="331"/>
      </w:pPr>
      <w:r w:rsidRPr="004151AE">
        <w:t>L’apprentissage contribue ultimement au bien-être de l’individu, de la famille, de la communauté, du territoire, des esprits et des ancêtres.</w:t>
      </w:r>
    </w:p>
    <w:p w14:paraId="2235E491" w14:textId="77777777" w:rsidR="00B571F8" w:rsidRPr="004151AE" w:rsidRDefault="00340AE4">
      <w:pPr>
        <w:pStyle w:val="ListParagraph"/>
        <w:numPr>
          <w:ilvl w:val="2"/>
          <w:numId w:val="9"/>
        </w:numPr>
        <w:tabs>
          <w:tab w:val="left" w:pos="594"/>
        </w:tabs>
        <w:spacing w:before="1" w:line="319" w:lineRule="auto"/>
        <w:ind w:right="827"/>
      </w:pPr>
      <w:r w:rsidRPr="004151AE">
        <w:t>L’apprentissage est holistique, réflexif, réfléchi, expérientiel et relationnel (centré sur la connexion, les relations réciproques et le sentiment d’appartenance à un lieu).</w:t>
      </w:r>
    </w:p>
    <w:p w14:paraId="2235E492" w14:textId="77777777" w:rsidR="00B571F8" w:rsidRPr="004151AE" w:rsidRDefault="00340AE4">
      <w:pPr>
        <w:pStyle w:val="ListParagraph"/>
        <w:numPr>
          <w:ilvl w:val="2"/>
          <w:numId w:val="9"/>
        </w:numPr>
        <w:tabs>
          <w:tab w:val="left" w:pos="594"/>
        </w:tabs>
        <w:spacing w:before="2"/>
      </w:pPr>
      <w:r w:rsidRPr="004151AE">
        <w:t>L’apprentissage implique de reconnaître les conséquences de ses actes.</w:t>
      </w:r>
    </w:p>
    <w:p w14:paraId="2235E493" w14:textId="77777777" w:rsidR="00B571F8" w:rsidRPr="004151AE" w:rsidRDefault="00340AE4">
      <w:pPr>
        <w:pStyle w:val="ListParagraph"/>
        <w:numPr>
          <w:ilvl w:val="2"/>
          <w:numId w:val="9"/>
        </w:numPr>
        <w:tabs>
          <w:tab w:val="left" w:pos="594"/>
        </w:tabs>
      </w:pPr>
      <w:r w:rsidRPr="004151AE">
        <w:t>L’apprentissage implique des rôles et des responsabilités générationnels.</w:t>
      </w:r>
    </w:p>
    <w:p w14:paraId="2235E494" w14:textId="77777777" w:rsidR="00B571F8" w:rsidRPr="004151AE" w:rsidRDefault="00340AE4">
      <w:pPr>
        <w:pStyle w:val="ListParagraph"/>
        <w:numPr>
          <w:ilvl w:val="2"/>
          <w:numId w:val="9"/>
        </w:numPr>
        <w:tabs>
          <w:tab w:val="left" w:pos="594"/>
        </w:tabs>
      </w:pPr>
      <w:r w:rsidRPr="004151AE">
        <w:t>L’apprentissage reconnaît le rôle des savoirs autochtones.</w:t>
      </w:r>
    </w:p>
    <w:p w14:paraId="2235E495" w14:textId="77777777" w:rsidR="00B571F8" w:rsidRPr="004151AE" w:rsidRDefault="00340AE4">
      <w:pPr>
        <w:pStyle w:val="ListParagraph"/>
        <w:numPr>
          <w:ilvl w:val="2"/>
          <w:numId w:val="9"/>
        </w:numPr>
        <w:tabs>
          <w:tab w:val="left" w:pos="594"/>
        </w:tabs>
      </w:pPr>
      <w:r w:rsidRPr="004151AE">
        <w:t>L’apprentissage est ancré dans la mémoire, l’histoire et les récits.</w:t>
      </w:r>
    </w:p>
    <w:p w14:paraId="2235E496" w14:textId="77777777" w:rsidR="00B571F8" w:rsidRPr="004151AE" w:rsidRDefault="00340AE4">
      <w:pPr>
        <w:pStyle w:val="ListParagraph"/>
        <w:numPr>
          <w:ilvl w:val="2"/>
          <w:numId w:val="9"/>
        </w:numPr>
        <w:tabs>
          <w:tab w:val="left" w:pos="594"/>
        </w:tabs>
      </w:pPr>
      <w:r w:rsidRPr="004151AE">
        <w:t>L’apprentissage nécessite de la patience et du temps.</w:t>
      </w:r>
    </w:p>
    <w:p w14:paraId="2235E497" w14:textId="77777777" w:rsidR="00B571F8" w:rsidRPr="004151AE" w:rsidRDefault="00340AE4">
      <w:pPr>
        <w:pStyle w:val="ListParagraph"/>
        <w:numPr>
          <w:ilvl w:val="2"/>
          <w:numId w:val="9"/>
        </w:numPr>
        <w:tabs>
          <w:tab w:val="left" w:pos="594"/>
        </w:tabs>
      </w:pPr>
      <w:r w:rsidRPr="004151AE">
        <w:t>L’apprentissage exige l’exploration de sa propre identité.</w:t>
      </w:r>
    </w:p>
    <w:p w14:paraId="2235E498" w14:textId="77777777" w:rsidR="00B571F8" w:rsidRPr="004151AE" w:rsidRDefault="00340AE4">
      <w:pPr>
        <w:pStyle w:val="ListParagraph"/>
        <w:numPr>
          <w:ilvl w:val="2"/>
          <w:numId w:val="9"/>
        </w:numPr>
        <w:tabs>
          <w:tab w:val="left" w:pos="594"/>
        </w:tabs>
        <w:spacing w:line="319" w:lineRule="auto"/>
        <w:ind w:right="209"/>
      </w:pPr>
      <w:r w:rsidRPr="004151AE">
        <w:t>L’apprentissage implique de reconnaître que certaines connaissances sont sacrées et qu’elles ne seront partagées qu’avec l’autorisation de qui de droit ou dans certaines situations.</w:t>
      </w:r>
    </w:p>
    <w:p w14:paraId="2235E499" w14:textId="77777777" w:rsidR="00B571F8" w:rsidRPr="004151AE" w:rsidRDefault="00B571F8">
      <w:pPr>
        <w:pStyle w:val="BodyText"/>
        <w:spacing w:before="7"/>
        <w:rPr>
          <w:sz w:val="30"/>
        </w:rPr>
      </w:pPr>
    </w:p>
    <w:p w14:paraId="2235E49A" w14:textId="44859D3D" w:rsidR="00B571F8" w:rsidRPr="004151AE" w:rsidRDefault="00340AE4" w:rsidP="005A7DBE">
      <w:pPr>
        <w:pStyle w:val="BodyText"/>
        <w:ind w:left="113" w:right="113"/>
        <w:jc w:val="both"/>
      </w:pPr>
      <w:r w:rsidRPr="005A7DBE">
        <w:rPr>
          <w:spacing w:val="2"/>
        </w:rPr>
        <w:t xml:space="preserve">Téléchargez une copie PDF de ces principes à partir de la page Web </w:t>
      </w:r>
      <w:hyperlink r:id="rId382" w:history="1">
        <w:r w:rsidRPr="005A7DBE">
          <w:rPr>
            <w:color w:val="0000FF"/>
            <w:spacing w:val="2"/>
            <w:u w:val="single"/>
          </w:rPr>
          <w:t>Principes d’apprentissage des Premiers Peuples</w:t>
        </w:r>
      </w:hyperlink>
      <w:r w:rsidR="005A7DBE" w:rsidRPr="0071094B">
        <w:rPr>
          <w:noProof/>
        </w:rPr>
        <w:drawing>
          <wp:inline distT="0" distB="0" distL="0" distR="0" wp14:anchorId="74B023D8" wp14:editId="1142A376">
            <wp:extent cx="136525" cy="136525"/>
            <wp:effectExtent l="0" t="0" r="0" b="0"/>
            <wp:docPr id="110623587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23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Pr="004151AE">
        <w:t xml:space="preserve"> (en anglais).</w:t>
      </w:r>
    </w:p>
    <w:p w14:paraId="2235E49B" w14:textId="77777777" w:rsidR="00B571F8" w:rsidRPr="004151AE" w:rsidRDefault="00B571F8">
      <w:pPr>
        <w:pStyle w:val="BodyText"/>
        <w:spacing w:before="10"/>
        <w:rPr>
          <w:sz w:val="31"/>
        </w:rPr>
      </w:pPr>
    </w:p>
    <w:p w14:paraId="2235E49C" w14:textId="77777777" w:rsidR="00B571F8" w:rsidRPr="004151AE" w:rsidRDefault="00340AE4">
      <w:pPr>
        <w:pStyle w:val="BodyText"/>
        <w:spacing w:line="319" w:lineRule="auto"/>
        <w:ind w:left="113" w:right="111"/>
        <w:jc w:val="both"/>
      </w:pPr>
      <w:r w:rsidRPr="004151AE">
        <w:t>Dans la mesure du possible, ces principes doivent être pris en compte et adaptés afin de favoriser un climat d’inclusion pour tous les étudiants d’une classe, et en particulier les étudiants des Premières Nations, métis ou inuits.</w:t>
      </w:r>
    </w:p>
    <w:p w14:paraId="2235E49D" w14:textId="77777777" w:rsidR="00B571F8" w:rsidRPr="004151AE" w:rsidRDefault="00B571F8">
      <w:pPr>
        <w:pStyle w:val="BodyText"/>
        <w:spacing w:before="5"/>
        <w:rPr>
          <w:sz w:val="35"/>
        </w:rPr>
      </w:pPr>
    </w:p>
    <w:p w14:paraId="2235E49E" w14:textId="77777777" w:rsidR="00B571F8" w:rsidRPr="004151AE" w:rsidRDefault="00340AE4">
      <w:pPr>
        <w:pStyle w:val="Heading31"/>
        <w:jc w:val="both"/>
      </w:pPr>
      <w:r w:rsidRPr="004151AE">
        <w:rPr>
          <w:color w:val="003180"/>
        </w:rPr>
        <w:t>Utilisation des principes de la CUA</w:t>
      </w:r>
    </w:p>
    <w:p w14:paraId="2235E49F" w14:textId="77777777" w:rsidR="00B571F8" w:rsidRPr="004151AE" w:rsidRDefault="00B571F8">
      <w:pPr>
        <w:pStyle w:val="BodyText"/>
        <w:spacing w:before="9"/>
        <w:rPr>
          <w:rFonts w:ascii="Trebuchet MS"/>
          <w:b/>
          <w:sz w:val="36"/>
        </w:rPr>
      </w:pPr>
    </w:p>
    <w:p w14:paraId="2235E4A0" w14:textId="303D229C" w:rsidR="00B571F8" w:rsidRPr="004151AE" w:rsidRDefault="00340AE4">
      <w:pPr>
        <w:pStyle w:val="BodyText"/>
        <w:spacing w:line="319" w:lineRule="auto"/>
        <w:ind w:left="113" w:right="111"/>
        <w:jc w:val="both"/>
      </w:pPr>
      <w:r w:rsidRPr="004151AE">
        <w:t>L’objectif de la CUA est d’aider les étudiants à devenir des apprenants experts en fonction de leurs objectifs d’apprentissage et de leurs besoins. Comme nous l’avons mentionné dans la section 6.1, « [c]haque décision que nous prenons, en tant qu’éducateurs, comporte des préjugés inconscients ». La mise en œuvre de la CUA aide les éducateurs à créer un espace pour les pédagogies autochtones dans leur contenu.</w:t>
      </w:r>
    </w:p>
    <w:p w14:paraId="2235E4A1" w14:textId="77777777" w:rsidR="00B571F8" w:rsidRPr="004151AE" w:rsidRDefault="00B571F8">
      <w:pPr>
        <w:spacing w:line="319" w:lineRule="auto"/>
        <w:jc w:val="both"/>
        <w:sectPr w:rsidR="00B571F8" w:rsidRPr="004151AE" w:rsidSect="00523017">
          <w:headerReference w:type="default" r:id="rId383"/>
          <w:pgSz w:w="12240" w:h="15840"/>
          <w:pgMar w:top="851" w:right="1134" w:bottom="851" w:left="1134" w:header="0" w:footer="0" w:gutter="0"/>
          <w:cols w:space="708"/>
        </w:sectPr>
      </w:pPr>
    </w:p>
    <w:p w14:paraId="2235E4A2" w14:textId="072E47F7" w:rsidR="00B571F8" w:rsidRPr="004151AE" w:rsidRDefault="005A7DBE" w:rsidP="00C0067C">
      <w:pPr>
        <w:pStyle w:val="BodyText"/>
        <w:spacing w:before="231" w:line="300" w:lineRule="auto"/>
        <w:ind w:left="113" w:right="113"/>
        <w:jc w:val="both"/>
      </w:pPr>
      <w:r w:rsidRPr="005A7DBE">
        <w:lastRenderedPageBreak/>
        <w:t>Elle contribue également à</w:t>
      </w:r>
      <w:r w:rsidR="00340AE4" w:rsidRPr="004151AE">
        <w:t xml:space="preserve"> soutenir les besoins innés et l’autodétermination de tous les apprenants, avec une attention particulière aux besoins des étudiants autochtones.</w:t>
      </w:r>
    </w:p>
    <w:p w14:paraId="2235E4A3" w14:textId="77777777" w:rsidR="00B571F8" w:rsidRPr="004151AE" w:rsidRDefault="00340AE4" w:rsidP="00C0067C">
      <w:pPr>
        <w:pStyle w:val="BodyText"/>
        <w:spacing w:before="2" w:line="300" w:lineRule="auto"/>
        <w:ind w:left="113" w:right="113" w:firstLine="240"/>
        <w:jc w:val="both"/>
      </w:pPr>
      <w:r w:rsidRPr="004151AE">
        <w:t>Si l’on revient à l’étude de cas 2 présentée dans la section 6.1, il convient d’examiner deux perspectives. Tout d’abord, l’étudiante qui est loin de chez elle et qui ne se sent pas concernée par le cours ni les lectures qui lui sont assignées peut utiliser la CUA en recourant à l’action et à l’expression. Cette étudiante pourrait tirer profit de l’utilisation des multimédias pour rechercher diverses formes de contenu de cours adaptés aux Autochtones. Par exemple : Isaac Murdoch, conteur sur YouTube.</w:t>
      </w:r>
    </w:p>
    <w:p w14:paraId="2235E4A4" w14:textId="77777777" w:rsidR="00B571F8" w:rsidRPr="004151AE" w:rsidRDefault="00340AE4" w:rsidP="00C0067C">
      <w:pPr>
        <w:pStyle w:val="BodyText"/>
        <w:spacing w:before="4" w:line="300" w:lineRule="auto"/>
        <w:ind w:left="113" w:right="113" w:firstLine="240"/>
        <w:jc w:val="both"/>
      </w:pPr>
      <w:r w:rsidRPr="004151AE">
        <w:t>Le professeur qui ne se sent pas à l’aise pour enseigner des éléments autochtones pourrait utiliser l’approche d’engagement de la CUA pour commencer à développer ses compétences en matière de connaissances autochtones. En utilisant l’engagement avec les détenteurs de connaissances autochtones, le professeur aura mis en pratique les lignes directrices en matière de représentation, d’action et d’expression, mais en mettant l’accent sur les connaissances autochtones et la communauté, ce qui contribuera à favoriser une expérience d’apprentissage réussie pour l’étudiante autochtone.</w:t>
      </w:r>
    </w:p>
    <w:p w14:paraId="2235E4A5" w14:textId="7D1497E5" w:rsidR="00B571F8" w:rsidRPr="004151AE" w:rsidRDefault="00340AE4" w:rsidP="00C0067C">
      <w:pPr>
        <w:pStyle w:val="BodyText"/>
        <w:spacing w:before="4" w:line="300" w:lineRule="auto"/>
        <w:ind w:left="113" w:right="113" w:firstLine="240"/>
        <w:jc w:val="both"/>
      </w:pPr>
      <w:r w:rsidRPr="004151AE">
        <w:t>Le professeur peut trouver des sources de soutien différentes de celles auxquelles il a habituellement accès en s’adressant à des établissements d’enseignement postsecondaire (le collège local peut disposer de ressources et offrir du soutien) pour obtenir des conseils ou en contactant d’autres organisations. Des organisations telles que l’</w:t>
      </w:r>
      <w:hyperlink r:id="rId384" w:history="1">
        <w:r w:rsidRPr="004151AE">
          <w:rPr>
            <w:color w:val="0000FF"/>
            <w:u w:val="single"/>
          </w:rPr>
          <w:t>Ontario Federation of Indigenous</w:t>
        </w:r>
        <w:r w:rsidR="005A7DBE">
          <w:rPr>
            <w:color w:val="0000FF"/>
            <w:u w:val="single"/>
          </w:rPr>
          <w:t xml:space="preserve"> </w:t>
        </w:r>
        <w:r w:rsidRPr="004151AE">
          <w:rPr>
            <w:color w:val="0000FF"/>
            <w:u w:val="single"/>
          </w:rPr>
          <w:t>Friendship</w:t>
        </w:r>
      </w:hyperlink>
      <w:r w:rsidR="005A7DBE">
        <w:rPr>
          <w:color w:val="0000FF"/>
          <w:u w:val="single"/>
        </w:rPr>
        <w:t xml:space="preserve"> </w:t>
      </w:r>
      <w:hyperlink r:id="rId385" w:history="1">
        <w:r w:rsidRPr="004151AE">
          <w:rPr>
            <w:color w:val="0000FF"/>
            <w:u w:val="single"/>
          </w:rPr>
          <w:t>Centres (OFIFC)</w:t>
        </w:r>
      </w:hyperlink>
      <w:r w:rsidR="005A7DBE" w:rsidRPr="0071094B">
        <w:rPr>
          <w:noProof/>
        </w:rPr>
        <w:drawing>
          <wp:inline distT="0" distB="0" distL="0" distR="0" wp14:anchorId="58FAB502" wp14:editId="1BC41740">
            <wp:extent cx="136525" cy="136525"/>
            <wp:effectExtent l="0" t="0" r="0" b="0"/>
            <wp:docPr id="110845807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23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Pr="004151AE">
        <w:rPr>
          <w:color w:val="0000FF"/>
        </w:rPr>
        <w:t xml:space="preserve"> </w:t>
      </w:r>
      <w:r w:rsidRPr="004151AE">
        <w:t>offrent des programmes, des ressources et un soutien au grand public qui partage les mêmes préoccupations que le professeur. Les éducateurs peuvent commencer par observer ce que font les autres établissements d’enseignement postsecondaire, y compris les collèges, ainsi que les conseils scolaires (qui disposent généralement de consultants autochtones pour les programmes et les pédagogies autochtones).</w:t>
      </w:r>
    </w:p>
    <w:p w14:paraId="2235E4A6" w14:textId="77777777" w:rsidR="00B571F8" w:rsidRPr="004151AE" w:rsidRDefault="00340AE4" w:rsidP="00C0067C">
      <w:pPr>
        <w:pStyle w:val="BodyText"/>
        <w:spacing w:before="6" w:line="300" w:lineRule="auto"/>
        <w:ind w:left="113" w:right="113" w:firstLine="240"/>
        <w:jc w:val="both"/>
      </w:pPr>
      <w:r w:rsidRPr="004151AE">
        <w:t>L’OFIFC serait en mesure d’apporter son soutien au professeur en lui proposant éventuellement des programmes afin qu’il se sente à l’aise et confiant pour intégrer des éléments autochtones dans le cours. Par exemple, la rédaction d’une reconnaissance de territoire respectueuse consisterait à se renseigner au sujet du territoire sur lequel l’établissement est situé et son histoire.</w:t>
      </w:r>
    </w:p>
    <w:p w14:paraId="2235E4A7" w14:textId="77777777" w:rsidR="00B571F8" w:rsidRPr="004151AE" w:rsidRDefault="00340AE4" w:rsidP="00C0067C">
      <w:pPr>
        <w:pStyle w:val="BodyText"/>
        <w:spacing w:before="4" w:line="300" w:lineRule="auto"/>
        <w:ind w:left="113" w:right="113" w:firstLine="240"/>
        <w:jc w:val="both"/>
      </w:pPr>
      <w:r w:rsidRPr="004151AE">
        <w:t>L’OFIFC pourrait également aider le professeur à trouver un détenteur ou une détentrice de connaissances autochtones qui accepterait l’invitation de venir transmettre ses enseignements. Par exemple, les enseignements sur la roue de médecine nécessiteraient l’intervention d’un détenteur ou d’une détentrice de connaissances autochtones, car ces enseignements sont très vastes et chaque Première Nation en aurait une version différente en fonction de sa situation géographique.</w:t>
      </w:r>
    </w:p>
    <w:p w14:paraId="2235E4A8" w14:textId="77777777" w:rsidR="00B571F8" w:rsidRPr="004151AE" w:rsidRDefault="00340AE4" w:rsidP="00C0067C">
      <w:pPr>
        <w:pStyle w:val="BodyText"/>
        <w:spacing w:before="4" w:line="300" w:lineRule="auto"/>
        <w:ind w:left="113" w:right="113" w:firstLine="240"/>
        <w:jc w:val="both"/>
      </w:pPr>
      <w:r w:rsidRPr="004151AE">
        <w:t>L’établissement de relations réciproques avec des organisations telles que les centres pour étudiants autochtones, les centres d’amitié, d’autres établissements postsecondaires (collèges) et les communautés autochtones fournira au corps enseignant ce dont il a besoin pour être préparé avec des ressources et un soutien authentiques en cas de situation similaire.</w:t>
      </w:r>
    </w:p>
    <w:p w14:paraId="2235E4A9" w14:textId="77777777" w:rsidR="00B571F8" w:rsidRPr="004151AE" w:rsidRDefault="00340AE4" w:rsidP="00C0067C">
      <w:pPr>
        <w:pStyle w:val="BodyText"/>
        <w:spacing w:before="2" w:line="300" w:lineRule="auto"/>
        <w:ind w:left="113" w:right="113" w:firstLine="240"/>
        <w:jc w:val="both"/>
      </w:pPr>
      <w:r w:rsidRPr="004151AE">
        <w:t>Parmi les autres défis courants liés à l’enseignement autochtone et aux ressources auxquels le corps enseignant devrait être attentif, on peut citer : l’accès au transport, l’accès à des textes abordables, l’accès à une technologie fiable et l’accès à des espaces sûrs.</w:t>
      </w:r>
    </w:p>
    <w:p w14:paraId="2235E4AA" w14:textId="3F733C59" w:rsidR="00B571F8" w:rsidRPr="004151AE" w:rsidRDefault="00340AE4" w:rsidP="00C0067C">
      <w:pPr>
        <w:pStyle w:val="BodyText"/>
        <w:spacing w:before="3" w:line="300" w:lineRule="auto"/>
        <w:ind w:left="113" w:right="113" w:firstLine="240"/>
        <w:jc w:val="both"/>
      </w:pPr>
      <w:r w:rsidRPr="004151AE">
        <w:t xml:space="preserve">Le colonialisme et la </w:t>
      </w:r>
      <w:r w:rsidRPr="004151AE">
        <w:rPr>
          <w:i/>
          <w:iCs/>
        </w:rPr>
        <w:t>Loi sur les Indiens</w:t>
      </w:r>
      <w:r w:rsidRPr="004151AE">
        <w:t xml:space="preserve"> ont engendré des obstacles systémiques qui continuent d’ignorer les connaissances et les voix autochtones. Pour lutter contre les obstacles systémiques, les professeurs peuvent mettre en œuvre les lignes directrices de la CUA afin d’offrir des options aux apprenants et ainsi réduire les obstacles et favoriser un environnement d’apprentissage plus holistique. Par exemple, offrir la possibilité de soumettre un récit à des fins d’évaluation, intégrer des occasions de réflexion tout au long de la présentation du contenu, offrir un espace constant pour mobiliser les connaissances personnelles et intergénérationnelles.</w:t>
      </w:r>
    </w:p>
    <w:p w14:paraId="2235E4AB" w14:textId="77777777" w:rsidR="00B571F8" w:rsidRPr="004151AE" w:rsidRDefault="00B571F8">
      <w:pPr>
        <w:spacing w:line="319" w:lineRule="auto"/>
        <w:jc w:val="both"/>
        <w:sectPr w:rsidR="00B571F8" w:rsidRPr="004151AE" w:rsidSect="00523017">
          <w:headerReference w:type="even" r:id="rId386"/>
          <w:pgSz w:w="12240" w:h="15840"/>
          <w:pgMar w:top="851" w:right="1134" w:bottom="851" w:left="1134" w:header="749" w:footer="0" w:gutter="0"/>
          <w:pgNumType w:start="146"/>
          <w:cols w:space="708"/>
        </w:sectPr>
      </w:pPr>
    </w:p>
    <w:p w14:paraId="2235E4AC" w14:textId="77777777" w:rsidR="00B571F8" w:rsidRPr="004151AE" w:rsidRDefault="00340AE4" w:rsidP="00C0067C">
      <w:pPr>
        <w:pStyle w:val="ListParagraph"/>
        <w:numPr>
          <w:ilvl w:val="1"/>
          <w:numId w:val="8"/>
        </w:numPr>
        <w:tabs>
          <w:tab w:val="left" w:pos="6430"/>
        </w:tabs>
        <w:spacing w:before="91"/>
        <w:ind w:left="5510" w:right="57" w:hanging="238"/>
        <w:rPr>
          <w:rFonts w:ascii="Gill Sans MT"/>
          <w:sz w:val="18"/>
        </w:rPr>
      </w:pPr>
      <w:r w:rsidRPr="004151AE">
        <w:rPr>
          <w:rFonts w:ascii="Gill Sans MT" w:hAnsi="Gill Sans MT"/>
          <w:color w:val="003180"/>
          <w:sz w:val="18"/>
        </w:rPr>
        <w:lastRenderedPageBreak/>
        <w:t>: LA CUA ET LES PÉDAGOGIES AUTOCHTONES | 147</w:t>
      </w:r>
    </w:p>
    <w:p w14:paraId="2235E4AD" w14:textId="77777777" w:rsidR="00B571F8" w:rsidRPr="004151AE" w:rsidRDefault="00B571F8">
      <w:pPr>
        <w:pStyle w:val="BodyText"/>
        <w:rPr>
          <w:rFonts w:ascii="Gill Sans MT"/>
          <w:sz w:val="20"/>
        </w:rPr>
      </w:pPr>
    </w:p>
    <w:p w14:paraId="2235E4AE" w14:textId="60A9DFA6" w:rsidR="00B571F8" w:rsidRPr="004151AE" w:rsidRDefault="00C0067C">
      <w:pPr>
        <w:pStyle w:val="BodyText"/>
        <w:tabs>
          <w:tab w:val="left" w:pos="1287"/>
        </w:tabs>
        <w:spacing w:line="319" w:lineRule="auto"/>
        <w:ind w:left="113" w:right="111"/>
      </w:pPr>
      <w:r w:rsidRPr="00C0067C">
        <w:t xml:space="preserve">Les éducateurs peuvent également rendre </w:t>
      </w:r>
      <w:r w:rsidR="00340AE4" w:rsidRPr="004151AE">
        <w:t xml:space="preserve">leurs établissements responsables en s’engageant activement dans le cadre de la </w:t>
      </w:r>
      <w:hyperlink r:id="rId387" w:history="1">
        <w:r w:rsidR="00340AE4" w:rsidRPr="004151AE">
          <w:rPr>
            <w:color w:val="0000FF"/>
            <w:u w:val="single"/>
          </w:rPr>
          <w:t>Commission de vérité et réconciliation du Canada</w:t>
        </w:r>
        <w:r>
          <w:rPr>
            <w:color w:val="0000FF"/>
            <w:u w:val="single"/>
          </w:rPr>
          <w:t xml:space="preserve"> : </w:t>
        </w:r>
        <w:r w:rsidR="00340AE4" w:rsidRPr="004151AE">
          <w:rPr>
            <w:color w:val="0000FF"/>
            <w:u w:val="single"/>
          </w:rPr>
          <w:t>Appels</w:t>
        </w:r>
      </w:hyperlink>
      <w:r>
        <w:rPr>
          <w:color w:val="0000FF"/>
          <w:u w:val="single"/>
        </w:rPr>
        <w:t xml:space="preserve"> </w:t>
      </w:r>
      <w:hyperlink r:id="rId388" w:history="1">
        <w:r w:rsidR="00340AE4" w:rsidRPr="004151AE">
          <w:rPr>
            <w:color w:val="0000FF"/>
            <w:u w:val="single"/>
          </w:rPr>
          <w:t>à l’action</w:t>
        </w:r>
      </w:hyperlink>
      <w:r w:rsidRPr="0071094B">
        <w:rPr>
          <w:noProof/>
        </w:rPr>
        <w:drawing>
          <wp:inline distT="0" distB="0" distL="0" distR="0" wp14:anchorId="6B52B2AD" wp14:editId="2E432331">
            <wp:extent cx="136525" cy="136525"/>
            <wp:effectExtent l="0" t="0" r="0" b="0"/>
            <wp:docPr id="193541191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23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Pr="00C0067C">
        <w:rPr>
          <w:color w:val="0000FF"/>
        </w:rPr>
        <w:t xml:space="preserve"> </w:t>
      </w:r>
      <w:r w:rsidR="00340AE4" w:rsidRPr="004151AE">
        <w:t>et en devenant des alliés des peuples autochtones et des connaissances autochtones.</w:t>
      </w:r>
    </w:p>
    <w:p w14:paraId="2235E4AF" w14:textId="77777777" w:rsidR="00B571F8" w:rsidRPr="004151AE" w:rsidRDefault="001C55CC">
      <w:pPr>
        <w:pStyle w:val="BodyText"/>
        <w:spacing w:before="1"/>
        <w:rPr>
          <w:sz w:val="10"/>
        </w:rPr>
      </w:pPr>
      <w:r>
        <w:rPr>
          <w:sz w:val="24"/>
        </w:rPr>
        <w:pict w14:anchorId="2235E6E2">
          <v:shape id="_x0000_s2544" type="#_x0000_t202" style="position:absolute;margin-left:56.95pt;margin-top:7.2pt;width:498.1pt;height:106.35pt;z-index:-251619328;mso-wrap-distance-left:0;mso-wrap-distance-right:0;mso-position-horizontal-relative:page" fillcolor="#f0f6ff" strokecolor="#003180" strokeweight=".54pt">
            <v:textbox inset="0,0,0,0">
              <w:txbxContent>
                <w:p w14:paraId="2235E9E4" w14:textId="77777777" w:rsidR="00B571F8" w:rsidRDefault="00B571F8">
                  <w:pPr>
                    <w:pStyle w:val="BodyText"/>
                    <w:rPr>
                      <w:color w:val="000000"/>
                      <w:sz w:val="26"/>
                    </w:rPr>
                  </w:pPr>
                </w:p>
                <w:p w14:paraId="2235E9E5" w14:textId="77777777" w:rsidR="00B571F8" w:rsidRDefault="00B571F8">
                  <w:pPr>
                    <w:pStyle w:val="BodyText"/>
                    <w:spacing w:before="3"/>
                    <w:rPr>
                      <w:color w:val="000000"/>
                      <w:sz w:val="26"/>
                    </w:rPr>
                  </w:pPr>
                </w:p>
                <w:p w14:paraId="2235E9E6" w14:textId="77777777" w:rsidR="00B571F8" w:rsidRPr="00312C19" w:rsidRDefault="00340AE4">
                  <w:pPr>
                    <w:ind w:left="540"/>
                    <w:rPr>
                      <w:rFonts w:ascii="Century Gothic"/>
                      <w:b/>
                      <w:color w:val="000000"/>
                      <w:sz w:val="21"/>
                      <w:lang w:val="fr-FR"/>
                    </w:rPr>
                  </w:pPr>
                  <w:r>
                    <w:rPr>
                      <w:rFonts w:ascii="Century Gothic" w:hAnsi="Century Gothic"/>
                      <w:b/>
                      <w:bCs/>
                      <w:color w:val="000000"/>
                      <w:sz w:val="21"/>
                    </w:rPr>
                    <w:t>Un conseil :</w:t>
                  </w:r>
                </w:p>
                <w:p w14:paraId="2235E9E7" w14:textId="77777777" w:rsidR="00B571F8" w:rsidRDefault="00340AE4">
                  <w:pPr>
                    <w:spacing w:before="89" w:line="321" w:lineRule="auto"/>
                    <w:ind w:left="540" w:right="549"/>
                    <w:rPr>
                      <w:rFonts w:ascii="Century Gothic" w:hAnsi="Century Gothic"/>
                      <w:b/>
                      <w:color w:val="000000"/>
                      <w:sz w:val="21"/>
                    </w:rPr>
                  </w:pPr>
                  <w:r>
                    <w:rPr>
                      <w:rFonts w:ascii="Century Gothic" w:hAnsi="Century Gothic"/>
                      <w:b/>
                      <w:bCs/>
                      <w:color w:val="000000"/>
                      <w:sz w:val="21"/>
                    </w:rPr>
                    <w:t>Les professeurs ne devraient jamais demander à des étudiants autochtones de faire ce travail. Les étudiants n’ont pas pour responsabilité d’éduquer les professeurs!</w:t>
                  </w:r>
                </w:p>
              </w:txbxContent>
            </v:textbox>
            <w10:wrap type="topAndBottom" anchorx="page"/>
          </v:shape>
        </w:pict>
      </w:r>
    </w:p>
    <w:p w14:paraId="2235E4B0" w14:textId="77777777" w:rsidR="00B571F8" w:rsidRPr="004151AE" w:rsidRDefault="00B571F8">
      <w:pPr>
        <w:pStyle w:val="BodyText"/>
        <w:rPr>
          <w:sz w:val="20"/>
        </w:rPr>
      </w:pPr>
    </w:p>
    <w:p w14:paraId="2235E4B1" w14:textId="77777777" w:rsidR="00B571F8" w:rsidRPr="004151AE" w:rsidRDefault="00B571F8">
      <w:pPr>
        <w:pStyle w:val="BodyText"/>
        <w:rPr>
          <w:sz w:val="20"/>
        </w:rPr>
      </w:pPr>
    </w:p>
    <w:p w14:paraId="2235E4B2" w14:textId="77777777" w:rsidR="00B571F8" w:rsidRPr="004151AE" w:rsidRDefault="00B571F8">
      <w:pPr>
        <w:pStyle w:val="BodyText"/>
        <w:rPr>
          <w:sz w:val="20"/>
        </w:rPr>
      </w:pPr>
    </w:p>
    <w:p w14:paraId="2235E4B3" w14:textId="77777777" w:rsidR="00B571F8" w:rsidRPr="004151AE" w:rsidRDefault="00B571F8">
      <w:pPr>
        <w:pStyle w:val="BodyText"/>
        <w:spacing w:before="4"/>
        <w:rPr>
          <w:sz w:val="19"/>
        </w:rPr>
      </w:pPr>
    </w:p>
    <w:p w14:paraId="2235E4B4" w14:textId="77777777" w:rsidR="00B571F8" w:rsidRPr="004151AE" w:rsidRDefault="001C55CC">
      <w:pPr>
        <w:pStyle w:val="Heading41"/>
        <w:spacing w:before="104"/>
        <w:jc w:val="both"/>
      </w:pPr>
      <w:r>
        <w:rPr>
          <w:b w:val="0"/>
          <w:bCs w:val="0"/>
        </w:rPr>
        <w:pict w14:anchorId="2235E6E3">
          <v:group id="_x0000_s2545" style="position:absolute;left:0;text-align:left;margin-left:56.7pt;margin-top:-34.65pt;width:498.65pt;height:469.2pt;z-index:-251754496;mso-position-horizontal-relative:page" coordorigin="1134,-693" coordsize="9973,9384">
            <v:rect id="_x0000_s2546" style="position:absolute;left:1133;top:1192;width:9973;height:7498" fillcolor="#f1fafc" stroked="f"/>
            <v:rect id="_x0000_s2547" style="position:absolute;left:1133;top:-694;width:9973;height:1886" fillcolor="#266b7c" stroked="f"/>
            <v:rect id="_x0000_s2548" style="position:absolute;left:1517;top:5171;width:9205;height:20" fillcolor="#7f7f7f" stroked="f"/>
            <w10:wrap anchorx="page"/>
          </v:group>
        </w:pict>
      </w:r>
      <w:r w:rsidR="00340AE4" w:rsidRPr="004151AE">
        <w:rPr>
          <w:color w:val="FFFFFF"/>
        </w:rPr>
        <w:t>Activité 4 : Remue-méninges</w:t>
      </w:r>
    </w:p>
    <w:p w14:paraId="2235E4B5" w14:textId="77777777" w:rsidR="00B571F8" w:rsidRPr="004151AE" w:rsidRDefault="00B571F8">
      <w:pPr>
        <w:pStyle w:val="BodyText"/>
        <w:rPr>
          <w:rFonts w:ascii="Trebuchet MS"/>
          <w:b/>
          <w:sz w:val="38"/>
        </w:rPr>
      </w:pPr>
    </w:p>
    <w:p w14:paraId="2235E4B6" w14:textId="77777777" w:rsidR="00B571F8" w:rsidRPr="004151AE" w:rsidRDefault="00B571F8">
      <w:pPr>
        <w:pStyle w:val="BodyText"/>
        <w:rPr>
          <w:rFonts w:ascii="Trebuchet MS"/>
          <w:b/>
          <w:sz w:val="38"/>
        </w:rPr>
      </w:pPr>
    </w:p>
    <w:p w14:paraId="2235E4B7" w14:textId="77777777" w:rsidR="00B571F8" w:rsidRPr="004151AE" w:rsidRDefault="00B571F8">
      <w:pPr>
        <w:pStyle w:val="BodyText"/>
        <w:rPr>
          <w:rFonts w:ascii="Trebuchet MS"/>
          <w:b/>
          <w:sz w:val="44"/>
        </w:rPr>
      </w:pPr>
    </w:p>
    <w:p w14:paraId="2235E4B8" w14:textId="3CD07AD3" w:rsidR="00B571F8" w:rsidRPr="00E4788F" w:rsidRDefault="00340AE4">
      <w:pPr>
        <w:spacing w:line="326" w:lineRule="auto"/>
        <w:ind w:left="497" w:right="495"/>
        <w:jc w:val="both"/>
        <w:rPr>
          <w:rFonts w:ascii="Tahoma"/>
          <w:sz w:val="20"/>
          <w:szCs w:val="21"/>
        </w:rPr>
      </w:pPr>
      <w:r w:rsidRPr="00E4788F">
        <w:rPr>
          <w:rFonts w:ascii="Tahoma" w:hAnsi="Tahoma"/>
          <w:sz w:val="20"/>
          <w:szCs w:val="21"/>
        </w:rPr>
        <w:t>La conception universelle vise à soutenir les apprenants de manière équitable. Faites un remue</w:t>
      </w:r>
      <w:r w:rsidR="00E4788F">
        <w:rPr>
          <w:rFonts w:ascii="Tahoma" w:hAnsi="Tahoma"/>
          <w:sz w:val="20"/>
          <w:szCs w:val="21"/>
        </w:rPr>
        <w:noBreakHyphen/>
      </w:r>
      <w:r w:rsidRPr="00E4788F">
        <w:rPr>
          <w:rFonts w:ascii="Tahoma" w:hAnsi="Tahoma"/>
          <w:sz w:val="20"/>
          <w:szCs w:val="21"/>
        </w:rPr>
        <w:t>méninges sur les différentes façons dont la CUA peut soutenir les neuf principes d’apprentissage des Premiers Peuples présentés au début de cette section.</w:t>
      </w:r>
    </w:p>
    <w:p w14:paraId="2235E4B9" w14:textId="77777777" w:rsidR="00B571F8" w:rsidRPr="00E4788F" w:rsidRDefault="00340AE4">
      <w:pPr>
        <w:spacing w:before="111" w:line="326" w:lineRule="auto"/>
        <w:ind w:left="497" w:right="495"/>
        <w:jc w:val="both"/>
        <w:rPr>
          <w:rFonts w:ascii="Tahoma" w:hAnsi="Tahoma"/>
          <w:sz w:val="20"/>
          <w:szCs w:val="21"/>
        </w:rPr>
      </w:pPr>
      <w:r w:rsidRPr="00E4788F">
        <w:rPr>
          <w:rFonts w:ascii="Tahoma" w:hAnsi="Tahoma"/>
          <w:sz w:val="20"/>
          <w:szCs w:val="21"/>
        </w:rPr>
        <w:t>Par exemple, si les étudiants autochtones ne peuvent pas se reconnaître dans le cours ou le contenu, que ce soit dans le cadre du cours lui-même ou au sein de leur établissement d’enseignement, leur capacité à apprendre et à réussir de manière équitable est affectée. Les principes autochtones sur l’apprentissage abordent le sujet dans le principe 2 : « L’apprentissage est holistique, réflexif, réfléchi, expérientiel et relationnel (centré sur la connexion, les relations réciproques et le sentiment d’appartenance à un lieu). »</w:t>
      </w:r>
    </w:p>
    <w:p w14:paraId="2235E4BA" w14:textId="77777777" w:rsidR="00B571F8" w:rsidRPr="004151AE" w:rsidRDefault="00B571F8">
      <w:pPr>
        <w:pStyle w:val="BodyText"/>
        <w:rPr>
          <w:rFonts w:ascii="Tahoma"/>
          <w:sz w:val="26"/>
        </w:rPr>
      </w:pPr>
    </w:p>
    <w:p w14:paraId="2235E4BB" w14:textId="77777777" w:rsidR="00B571F8" w:rsidRPr="004151AE" w:rsidRDefault="00B571F8">
      <w:pPr>
        <w:pStyle w:val="BodyText"/>
        <w:rPr>
          <w:rFonts w:ascii="Tahoma"/>
          <w:sz w:val="26"/>
        </w:rPr>
      </w:pPr>
    </w:p>
    <w:p w14:paraId="2235E4BD" w14:textId="77777777" w:rsidR="00B571F8" w:rsidRPr="00E4788F" w:rsidRDefault="00340AE4">
      <w:pPr>
        <w:spacing w:line="326" w:lineRule="auto"/>
        <w:ind w:left="497" w:right="495"/>
        <w:jc w:val="both"/>
        <w:rPr>
          <w:rFonts w:ascii="Tahoma"/>
          <w:sz w:val="20"/>
          <w:szCs w:val="21"/>
        </w:rPr>
      </w:pPr>
      <w:r w:rsidRPr="00E4788F">
        <w:rPr>
          <w:rFonts w:ascii="Tahoma" w:hAnsi="Tahoma"/>
          <w:sz w:val="20"/>
          <w:szCs w:val="21"/>
        </w:rPr>
        <w:t>Effectuez un remue-méninges de la manière qui vous convient le mieux : écriture, dessin, document audio ou vidéo, carte d’organisation d’idées ou toute autre méthode qui vous permettra de réfléchir et de consulter de nouveau votre réflexion ultérieurement.</w:t>
      </w:r>
    </w:p>
    <w:p w14:paraId="2235E4BE" w14:textId="77777777" w:rsidR="00B571F8" w:rsidRPr="00E4788F" w:rsidRDefault="00340AE4">
      <w:pPr>
        <w:spacing w:before="110" w:line="324" w:lineRule="auto"/>
        <w:ind w:left="497" w:right="495"/>
        <w:jc w:val="both"/>
        <w:rPr>
          <w:rFonts w:ascii="Tahoma" w:hAnsi="Tahoma"/>
          <w:sz w:val="20"/>
          <w:szCs w:val="21"/>
        </w:rPr>
      </w:pPr>
      <w:r w:rsidRPr="00E4788F">
        <w:rPr>
          <w:rFonts w:ascii="Tahoma" w:hAnsi="Tahoma"/>
          <w:sz w:val="20"/>
          <w:szCs w:val="21"/>
        </w:rPr>
        <w:t xml:space="preserve">Vous trouverez également un espace de prise de notes sous forme de texte ci-dessous. </w:t>
      </w:r>
      <w:r w:rsidRPr="00E4788F">
        <w:rPr>
          <w:rFonts w:ascii="Century Gothic" w:hAnsi="Century Gothic"/>
          <w:b/>
          <w:bCs/>
          <w:sz w:val="20"/>
          <w:szCs w:val="21"/>
        </w:rPr>
        <w:t>Les notes que vous prenez ici restent entièrement confidentielles et ne sont visibles que par vous</w:t>
      </w:r>
      <w:r w:rsidRPr="00E4788F">
        <w:rPr>
          <w:rFonts w:ascii="Tahoma" w:hAnsi="Tahoma"/>
          <w:sz w:val="20"/>
          <w:szCs w:val="21"/>
        </w:rPr>
        <w:t>. Utilisez cet espace comme vous le souhaitez pour garder une trace de vos réflexions, de vos apprentissages et de vos réponses aux activités. Pour vous assurer de ne rien perdre de votre travail, téléchargez une version de vos notes en format texte avant de passer à la page suivante du module.</w:t>
      </w:r>
    </w:p>
    <w:p w14:paraId="2235E4BF" w14:textId="77777777" w:rsidR="00B571F8" w:rsidRPr="004151AE" w:rsidRDefault="00B571F8">
      <w:pPr>
        <w:spacing w:line="324" w:lineRule="auto"/>
        <w:jc w:val="both"/>
        <w:rPr>
          <w:rFonts w:ascii="Tahoma" w:hAnsi="Tahoma"/>
          <w:sz w:val="21"/>
        </w:rPr>
        <w:sectPr w:rsidR="00B571F8" w:rsidRPr="004151AE" w:rsidSect="00523017">
          <w:headerReference w:type="default" r:id="rId389"/>
          <w:pgSz w:w="12240" w:h="15840"/>
          <w:pgMar w:top="851" w:right="1134" w:bottom="851" w:left="1134" w:header="0" w:footer="0" w:gutter="0"/>
          <w:cols w:space="708"/>
        </w:sectPr>
      </w:pPr>
    </w:p>
    <w:p w14:paraId="2235E4C0" w14:textId="77777777" w:rsidR="00B571F8" w:rsidRPr="004151AE" w:rsidRDefault="00B571F8">
      <w:pPr>
        <w:pStyle w:val="BodyText"/>
        <w:spacing w:before="4"/>
        <w:rPr>
          <w:rFonts w:ascii="Tahoma"/>
          <w:sz w:val="14"/>
        </w:rPr>
      </w:pPr>
    </w:p>
    <w:p w14:paraId="2235E4C1" w14:textId="77777777" w:rsidR="00B571F8" w:rsidRPr="004151AE" w:rsidRDefault="001C55CC">
      <w:pPr>
        <w:pStyle w:val="BodyText"/>
        <w:ind w:left="113"/>
        <w:rPr>
          <w:rFonts w:ascii="Tahoma"/>
          <w:sz w:val="20"/>
        </w:rPr>
      </w:pPr>
      <w:r>
        <w:rPr>
          <w:rFonts w:ascii="Tahoma"/>
          <w:sz w:val="20"/>
        </w:rPr>
      </w:r>
      <w:r>
        <w:rPr>
          <w:rFonts w:ascii="Tahoma"/>
          <w:sz w:val="20"/>
        </w:rPr>
        <w:pict w14:anchorId="2235E6E5">
          <v:group id="_x0000_s2549" style="width:498.65pt;height:155.05pt;mso-position-horizontal-relative:char;mso-position-vertical-relative:line" coordsize="9973,3101">
            <v:rect id="_x0000_s2550" style="position:absolute;width:9973;height:3101" fillcolor="#f1fafc" stroked="f"/>
            <v:rect id="_x0000_s2551" style="position:absolute;left:384;top:558;width:9205;height:1867" stroked="f"/>
            <v:shape id="_x0000_s2552" style="position:absolute;left:996;top:1113;width:350;height:467" coordorigin="996,1113" coordsize="350,467" o:spt="100" adj="0,,0" path="m1346,1580r-350,l996,1113r234,l1259,1142r-29,l1230,1230r116,l1346,1288r-291,l1055,1463r87,l1113,1521r233,l1346,1580xm1346,1230r-29,l1230,1142r29,l1346,1230xm1346,1521r-116,l1200,1463r88,l1288,1288r58,l1346,1521xm1113,1375r-11,-2l1092,1367r-6,-9l1084,1346r2,-11l1092,1326r10,-7l1113,1317r11,2l1134,1326r6,9l1142,1346r-2,12l1134,1367r-10,6l1113,1375xm1259,1375r-88,l1171,1317r88,l1259,1375xm1259,1434r-175,l1084,1405r175,l1259,1434xm1200,1521r-58,l1171,1463r29,58xe" fillcolor="black" stroked="f">
              <v:stroke joinstyle="round"/>
              <v:formulas/>
              <v:path arrowok="t" o:connecttype="segments"/>
            </v:shape>
            <v:shape id="_x0000_s2553" type="#_x0000_t202" style="position:absolute;left:388;top:563;width:9195;height:1858" filled="f" strokecolor="#003180" strokeweight=".49pt">
              <v:textbox inset="0,0,0,0">
                <w:txbxContent>
                  <w:p w14:paraId="2235E9E8" w14:textId="77777777" w:rsidR="00B571F8" w:rsidRDefault="00B571F8">
                    <w:pPr>
                      <w:rPr>
                        <w:rFonts w:ascii="Tahoma"/>
                      </w:rPr>
                    </w:pPr>
                  </w:p>
                  <w:p w14:paraId="2235E9E9" w14:textId="77777777" w:rsidR="00B571F8" w:rsidRDefault="00B571F8">
                    <w:pPr>
                      <w:spacing w:before="3"/>
                      <w:rPr>
                        <w:rFonts w:ascii="Tahoma"/>
                        <w:sz w:val="21"/>
                      </w:rPr>
                    </w:pPr>
                  </w:p>
                  <w:p w14:paraId="2235E9EA" w14:textId="77777777" w:rsidR="00B571F8" w:rsidRPr="00312C19" w:rsidRDefault="00340AE4">
                    <w:pPr>
                      <w:spacing w:line="319" w:lineRule="auto"/>
                      <w:ind w:left="1166" w:right="464"/>
                      <w:rPr>
                        <w:rFonts w:ascii="Verdana"/>
                        <w:i/>
                        <w:sz w:val="18"/>
                        <w:lang w:val="fr-FR"/>
                      </w:rPr>
                    </w:pPr>
                    <w:r>
                      <w:rPr>
                        <w:rFonts w:ascii="Verdana" w:hAnsi="Verdana"/>
                        <w:i/>
                        <w:iCs/>
                        <w:sz w:val="18"/>
                      </w:rPr>
                      <w:t>Un élément interactif H5P a été exclu de cette version du texte. Vous pouvez le consulter en ligne ici :</w:t>
                    </w:r>
                  </w:p>
                  <w:p w14:paraId="2235E9EB" w14:textId="77777777" w:rsidR="00B571F8" w:rsidRPr="00312C19" w:rsidRDefault="001C55CC">
                    <w:pPr>
                      <w:spacing w:before="1"/>
                      <w:ind w:left="486"/>
                      <w:rPr>
                        <w:rFonts w:ascii="Verdana"/>
                        <w:i/>
                        <w:sz w:val="18"/>
                        <w:lang w:val="fr-FR"/>
                      </w:rPr>
                    </w:pPr>
                    <w:hyperlink r:id="rId390" w:history="1">
                      <w:r w:rsidR="00340AE4">
                        <w:rPr>
                          <w:rFonts w:ascii="Verdana" w:hAnsi="Verdana"/>
                          <w:i/>
                          <w:iCs/>
                          <w:color w:val="0000FF"/>
                          <w:sz w:val="18"/>
                          <w:u w:val="single"/>
                        </w:rPr>
                        <w:t>https://ecampusontario.pressbooks.pub/universaldesignvls/?p=143#h5p-2</w:t>
                      </w:r>
                    </w:hyperlink>
                  </w:p>
                </w:txbxContent>
              </v:textbox>
            </v:shape>
            <w10:anchorlock/>
          </v:group>
        </w:pict>
      </w:r>
    </w:p>
    <w:p w14:paraId="2235E4C2" w14:textId="77777777" w:rsidR="00B571F8" w:rsidRPr="004151AE" w:rsidRDefault="00B571F8">
      <w:pPr>
        <w:pStyle w:val="BodyText"/>
        <w:rPr>
          <w:rFonts w:ascii="Tahoma"/>
          <w:sz w:val="20"/>
        </w:rPr>
      </w:pPr>
    </w:p>
    <w:p w14:paraId="2235E4C3" w14:textId="77777777" w:rsidR="00B571F8" w:rsidRPr="004151AE" w:rsidRDefault="001C55CC">
      <w:pPr>
        <w:pStyle w:val="BodyText"/>
        <w:spacing w:before="9"/>
        <w:rPr>
          <w:rFonts w:ascii="Tahoma"/>
          <w:sz w:val="19"/>
        </w:rPr>
      </w:pPr>
      <w:r>
        <w:rPr>
          <w:sz w:val="24"/>
        </w:rPr>
        <w:pict w14:anchorId="2235E6E6">
          <v:rect id="_x0000_s2554" style="position:absolute;margin-left:56.7pt;margin-top:13.1pt;width:498.6pt;height:1pt;z-index:-251618304;mso-wrap-distance-left:0;mso-wrap-distance-right:0;mso-position-horizontal-relative:page" fillcolor="#7f7f7f" stroked="f">
            <w10:wrap type="topAndBottom" anchorx="page"/>
          </v:rect>
        </w:pict>
      </w:r>
    </w:p>
    <w:p w14:paraId="2235E4C4" w14:textId="77777777" w:rsidR="00B571F8" w:rsidRPr="004151AE" w:rsidRDefault="00B571F8">
      <w:pPr>
        <w:pStyle w:val="BodyText"/>
        <w:rPr>
          <w:rFonts w:ascii="Tahoma"/>
          <w:sz w:val="20"/>
        </w:rPr>
      </w:pPr>
    </w:p>
    <w:p w14:paraId="2235E4C5" w14:textId="77777777" w:rsidR="00B571F8" w:rsidRPr="004151AE" w:rsidRDefault="00B571F8">
      <w:pPr>
        <w:pStyle w:val="BodyText"/>
        <w:spacing w:before="3"/>
        <w:rPr>
          <w:rFonts w:ascii="Tahoma"/>
          <w:sz w:val="16"/>
        </w:rPr>
      </w:pPr>
    </w:p>
    <w:p w14:paraId="2235E4C6" w14:textId="77777777" w:rsidR="00B571F8" w:rsidRPr="0029120E" w:rsidRDefault="00340AE4">
      <w:pPr>
        <w:pStyle w:val="Heading31"/>
        <w:spacing w:before="101"/>
        <w:rPr>
          <w:lang w:val="en-US"/>
        </w:rPr>
      </w:pPr>
      <w:r w:rsidRPr="0029120E">
        <w:rPr>
          <w:color w:val="003180"/>
          <w:lang w:val="en-US"/>
        </w:rPr>
        <w:t>Références</w:t>
      </w:r>
    </w:p>
    <w:p w14:paraId="2235E4C7" w14:textId="77777777" w:rsidR="00B571F8" w:rsidRPr="0029120E" w:rsidRDefault="00B571F8">
      <w:pPr>
        <w:pStyle w:val="BodyText"/>
        <w:spacing w:before="9"/>
        <w:rPr>
          <w:rFonts w:ascii="Trebuchet MS"/>
          <w:b/>
          <w:sz w:val="36"/>
          <w:lang w:val="en-US"/>
        </w:rPr>
      </w:pPr>
    </w:p>
    <w:p w14:paraId="2235E4C8" w14:textId="286763A4" w:rsidR="00B571F8" w:rsidRPr="00E4788F" w:rsidRDefault="00340AE4">
      <w:pPr>
        <w:pStyle w:val="BodyText"/>
        <w:spacing w:line="319" w:lineRule="auto"/>
        <w:ind w:left="353" w:right="125" w:hanging="240"/>
        <w:rPr>
          <w:lang w:val="en-US"/>
        </w:rPr>
      </w:pPr>
      <w:r w:rsidRPr="00E4788F">
        <w:rPr>
          <w:lang w:val="en-US"/>
        </w:rPr>
        <w:t xml:space="preserve">First Nations Education Steering Committee. </w:t>
      </w:r>
      <w:r w:rsidRPr="0029120E">
        <w:rPr>
          <w:lang w:val="en-US"/>
        </w:rPr>
        <w:t xml:space="preserve">(n.d.). First peoples principles of learning. </w:t>
      </w:r>
      <w:r w:rsidRPr="00E4788F">
        <w:rPr>
          <w:lang w:val="en-US"/>
        </w:rPr>
        <w:t xml:space="preserve">Retrieved December 17, 2021, from </w:t>
      </w:r>
      <w:hyperlink r:id="rId391" w:history="1">
        <w:r w:rsidRPr="00E4788F">
          <w:rPr>
            <w:lang w:val="en-US"/>
          </w:rPr>
          <w:t>http://www.fnesc.ca/first-peoples-principles-of-learning/</w:t>
        </w:r>
      </w:hyperlink>
      <w:r w:rsidR="00E4788F" w:rsidRPr="0071094B">
        <w:rPr>
          <w:noProof/>
        </w:rPr>
        <w:drawing>
          <wp:inline distT="0" distB="0" distL="0" distR="0" wp14:anchorId="4CC9D335" wp14:editId="7B1D26D3">
            <wp:extent cx="136525" cy="136525"/>
            <wp:effectExtent l="0" t="0" r="0" b="0"/>
            <wp:docPr id="159416750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23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p>
    <w:p w14:paraId="6C20C5F3" w14:textId="77777777" w:rsidR="00B571F8" w:rsidRPr="00E4788F" w:rsidRDefault="00B571F8">
      <w:pPr>
        <w:spacing w:line="319" w:lineRule="auto"/>
        <w:rPr>
          <w:lang w:val="en-US"/>
        </w:rPr>
      </w:pPr>
    </w:p>
    <w:p w14:paraId="2235E4C9" w14:textId="77777777" w:rsidR="00E4788F" w:rsidRPr="00E4788F" w:rsidRDefault="00E4788F">
      <w:pPr>
        <w:spacing w:line="319" w:lineRule="auto"/>
        <w:rPr>
          <w:lang w:val="en-US"/>
        </w:rPr>
        <w:sectPr w:rsidR="00E4788F" w:rsidRPr="00E4788F" w:rsidSect="00523017">
          <w:headerReference w:type="even" r:id="rId392"/>
          <w:pgSz w:w="12240" w:h="15840"/>
          <w:pgMar w:top="851" w:right="1134" w:bottom="851" w:left="1134" w:header="749" w:footer="0" w:gutter="0"/>
          <w:pgNumType w:start="148"/>
          <w:cols w:space="708"/>
        </w:sectPr>
      </w:pPr>
    </w:p>
    <w:p w14:paraId="2235E4CA" w14:textId="77777777" w:rsidR="00B571F8" w:rsidRPr="004151AE" w:rsidRDefault="00340AE4">
      <w:pPr>
        <w:pStyle w:val="Heading21"/>
        <w:numPr>
          <w:ilvl w:val="1"/>
          <w:numId w:val="9"/>
        </w:numPr>
        <w:tabs>
          <w:tab w:val="left" w:pos="766"/>
        </w:tabs>
        <w:ind w:left="765" w:hanging="653"/>
        <w:jc w:val="both"/>
      </w:pPr>
      <w:bookmarkStart w:id="82" w:name="6.5:_Goal_Setting"/>
      <w:bookmarkStart w:id="83" w:name="_bookmark40"/>
      <w:bookmarkEnd w:id="82"/>
      <w:bookmarkEnd w:id="83"/>
      <w:r w:rsidRPr="004151AE">
        <w:rPr>
          <w:color w:val="003180"/>
        </w:rPr>
        <w:lastRenderedPageBreak/>
        <w:t>: DÉFINITION DES OBJECTIFS</w:t>
      </w:r>
    </w:p>
    <w:p w14:paraId="2235E4CB" w14:textId="77777777" w:rsidR="00B571F8" w:rsidRPr="004151AE" w:rsidRDefault="00B571F8">
      <w:pPr>
        <w:pStyle w:val="BodyText"/>
        <w:rPr>
          <w:rFonts w:ascii="Gill Sans MT"/>
          <w:sz w:val="20"/>
        </w:rPr>
      </w:pPr>
    </w:p>
    <w:p w14:paraId="2235E4CC" w14:textId="77777777" w:rsidR="00B571F8" w:rsidRPr="004151AE" w:rsidRDefault="001C55CC">
      <w:pPr>
        <w:pStyle w:val="BodyText"/>
        <w:rPr>
          <w:rFonts w:ascii="Gill Sans MT"/>
          <w:sz w:val="20"/>
        </w:rPr>
      </w:pPr>
      <w:r>
        <w:rPr>
          <w:sz w:val="24"/>
        </w:rPr>
        <w:pict w14:anchorId="2235E6E9">
          <v:rect id="_x0000_s2555" style="position:absolute;margin-left:56.7pt;margin-top:12.8pt;width:498.6pt;height:.75pt;z-index:-251617280;mso-wrap-distance-left:0;mso-wrap-distance-right:0;mso-position-horizontal-relative:page" fillcolor="#003180" stroked="f">
            <w10:wrap type="topAndBottom" anchorx="page"/>
          </v:rect>
        </w:pict>
      </w:r>
    </w:p>
    <w:p w14:paraId="2235E4CD" w14:textId="77777777" w:rsidR="00B571F8" w:rsidRPr="00E4788F" w:rsidRDefault="00B571F8">
      <w:pPr>
        <w:pStyle w:val="BodyText"/>
        <w:spacing w:before="1"/>
        <w:rPr>
          <w:rFonts w:ascii="Gill Sans MT"/>
          <w:sz w:val="52"/>
          <w:szCs w:val="21"/>
        </w:rPr>
      </w:pPr>
    </w:p>
    <w:p w14:paraId="2235E4CE" w14:textId="77777777" w:rsidR="00B571F8" w:rsidRPr="004151AE" w:rsidRDefault="00340AE4">
      <w:pPr>
        <w:pStyle w:val="BodyText"/>
        <w:spacing w:line="319" w:lineRule="auto"/>
        <w:ind w:left="113" w:right="111"/>
        <w:jc w:val="both"/>
      </w:pPr>
      <w:r w:rsidRPr="004151AE">
        <w:t>La définition des objectifs est une étape essentielle du processus de mise en œuvre de la CUA. Bien que « les objectifs nous aident à concentrer notre énergie et nos actions, à mesurer nos progrès et […] à obtenir des résultats ciblés » (ministère de l’Éducation, 2013, p. 1), il n’est pas toujours facile pour les éducateurs de niveau postsecondaire de déterminer les priorités institutionnelles en matière d’IDEA ou de découvrir les défis systémiques enracinés qui peuvent éclairer les objectifs.</w:t>
      </w:r>
    </w:p>
    <w:p w14:paraId="2235E4D2" w14:textId="43BF3283" w:rsidR="00B571F8" w:rsidRPr="004151AE" w:rsidRDefault="00340AE4" w:rsidP="00B648BA">
      <w:pPr>
        <w:pStyle w:val="BodyText"/>
        <w:spacing w:before="4" w:line="319" w:lineRule="auto"/>
        <w:ind w:left="113" w:right="111" w:firstLine="240"/>
        <w:jc w:val="both"/>
      </w:pPr>
      <w:r w:rsidRPr="004151AE">
        <w:t>En outre, les objectifs institutionnels en matière d’EDI, d’accessibilité ou d’autochtonisation peuvent ne pas répondre entièrement aux besoins de vos environnements d’apprentissage et d’enseignement. Un examen attentif de votre enseignement et une évaluation proactive des besoins de vos apprenants, en combinaison avec les plans et objectifs stratégiques de l’établissement, vous permettront de définir vos objectifs de CUA de manière éclairée.</w:t>
      </w:r>
    </w:p>
    <w:p w14:paraId="2235E4D3" w14:textId="77777777" w:rsidR="00B571F8" w:rsidRDefault="00B571F8">
      <w:pPr>
        <w:pStyle w:val="BodyText"/>
        <w:rPr>
          <w:sz w:val="20"/>
        </w:rPr>
      </w:pPr>
    </w:p>
    <w:p w14:paraId="6CF6D345" w14:textId="77777777" w:rsidR="00E4788F" w:rsidRDefault="00E4788F">
      <w:pPr>
        <w:pStyle w:val="BodyText"/>
        <w:rPr>
          <w:sz w:val="20"/>
        </w:rPr>
      </w:pPr>
    </w:p>
    <w:p w14:paraId="1B28D02F" w14:textId="77777777" w:rsidR="00E4788F" w:rsidRDefault="00E4788F">
      <w:pPr>
        <w:pStyle w:val="BodyText"/>
        <w:rPr>
          <w:sz w:val="20"/>
        </w:rPr>
      </w:pPr>
    </w:p>
    <w:p w14:paraId="0373B087" w14:textId="77777777" w:rsidR="00E4788F" w:rsidRPr="004151AE" w:rsidRDefault="00E4788F">
      <w:pPr>
        <w:pStyle w:val="BodyText"/>
        <w:rPr>
          <w:sz w:val="20"/>
        </w:rPr>
      </w:pPr>
    </w:p>
    <w:p w14:paraId="2235E4D4" w14:textId="334BF16A" w:rsidR="00B571F8" w:rsidRPr="004151AE" w:rsidRDefault="00B648BA" w:rsidP="00E4788F">
      <w:pPr>
        <w:pStyle w:val="BodyText"/>
        <w:spacing w:before="6"/>
        <w:jc w:val="center"/>
        <w:rPr>
          <w:sz w:val="28"/>
        </w:rPr>
      </w:pPr>
      <w:r w:rsidRPr="004151AE">
        <w:rPr>
          <w:noProof/>
        </w:rPr>
        <w:drawing>
          <wp:inline distT="0" distB="0" distL="0" distR="0" wp14:anchorId="2B92A739" wp14:editId="4FFF2C04">
            <wp:extent cx="5709623" cy="2880000"/>
            <wp:effectExtent l="0" t="0" r="5715" b="0"/>
            <wp:docPr id="605277044" name="Picture 25" descr="A picture containing text, logo,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277044" name="Picture 25" descr="A picture containing text, logo, font, screenshot&#10;&#10;Description automatically generated"/>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5709623" cy="2880000"/>
                    </a:xfrm>
                    <a:prstGeom prst="rect">
                      <a:avLst/>
                    </a:prstGeom>
                    <a:noFill/>
                    <a:ln>
                      <a:noFill/>
                    </a:ln>
                  </pic:spPr>
                </pic:pic>
              </a:graphicData>
            </a:graphic>
          </wp:inline>
        </w:drawing>
      </w:r>
    </w:p>
    <w:p w14:paraId="2235E4D5" w14:textId="77777777" w:rsidR="00B571F8" w:rsidRPr="004151AE" w:rsidRDefault="00B571F8">
      <w:pPr>
        <w:pStyle w:val="BodyText"/>
        <w:rPr>
          <w:sz w:val="20"/>
        </w:rPr>
      </w:pPr>
    </w:p>
    <w:p w14:paraId="2235E4D6" w14:textId="77777777" w:rsidR="00B571F8" w:rsidRPr="004151AE" w:rsidRDefault="00B571F8">
      <w:pPr>
        <w:pStyle w:val="BodyText"/>
        <w:rPr>
          <w:sz w:val="20"/>
        </w:rPr>
      </w:pPr>
    </w:p>
    <w:p w14:paraId="2235E4D7" w14:textId="77777777" w:rsidR="00B571F8" w:rsidRPr="004151AE" w:rsidRDefault="00B571F8">
      <w:pPr>
        <w:pStyle w:val="BodyText"/>
        <w:spacing w:before="5"/>
        <w:rPr>
          <w:sz w:val="16"/>
        </w:rPr>
      </w:pPr>
    </w:p>
    <w:p w14:paraId="2235E4D8" w14:textId="77777777" w:rsidR="00B571F8" w:rsidRPr="0029120E" w:rsidRDefault="00340AE4">
      <w:pPr>
        <w:spacing w:before="113"/>
        <w:ind w:left="113"/>
        <w:rPr>
          <w:rFonts w:ascii="Tahoma" w:hAnsi="Tahoma"/>
          <w:sz w:val="21"/>
          <w:lang w:val="en-US"/>
        </w:rPr>
      </w:pPr>
      <w:r w:rsidRPr="0029120E">
        <w:rPr>
          <w:rFonts w:ascii="Tahoma" w:hAnsi="Tahoma"/>
          <w:color w:val="003180"/>
          <w:sz w:val="21"/>
          <w:lang w:val="en-US"/>
        </w:rPr>
        <w:t>(© UDL for IDEA VLS Team)</w:t>
      </w:r>
    </w:p>
    <w:p w14:paraId="2235E4D9" w14:textId="77777777" w:rsidR="00B571F8" w:rsidRPr="0029120E" w:rsidRDefault="00B571F8">
      <w:pPr>
        <w:pStyle w:val="BodyText"/>
        <w:rPr>
          <w:rFonts w:ascii="Tahoma"/>
          <w:sz w:val="26"/>
          <w:lang w:val="en-US"/>
        </w:rPr>
      </w:pPr>
    </w:p>
    <w:p w14:paraId="2235E4DA" w14:textId="77777777" w:rsidR="00B571F8" w:rsidRPr="0029120E" w:rsidRDefault="00B571F8">
      <w:pPr>
        <w:pStyle w:val="BodyText"/>
        <w:spacing w:before="5"/>
        <w:rPr>
          <w:rFonts w:ascii="Tahoma"/>
          <w:sz w:val="27"/>
          <w:lang w:val="en-US"/>
        </w:rPr>
      </w:pPr>
    </w:p>
    <w:p w14:paraId="2235E4DB" w14:textId="77777777" w:rsidR="00B571F8" w:rsidRPr="004151AE" w:rsidRDefault="00340AE4">
      <w:pPr>
        <w:pStyle w:val="BodyText"/>
        <w:spacing w:line="319" w:lineRule="auto"/>
        <w:ind w:left="113" w:right="125"/>
      </w:pPr>
      <w:r w:rsidRPr="004151AE">
        <w:t>Les objectifs SMART sont idéaux lorsque vous souhaitez établir des objectifs exhaustifs et réalisables. Si les objectifs SMART ne vous sont pas familiers, vous trouverez ci-dessous une description de l’acronyme :</w:t>
      </w:r>
    </w:p>
    <w:p w14:paraId="2235E4DC" w14:textId="77777777" w:rsidR="00B571F8" w:rsidRPr="004151AE" w:rsidRDefault="00B571F8">
      <w:pPr>
        <w:pStyle w:val="BodyText"/>
        <w:spacing w:before="7"/>
        <w:rPr>
          <w:sz w:val="30"/>
        </w:rPr>
      </w:pPr>
    </w:p>
    <w:p w14:paraId="2235E4DD" w14:textId="77777777" w:rsidR="00B571F8" w:rsidRPr="004151AE" w:rsidRDefault="00340AE4">
      <w:pPr>
        <w:pStyle w:val="ListParagraph"/>
        <w:numPr>
          <w:ilvl w:val="0"/>
          <w:numId w:val="5"/>
        </w:numPr>
        <w:tabs>
          <w:tab w:val="left" w:pos="594"/>
        </w:tabs>
        <w:spacing w:before="0"/>
      </w:pPr>
      <w:r w:rsidRPr="004151AE">
        <w:rPr>
          <w:b/>
          <w:bCs/>
        </w:rPr>
        <w:t>S</w:t>
      </w:r>
      <w:r w:rsidRPr="004151AE">
        <w:t>pécifique : Que souhaitez-vous accomplir exactement?</w:t>
      </w:r>
    </w:p>
    <w:p w14:paraId="4A107064" w14:textId="77777777" w:rsidR="00B571F8" w:rsidRDefault="00B571F8"/>
    <w:p w14:paraId="2235E4DE" w14:textId="77777777" w:rsidR="00E4788F" w:rsidRPr="004151AE" w:rsidRDefault="00E4788F">
      <w:pPr>
        <w:sectPr w:rsidR="00E4788F" w:rsidRPr="004151AE" w:rsidSect="00523017">
          <w:headerReference w:type="default" r:id="rId394"/>
          <w:pgSz w:w="12240" w:h="15840"/>
          <w:pgMar w:top="851" w:right="1134" w:bottom="851" w:left="1134" w:header="0" w:footer="0" w:gutter="0"/>
          <w:cols w:space="708"/>
        </w:sectPr>
      </w:pPr>
    </w:p>
    <w:p w14:paraId="2235E4DF" w14:textId="77777777" w:rsidR="00B571F8" w:rsidRPr="004151AE" w:rsidRDefault="00340AE4">
      <w:pPr>
        <w:pStyle w:val="ListParagraph"/>
        <w:numPr>
          <w:ilvl w:val="0"/>
          <w:numId w:val="5"/>
        </w:numPr>
        <w:tabs>
          <w:tab w:val="left" w:pos="594"/>
        </w:tabs>
        <w:spacing w:before="231"/>
      </w:pPr>
      <w:r w:rsidRPr="004151AE">
        <w:rPr>
          <w:b/>
          <w:bCs/>
        </w:rPr>
        <w:lastRenderedPageBreak/>
        <w:t>M</w:t>
      </w:r>
      <w:r w:rsidRPr="004151AE">
        <w:t>esurable : Comment saurez-vous que vous avez atteint votre objectif?</w:t>
      </w:r>
    </w:p>
    <w:p w14:paraId="2235E4E0" w14:textId="77777777" w:rsidR="00B571F8" w:rsidRPr="004151AE" w:rsidRDefault="00340AE4">
      <w:pPr>
        <w:pStyle w:val="ListParagraph"/>
        <w:numPr>
          <w:ilvl w:val="0"/>
          <w:numId w:val="5"/>
        </w:numPr>
        <w:tabs>
          <w:tab w:val="left" w:pos="594"/>
        </w:tabs>
      </w:pPr>
      <w:r w:rsidRPr="004151AE">
        <w:rPr>
          <w:b/>
          <w:bCs/>
        </w:rPr>
        <w:t>A</w:t>
      </w:r>
      <w:r w:rsidRPr="004151AE">
        <w:t>tteignable : Votre objectif est-il réalisable? Quels soutiens ou quelles actions seront nécessaires pour atteindre votre objectif?</w:t>
      </w:r>
    </w:p>
    <w:p w14:paraId="2235E4E1" w14:textId="77777777" w:rsidR="00B571F8" w:rsidRPr="004151AE" w:rsidRDefault="00340AE4">
      <w:pPr>
        <w:pStyle w:val="ListParagraph"/>
        <w:numPr>
          <w:ilvl w:val="0"/>
          <w:numId w:val="5"/>
        </w:numPr>
        <w:tabs>
          <w:tab w:val="left" w:pos="594"/>
        </w:tabs>
        <w:spacing w:line="319" w:lineRule="auto"/>
        <w:ind w:right="249"/>
      </w:pPr>
      <w:r w:rsidRPr="004151AE">
        <w:rPr>
          <w:b/>
          <w:bCs/>
        </w:rPr>
        <w:t>R</w:t>
      </w:r>
      <w:r w:rsidRPr="004151AE">
        <w:t>éaliste : Comment cet objectif correspond-il aux besoins (qui peuvent être vos besoins, les besoins de vos apprenants, les besoins de votre établissement, etc.)?</w:t>
      </w:r>
    </w:p>
    <w:p w14:paraId="2235E4E2" w14:textId="77777777" w:rsidR="00B571F8" w:rsidRPr="004151AE" w:rsidRDefault="00340AE4">
      <w:pPr>
        <w:pStyle w:val="ListParagraph"/>
        <w:numPr>
          <w:ilvl w:val="0"/>
          <w:numId w:val="5"/>
        </w:numPr>
        <w:tabs>
          <w:tab w:val="left" w:pos="594"/>
        </w:tabs>
        <w:spacing w:before="2"/>
      </w:pPr>
      <w:r w:rsidRPr="004151AE">
        <w:rPr>
          <w:b/>
          <w:bCs/>
        </w:rPr>
        <w:t>T</w:t>
      </w:r>
      <w:r w:rsidRPr="004151AE">
        <w:t>emporel : Quand prévoyez-vous l’atteinte de votre objectif? Quel est le calendrier de réalisation de votre objectif?</w:t>
      </w:r>
    </w:p>
    <w:p w14:paraId="2235E4E3" w14:textId="77777777" w:rsidR="00B571F8" w:rsidRPr="004151AE" w:rsidRDefault="00B571F8">
      <w:pPr>
        <w:pStyle w:val="BodyText"/>
        <w:rPr>
          <w:sz w:val="20"/>
        </w:rPr>
      </w:pPr>
    </w:p>
    <w:p w14:paraId="2235E4E4" w14:textId="77777777" w:rsidR="00B571F8" w:rsidRPr="004151AE" w:rsidRDefault="001C55CC">
      <w:pPr>
        <w:pStyle w:val="BodyText"/>
        <w:spacing w:before="1"/>
        <w:rPr>
          <w:sz w:val="11"/>
        </w:rPr>
      </w:pPr>
      <w:r>
        <w:rPr>
          <w:sz w:val="24"/>
        </w:rPr>
        <w:pict w14:anchorId="2235E6EC">
          <v:shape id="_x0000_s2556" type="#_x0000_t202" style="position:absolute;margin-left:78.55pt;margin-top:7.7pt;width:454.95pt;height:131.9pt;z-index:-251616256;mso-wrap-distance-left:0;mso-wrap-distance-right:0;mso-position-horizontal-relative:page" filled="f" strokecolor="#003180" strokeweight=".49pt">
            <v:textbox inset="0,0,0,0">
              <w:txbxContent>
                <w:p w14:paraId="2235E9EC" w14:textId="77777777" w:rsidR="00B571F8" w:rsidRDefault="00B571F8">
                  <w:pPr>
                    <w:pStyle w:val="BodyText"/>
                  </w:pPr>
                </w:p>
                <w:p w14:paraId="2235E9ED" w14:textId="77777777" w:rsidR="00B571F8" w:rsidRDefault="00B571F8">
                  <w:pPr>
                    <w:pStyle w:val="BodyText"/>
                  </w:pPr>
                </w:p>
                <w:p w14:paraId="2235E9EE" w14:textId="77777777" w:rsidR="00B571F8" w:rsidRPr="00312C19" w:rsidRDefault="00340AE4" w:rsidP="00E4788F">
                  <w:pPr>
                    <w:spacing w:before="207" w:line="319" w:lineRule="auto"/>
                    <w:ind w:left="340" w:right="340"/>
                    <w:rPr>
                      <w:rFonts w:ascii="Century Gothic" w:hAnsi="Century Gothic"/>
                      <w:b/>
                      <w:sz w:val="19"/>
                      <w:lang w:val="fr-FR"/>
                    </w:rPr>
                  </w:pPr>
                  <w:r>
                    <w:rPr>
                      <w:rFonts w:ascii="Century Gothic" w:hAnsi="Century Gothic"/>
                      <w:b/>
                      <w:bCs/>
                      <w:sz w:val="19"/>
                    </w:rPr>
                    <w:t>« Si l’inclusion a eu lieu dans une classe, n’importe où dans le monde, ce n’est pas un rêve. C’est possible, et c’est une question de choix. »</w:t>
                  </w:r>
                </w:p>
                <w:p w14:paraId="2235E9F0" w14:textId="61C7AEA1" w:rsidR="00B571F8" w:rsidRDefault="00340AE4" w:rsidP="00E4788F">
                  <w:pPr>
                    <w:spacing w:before="96" w:line="319" w:lineRule="auto"/>
                    <w:ind w:left="340" w:right="340"/>
                    <w:jc w:val="right"/>
                    <w:rPr>
                      <w:rFonts w:ascii="Tahoma"/>
                      <w:sz w:val="19"/>
                    </w:rPr>
                  </w:pPr>
                  <w:r>
                    <w:rPr>
                      <w:rFonts w:ascii="Tahoma" w:hAnsi="Tahoma"/>
                      <w:sz w:val="19"/>
                    </w:rPr>
                    <w:t>– Jody Carr, ancien ministre de l’Éducation et du Développement de la petite enfance du Nouveau</w:t>
                  </w:r>
                  <w:r w:rsidR="00E4788F">
                    <w:rPr>
                      <w:rFonts w:ascii="Tahoma" w:hAnsi="Tahoma"/>
                      <w:sz w:val="19"/>
                    </w:rPr>
                    <w:noBreakHyphen/>
                  </w:r>
                  <w:r>
                    <w:rPr>
                      <w:rFonts w:ascii="Tahoma" w:hAnsi="Tahoma"/>
                      <w:sz w:val="19"/>
                    </w:rPr>
                    <w:t>Brunswick (comme cité dans Katz, 2012)</w:t>
                  </w:r>
                </w:p>
              </w:txbxContent>
            </v:textbox>
            <w10:wrap type="topAndBottom" anchorx="page"/>
          </v:shape>
        </w:pict>
      </w:r>
    </w:p>
    <w:p w14:paraId="2235E4E5" w14:textId="77777777" w:rsidR="00B571F8" w:rsidRPr="00E4788F" w:rsidRDefault="00B571F8" w:rsidP="00E4788F"/>
    <w:p w14:paraId="2235E4E6" w14:textId="77777777" w:rsidR="00B571F8" w:rsidRPr="00E4788F" w:rsidRDefault="00B571F8" w:rsidP="00E4788F"/>
    <w:p w14:paraId="2235E4E7" w14:textId="77777777" w:rsidR="00B571F8" w:rsidRPr="00E4788F" w:rsidRDefault="00B571F8" w:rsidP="00E4788F"/>
    <w:p w14:paraId="2235E4E8" w14:textId="77777777" w:rsidR="00B571F8" w:rsidRPr="004151AE" w:rsidRDefault="00340AE4">
      <w:pPr>
        <w:pStyle w:val="BodyText"/>
        <w:spacing w:before="135" w:line="319" w:lineRule="auto"/>
        <w:ind w:left="113" w:right="111"/>
        <w:jc w:val="both"/>
      </w:pPr>
      <w:r w:rsidRPr="004151AE">
        <w:t>En tant qu’éducateurs au niveau postsecondaire en Ontario, nous devons non seulement choisir l’inclusion, l’équité et l’accès pour nos diverses populations étudiantes, mais aussi planifier en conséquence. La définition exhaustive d’objectifs est un moyen idéal de commencer à mettre en œuvre la CUA pour aider à éliminer les obstacles que les apprenants et vous-même pourriez rencontrer. L’activité d’apprentissage qui suit vous aidera à amorcer la définition des objectifs.</w:t>
      </w:r>
    </w:p>
    <w:p w14:paraId="2235E4E9" w14:textId="77777777" w:rsidR="00B571F8" w:rsidRPr="004151AE" w:rsidRDefault="001C55CC">
      <w:pPr>
        <w:pStyle w:val="BodyText"/>
        <w:spacing w:before="3"/>
        <w:rPr>
          <w:sz w:val="10"/>
        </w:rPr>
      </w:pPr>
      <w:r>
        <w:rPr>
          <w:sz w:val="24"/>
        </w:rPr>
        <w:pict w14:anchorId="2235E6ED">
          <v:group id="_x0000_s2557" style="position:absolute;margin-left:56.7pt;margin-top:7pt;width:498.65pt;height:298.85pt;z-index:-251615232;mso-wrap-distance-left:0;mso-wrap-distance-right:0;mso-position-horizontal-relative:page" coordorigin="1134,139" coordsize="9973,6201">
            <v:shape id="_x0000_s2558" type="#_x0000_t202" style="position:absolute;left:1133;top:2025;width:9973;height:4315" fillcolor="#f1fafc" stroked="f">
              <v:textbox inset="0,0,0,0">
                <w:txbxContent>
                  <w:p w14:paraId="2235E9F1" w14:textId="77777777" w:rsidR="00B571F8" w:rsidRPr="00E4788F" w:rsidRDefault="00B571F8" w:rsidP="00E4788F"/>
                  <w:p w14:paraId="2235E9F2" w14:textId="77777777" w:rsidR="00B571F8" w:rsidRPr="00E4788F" w:rsidRDefault="00B571F8" w:rsidP="00E4788F"/>
                  <w:p w14:paraId="2235E9F3" w14:textId="77777777" w:rsidR="00B571F8" w:rsidRPr="0053739A" w:rsidRDefault="00340AE4">
                    <w:pPr>
                      <w:spacing w:line="326" w:lineRule="auto"/>
                      <w:ind w:left="383" w:right="382"/>
                      <w:jc w:val="both"/>
                      <w:rPr>
                        <w:rFonts w:ascii="Tahoma"/>
                        <w:color w:val="000000"/>
                        <w:sz w:val="20"/>
                        <w:szCs w:val="21"/>
                        <w:lang w:val="fr-FR"/>
                      </w:rPr>
                    </w:pPr>
                    <w:r w:rsidRPr="0053739A">
                      <w:rPr>
                        <w:rFonts w:ascii="Tahoma" w:hAnsi="Tahoma"/>
                        <w:color w:val="000000"/>
                        <w:sz w:val="20"/>
                        <w:szCs w:val="21"/>
                      </w:rPr>
                      <w:t>Identifiez un problème ou un défi actuel dans votre contexte postsecondaire ayant trait à la LAPHO, à l’EDI ou aux pédagogies autochtones. Établissez un ou plusieurs objectifs SMART axés sur l’amélioration ou la résolution de ce problème. Les activités d’apprentissage des modules 3, 4 et 5 peuvent être utiles pour cette activité. Vous pouvez copier et coller les titres ci-dessous pour commencer vos notes :</w:t>
                    </w:r>
                  </w:p>
                  <w:p w14:paraId="2235E9F4" w14:textId="77777777" w:rsidR="00B571F8" w:rsidRPr="00E4788F" w:rsidRDefault="00340AE4" w:rsidP="00E4788F">
                    <w:pPr>
                      <w:spacing w:before="240"/>
                      <w:ind w:left="983"/>
                      <w:rPr>
                        <w:rFonts w:ascii="Tahoma" w:hAnsi="Tahoma" w:cs="Tahoma"/>
                        <w:b/>
                        <w:color w:val="000000"/>
                        <w:sz w:val="20"/>
                        <w:szCs w:val="21"/>
                        <w:lang w:val="fr-FR"/>
                      </w:rPr>
                    </w:pPr>
                    <w:r w:rsidRPr="00E4788F">
                      <w:rPr>
                        <w:rFonts w:ascii="Tahoma" w:hAnsi="Tahoma" w:cs="Tahoma"/>
                        <w:b/>
                        <w:bCs/>
                        <w:color w:val="000000"/>
                        <w:sz w:val="20"/>
                        <w:szCs w:val="21"/>
                      </w:rPr>
                      <w:t>Problème/défi :</w:t>
                    </w:r>
                  </w:p>
                  <w:p w14:paraId="3773BCEF" w14:textId="77777777" w:rsidR="00E4788F" w:rsidRPr="00E4788F" w:rsidRDefault="00340AE4" w:rsidP="00E4788F">
                    <w:pPr>
                      <w:spacing w:before="240"/>
                      <w:ind w:left="983"/>
                      <w:rPr>
                        <w:rFonts w:ascii="Tahoma" w:hAnsi="Tahoma" w:cs="Tahoma"/>
                        <w:b/>
                        <w:bCs/>
                        <w:color w:val="000000"/>
                        <w:sz w:val="20"/>
                        <w:szCs w:val="21"/>
                      </w:rPr>
                    </w:pPr>
                    <w:r w:rsidRPr="00E4788F">
                      <w:rPr>
                        <w:rFonts w:ascii="Tahoma" w:hAnsi="Tahoma" w:cs="Tahoma"/>
                        <w:b/>
                        <w:bCs/>
                        <w:color w:val="000000"/>
                        <w:sz w:val="20"/>
                        <w:szCs w:val="21"/>
                      </w:rPr>
                      <w:t>Rapport avec la LAPHO/l’EDI/les pédagogies autochtones :</w:t>
                    </w:r>
                  </w:p>
                  <w:p w14:paraId="2235E9F5" w14:textId="7B5CF018" w:rsidR="00B571F8" w:rsidRPr="00E4788F" w:rsidRDefault="00340AE4" w:rsidP="00E4788F">
                    <w:pPr>
                      <w:spacing w:before="240"/>
                      <w:ind w:left="983"/>
                      <w:rPr>
                        <w:rFonts w:ascii="Tahoma" w:hAnsi="Tahoma" w:cs="Tahoma"/>
                        <w:color w:val="000000"/>
                        <w:sz w:val="20"/>
                        <w:szCs w:val="21"/>
                        <w:lang w:val="fr-FR"/>
                      </w:rPr>
                    </w:pPr>
                    <w:r w:rsidRPr="00E4788F">
                      <w:rPr>
                        <w:rFonts w:ascii="Tahoma" w:hAnsi="Tahoma" w:cs="Tahoma"/>
                        <w:b/>
                        <w:bCs/>
                        <w:color w:val="000000"/>
                        <w:sz w:val="20"/>
                        <w:szCs w:val="21"/>
                      </w:rPr>
                      <w:t>S</w:t>
                    </w:r>
                    <w:r w:rsidRPr="00E4788F">
                      <w:rPr>
                        <w:rFonts w:ascii="Tahoma" w:hAnsi="Tahoma" w:cs="Tahoma"/>
                        <w:color w:val="000000"/>
                        <w:sz w:val="20"/>
                        <w:szCs w:val="21"/>
                      </w:rPr>
                      <w:t>pécifique — Mon objectif est :</w:t>
                    </w:r>
                  </w:p>
                  <w:p w14:paraId="2235E9F6" w14:textId="77777777" w:rsidR="00B571F8" w:rsidRPr="00E4788F" w:rsidRDefault="00340AE4" w:rsidP="00E4788F">
                    <w:pPr>
                      <w:spacing w:before="240"/>
                      <w:ind w:left="983"/>
                      <w:rPr>
                        <w:rFonts w:ascii="Tahoma" w:hAnsi="Tahoma" w:cs="Tahoma"/>
                        <w:color w:val="000000"/>
                        <w:sz w:val="20"/>
                        <w:szCs w:val="21"/>
                        <w:lang w:val="fr-FR"/>
                      </w:rPr>
                    </w:pPr>
                    <w:r w:rsidRPr="00E4788F">
                      <w:rPr>
                        <w:rFonts w:ascii="Tahoma" w:hAnsi="Tahoma" w:cs="Tahoma"/>
                        <w:b/>
                        <w:bCs/>
                        <w:color w:val="000000"/>
                        <w:sz w:val="20"/>
                        <w:szCs w:val="21"/>
                      </w:rPr>
                      <w:t>M</w:t>
                    </w:r>
                    <w:r w:rsidRPr="00E4788F">
                      <w:rPr>
                        <w:rFonts w:ascii="Tahoma" w:hAnsi="Tahoma" w:cs="Tahoma"/>
                        <w:color w:val="000000"/>
                        <w:sz w:val="20"/>
                        <w:szCs w:val="21"/>
                      </w:rPr>
                      <w:t>easurable — Mon objectif sera atteint lorsque :</w:t>
                    </w:r>
                  </w:p>
                </w:txbxContent>
              </v:textbox>
            </v:shape>
            <v:shape id="_x0000_s2559" type="#_x0000_t202" style="position:absolute;left:1133;top:139;width:9973;height:1886" fillcolor="#266b7c" stroked="f">
              <v:textbox inset="0,0,0,0">
                <w:txbxContent>
                  <w:p w14:paraId="2235E9F7" w14:textId="77777777" w:rsidR="00B571F8" w:rsidRPr="00E4788F" w:rsidRDefault="00B571F8" w:rsidP="00E4788F">
                    <w:pPr>
                      <w:rPr>
                        <w:sz w:val="21"/>
                        <w:szCs w:val="21"/>
                      </w:rPr>
                    </w:pPr>
                  </w:p>
                  <w:p w14:paraId="73283B88" w14:textId="77777777" w:rsidR="00E4788F" w:rsidRPr="00E4788F" w:rsidRDefault="00E4788F" w:rsidP="00E4788F">
                    <w:pPr>
                      <w:rPr>
                        <w:sz w:val="21"/>
                        <w:szCs w:val="21"/>
                      </w:rPr>
                    </w:pPr>
                  </w:p>
                  <w:p w14:paraId="2235E9F8" w14:textId="77777777" w:rsidR="00B571F8" w:rsidRPr="00E4788F" w:rsidRDefault="00B571F8" w:rsidP="00E4788F">
                    <w:pPr>
                      <w:rPr>
                        <w:sz w:val="21"/>
                        <w:szCs w:val="21"/>
                      </w:rPr>
                    </w:pPr>
                  </w:p>
                  <w:p w14:paraId="2235E9F9" w14:textId="77777777" w:rsidR="00B571F8" w:rsidRDefault="00340AE4">
                    <w:pPr>
                      <w:spacing w:before="1"/>
                      <w:ind w:left="383"/>
                      <w:rPr>
                        <w:rFonts w:ascii="Trebuchet MS"/>
                        <w:b/>
                        <w:color w:val="000000"/>
                        <w:sz w:val="32"/>
                      </w:rPr>
                    </w:pPr>
                    <w:r>
                      <w:rPr>
                        <w:rFonts w:ascii="Trebuchet MS" w:hAnsi="Trebuchet MS"/>
                        <w:b/>
                        <w:bCs/>
                        <w:color w:val="FFFFFF"/>
                        <w:sz w:val="32"/>
                      </w:rPr>
                      <w:t>Activité 5 : Définir des objectifs</w:t>
                    </w:r>
                  </w:p>
                </w:txbxContent>
              </v:textbox>
            </v:shape>
            <w10:wrap type="topAndBottom" anchorx="page"/>
          </v:group>
        </w:pict>
      </w:r>
    </w:p>
    <w:p w14:paraId="2235E4EA" w14:textId="77777777" w:rsidR="00B571F8" w:rsidRPr="004151AE" w:rsidRDefault="00B571F8">
      <w:pPr>
        <w:rPr>
          <w:sz w:val="10"/>
        </w:rPr>
        <w:sectPr w:rsidR="00B571F8" w:rsidRPr="004151AE" w:rsidSect="00523017">
          <w:headerReference w:type="even" r:id="rId395"/>
          <w:headerReference w:type="default" r:id="rId396"/>
          <w:pgSz w:w="12240" w:h="15840"/>
          <w:pgMar w:top="851" w:right="1134" w:bottom="851" w:left="1134" w:header="749" w:footer="0" w:gutter="0"/>
          <w:pgNumType w:start="150"/>
          <w:cols w:space="708"/>
        </w:sectPr>
      </w:pPr>
    </w:p>
    <w:p w14:paraId="2235E4EB" w14:textId="77777777" w:rsidR="00B571F8" w:rsidRPr="004151AE" w:rsidRDefault="00B571F8">
      <w:pPr>
        <w:pStyle w:val="BodyText"/>
        <w:spacing w:before="4"/>
        <w:rPr>
          <w:sz w:val="15"/>
        </w:rPr>
      </w:pPr>
    </w:p>
    <w:p w14:paraId="2235E4EC" w14:textId="77777777" w:rsidR="00B571F8" w:rsidRPr="004151AE" w:rsidRDefault="001C55CC">
      <w:pPr>
        <w:pStyle w:val="BodyText"/>
        <w:ind w:left="113"/>
        <w:rPr>
          <w:sz w:val="20"/>
        </w:rPr>
      </w:pPr>
      <w:r>
        <w:rPr>
          <w:sz w:val="20"/>
        </w:rPr>
      </w:r>
      <w:r>
        <w:rPr>
          <w:sz w:val="20"/>
        </w:rPr>
        <w:pict w14:anchorId="2235E6EF">
          <v:group id="_x0000_s2560" style="width:498.65pt;height:393.05pt;mso-position-horizontal-relative:char;mso-position-vertical-relative:line" coordsize="9973,7861">
            <v:rect id="_x0000_s2561" style="position:absolute;width:9973;height:7861" fillcolor="#f1fafc" stroked="f"/>
            <v:rect id="_x0000_s2562" style="position:absolute;left:384;top:2116;width:9205;height:20" fillcolor="#7f7f7f" stroked="f"/>
            <v:rect id="_x0000_s2563" style="position:absolute;left:384;top:5318;width:9205;height:1867" stroked="f"/>
            <v:shape id="_x0000_s2564" style="position:absolute;left:996;top:5873;width:350;height:467" coordorigin="996,5873" coordsize="350,467" o:spt="100" adj="0,,0" path="m1346,6340r-350,l996,5873r234,l1259,5902r-29,l1230,5990r116,l1346,6048r-291,l1055,6223r87,l1113,6281r233,l1346,6340xm1346,5990r-29,l1230,5902r29,l1346,5990xm1346,6281r-116,l1200,6223r88,l1288,6048r58,l1346,6281xm1113,6135r-11,-2l1092,6127r-6,-9l1084,6106r2,-11l1092,6086r10,-7l1113,6077r11,2l1134,6086r6,9l1142,6106r-2,12l1134,6127r-10,6l1113,6135xm1259,6135r-88,l1171,6077r88,l1259,6135xm1259,6194r-175,l1084,6165r175,l1259,6194xm1200,6281r-58,l1171,6223r29,58xe" fillcolor="black" stroked="f">
              <v:stroke joinstyle="round"/>
              <v:formulas/>
              <v:path arrowok="t" o:connecttype="segments"/>
            </v:shape>
            <v:shape id="_x0000_s2565" type="#_x0000_t202" style="position:absolute;width:9973;height:7861" filled="f" stroked="f">
              <v:textbox inset="0,0,0,0">
                <w:txbxContent>
                  <w:p w14:paraId="2235E9FA" w14:textId="77777777" w:rsidR="00B571F8" w:rsidRDefault="00B571F8">
                    <w:pPr>
                      <w:spacing w:before="5"/>
                      <w:rPr>
                        <w:sz w:val="38"/>
                      </w:rPr>
                    </w:pPr>
                  </w:p>
                  <w:p w14:paraId="2235E9FB" w14:textId="77777777" w:rsidR="00B571F8" w:rsidRPr="0053739A" w:rsidRDefault="00340AE4">
                    <w:pPr>
                      <w:ind w:left="983"/>
                      <w:rPr>
                        <w:rFonts w:ascii="Tahoma" w:hAnsi="Tahoma"/>
                        <w:sz w:val="20"/>
                        <w:szCs w:val="21"/>
                        <w:lang w:val="fr-FR"/>
                      </w:rPr>
                    </w:pPr>
                    <w:r w:rsidRPr="0053739A">
                      <w:rPr>
                        <w:rFonts w:ascii="Century Gothic" w:hAnsi="Century Gothic"/>
                        <w:b/>
                        <w:bCs/>
                        <w:sz w:val="20"/>
                        <w:szCs w:val="21"/>
                      </w:rPr>
                      <w:t>A</w:t>
                    </w:r>
                    <w:r w:rsidRPr="0053739A">
                      <w:rPr>
                        <w:rFonts w:ascii="Tahoma" w:hAnsi="Tahoma"/>
                        <w:sz w:val="20"/>
                        <w:szCs w:val="21"/>
                      </w:rPr>
                      <w:t>tteignable — Pour réaliser mon objectif, j’aurai besoin de :</w:t>
                    </w:r>
                  </w:p>
                  <w:p w14:paraId="2235E9FC" w14:textId="77777777" w:rsidR="00B571F8" w:rsidRPr="0053739A" w:rsidRDefault="00340AE4">
                    <w:pPr>
                      <w:spacing w:before="196"/>
                      <w:ind w:left="983"/>
                      <w:rPr>
                        <w:rFonts w:ascii="Tahoma" w:hAnsi="Tahoma"/>
                        <w:sz w:val="20"/>
                        <w:szCs w:val="21"/>
                        <w:lang w:val="fr-FR"/>
                      </w:rPr>
                    </w:pPr>
                    <w:r w:rsidRPr="0053739A">
                      <w:rPr>
                        <w:rFonts w:ascii="Century Gothic" w:hAnsi="Century Gothic"/>
                        <w:b/>
                        <w:bCs/>
                        <w:sz w:val="20"/>
                        <w:szCs w:val="21"/>
                      </w:rPr>
                      <w:t>R</w:t>
                    </w:r>
                    <w:r w:rsidRPr="0053739A">
                      <w:rPr>
                        <w:rFonts w:ascii="Tahoma" w:hAnsi="Tahoma"/>
                        <w:sz w:val="20"/>
                        <w:szCs w:val="21"/>
                      </w:rPr>
                      <w:t>éaliste</w:t>
                    </w:r>
                    <w:r w:rsidRPr="0053739A">
                      <w:rPr>
                        <w:rFonts w:ascii="Tahoma" w:hAnsi="Tahoma"/>
                        <w:b/>
                        <w:bCs/>
                        <w:sz w:val="20"/>
                        <w:szCs w:val="21"/>
                      </w:rPr>
                      <w:t xml:space="preserve"> </w:t>
                    </w:r>
                    <w:r w:rsidRPr="0053739A">
                      <w:rPr>
                        <w:rFonts w:ascii="Tahoma" w:hAnsi="Tahoma"/>
                        <w:sz w:val="20"/>
                        <w:szCs w:val="21"/>
                      </w:rPr>
                      <w:t>— Mon objectif est réaliste parce que :</w:t>
                    </w:r>
                  </w:p>
                  <w:p w14:paraId="2235E9FD" w14:textId="77777777" w:rsidR="00B571F8" w:rsidRPr="0053739A" w:rsidRDefault="00340AE4">
                    <w:pPr>
                      <w:spacing w:before="196"/>
                      <w:ind w:left="983"/>
                      <w:rPr>
                        <w:rFonts w:ascii="Tahoma" w:hAnsi="Tahoma"/>
                        <w:sz w:val="20"/>
                        <w:szCs w:val="21"/>
                        <w:lang w:val="fr-FR"/>
                      </w:rPr>
                    </w:pPr>
                    <w:r w:rsidRPr="0053739A">
                      <w:rPr>
                        <w:rFonts w:ascii="Century Gothic" w:hAnsi="Century Gothic"/>
                        <w:b/>
                        <w:bCs/>
                        <w:sz w:val="20"/>
                        <w:szCs w:val="21"/>
                      </w:rPr>
                      <w:t>T</w:t>
                    </w:r>
                    <w:r w:rsidRPr="0053739A">
                      <w:rPr>
                        <w:rFonts w:ascii="Tahoma" w:hAnsi="Tahoma"/>
                        <w:sz w:val="20"/>
                        <w:szCs w:val="21"/>
                      </w:rPr>
                      <w:t>emporel — Mon objectif sera atteint au plus tard le :</w:t>
                    </w:r>
                  </w:p>
                  <w:p w14:paraId="2235E9FE" w14:textId="77777777" w:rsidR="00B571F8" w:rsidRPr="00312C19" w:rsidRDefault="00B571F8">
                    <w:pPr>
                      <w:rPr>
                        <w:rFonts w:ascii="Tahoma"/>
                        <w:sz w:val="26"/>
                        <w:lang w:val="fr-FR"/>
                      </w:rPr>
                    </w:pPr>
                  </w:p>
                  <w:p w14:paraId="2235E9FF" w14:textId="77777777" w:rsidR="00B571F8" w:rsidRPr="00312C19" w:rsidRDefault="00B571F8">
                    <w:pPr>
                      <w:rPr>
                        <w:rFonts w:ascii="Tahoma"/>
                        <w:sz w:val="26"/>
                        <w:lang w:val="fr-FR"/>
                      </w:rPr>
                    </w:pPr>
                  </w:p>
                  <w:p w14:paraId="2235EA00" w14:textId="77777777" w:rsidR="00B571F8" w:rsidRPr="00E4788F" w:rsidRDefault="00B571F8" w:rsidP="00E4788F"/>
                  <w:p w14:paraId="2235EA01" w14:textId="77777777" w:rsidR="00B571F8" w:rsidRPr="0053739A" w:rsidRDefault="00340AE4">
                    <w:pPr>
                      <w:spacing w:before="1" w:line="326" w:lineRule="auto"/>
                      <w:ind w:left="383" w:right="383"/>
                      <w:jc w:val="both"/>
                      <w:rPr>
                        <w:rFonts w:ascii="Tahoma"/>
                        <w:sz w:val="20"/>
                        <w:szCs w:val="21"/>
                        <w:lang w:val="fr-FR"/>
                      </w:rPr>
                    </w:pPr>
                    <w:r w:rsidRPr="0053739A">
                      <w:rPr>
                        <w:rFonts w:ascii="Tahoma" w:hAnsi="Tahoma"/>
                        <w:sz w:val="20"/>
                        <w:szCs w:val="21"/>
                      </w:rPr>
                      <w:t>Enregistrez votre ou vos objectifs de la manière qui vous convient le mieux : écriture, dessin, document audio ou vidéo, carte d’organisation d’idées ou toute autre méthode qui vous permettra de réfléchir et de consulter de nouveau votre réflexion ultérieurement.</w:t>
                    </w:r>
                  </w:p>
                  <w:p w14:paraId="2235EA02" w14:textId="77777777" w:rsidR="00B571F8" w:rsidRPr="0053739A" w:rsidRDefault="00340AE4">
                    <w:pPr>
                      <w:spacing w:before="109" w:line="324" w:lineRule="auto"/>
                      <w:ind w:left="383" w:right="382"/>
                      <w:jc w:val="both"/>
                      <w:rPr>
                        <w:rFonts w:ascii="Tahoma" w:hAnsi="Tahoma"/>
                        <w:sz w:val="20"/>
                        <w:szCs w:val="21"/>
                        <w:lang w:val="fr-FR"/>
                      </w:rPr>
                    </w:pPr>
                    <w:r w:rsidRPr="0053739A">
                      <w:rPr>
                        <w:rFonts w:ascii="Tahoma" w:hAnsi="Tahoma"/>
                        <w:sz w:val="20"/>
                        <w:szCs w:val="21"/>
                      </w:rPr>
                      <w:t xml:space="preserve">Vous trouverez également un espace de prise de notes sous forme de texte ci-dessous. </w:t>
                    </w:r>
                    <w:r w:rsidRPr="0053739A">
                      <w:rPr>
                        <w:rFonts w:ascii="Century Gothic" w:hAnsi="Century Gothic"/>
                        <w:b/>
                        <w:bCs/>
                        <w:sz w:val="20"/>
                        <w:szCs w:val="21"/>
                      </w:rPr>
                      <w:t xml:space="preserve">Les notes que vous prenez ici restent entièrement confidentielles et ne sont visibles que par vous. </w:t>
                    </w:r>
                    <w:r w:rsidRPr="0053739A">
                      <w:rPr>
                        <w:rFonts w:ascii="Tahoma" w:hAnsi="Tahoma"/>
                        <w:sz w:val="20"/>
                        <w:szCs w:val="21"/>
                      </w:rPr>
                      <w:t>Utilisez cet espace comme vous le souhaitez pour garder une trace de vos réflexions, de vos apprentissages et de vos réponses aux activités. Pour vous assurer de ne rien perdre de votre travail, téléchargez une version de vos notes en format texte avant de passer à la page suivante du module.</w:t>
                    </w:r>
                  </w:p>
                </w:txbxContent>
              </v:textbox>
            </v:shape>
            <v:shape id="_x0000_s2566" type="#_x0000_t202" style="position:absolute;left:388;top:5323;width:9195;height:1858" filled="f" strokecolor="#003180" strokeweight=".49pt">
              <v:textbox inset="0,0,0,0">
                <w:txbxContent>
                  <w:p w14:paraId="2235EA03" w14:textId="77777777" w:rsidR="00B571F8" w:rsidRDefault="00B571F8"/>
                  <w:p w14:paraId="2235EA04" w14:textId="77777777" w:rsidR="00B571F8" w:rsidRPr="007E3E41" w:rsidRDefault="00B571F8">
                    <w:pPr>
                      <w:spacing w:before="4"/>
                    </w:pPr>
                  </w:p>
                  <w:p w14:paraId="2235EA05" w14:textId="77777777" w:rsidR="00B571F8" w:rsidRPr="00312C19" w:rsidRDefault="00340AE4">
                    <w:pPr>
                      <w:spacing w:before="1" w:line="319" w:lineRule="auto"/>
                      <w:ind w:left="1166" w:right="464"/>
                      <w:rPr>
                        <w:rFonts w:ascii="Verdana"/>
                        <w:i/>
                        <w:sz w:val="18"/>
                        <w:lang w:val="fr-FR"/>
                      </w:rPr>
                    </w:pPr>
                    <w:r>
                      <w:rPr>
                        <w:rFonts w:ascii="Verdana" w:hAnsi="Verdana"/>
                        <w:i/>
                        <w:iCs/>
                        <w:sz w:val="18"/>
                      </w:rPr>
                      <w:t>Un élément interactif H5P a été exclu de cette version du texte. Vous pouvez le consulter en ligne ici :</w:t>
                    </w:r>
                  </w:p>
                  <w:p w14:paraId="2235EA06" w14:textId="77777777" w:rsidR="00B571F8" w:rsidRPr="00312C19" w:rsidRDefault="001C55CC">
                    <w:pPr>
                      <w:spacing w:before="1"/>
                      <w:ind w:left="1166"/>
                      <w:rPr>
                        <w:rFonts w:ascii="Verdana"/>
                        <w:i/>
                        <w:sz w:val="18"/>
                        <w:lang w:val="fr-FR"/>
                      </w:rPr>
                    </w:pPr>
                    <w:hyperlink r:id="rId397" w:history="1">
                      <w:r w:rsidR="00340AE4">
                        <w:rPr>
                          <w:rFonts w:ascii="Verdana" w:hAnsi="Verdana"/>
                          <w:i/>
                          <w:iCs/>
                          <w:color w:val="0000FF"/>
                          <w:sz w:val="18"/>
                          <w:u w:val="single"/>
                        </w:rPr>
                        <w:t>https://ecampusontario.pressbooks.pub/universaldesignvls/?p=146#h5p-2</w:t>
                      </w:r>
                    </w:hyperlink>
                  </w:p>
                </w:txbxContent>
              </v:textbox>
            </v:shape>
            <w10:anchorlock/>
          </v:group>
        </w:pict>
      </w:r>
    </w:p>
    <w:p w14:paraId="2235E4ED" w14:textId="77777777" w:rsidR="00B571F8" w:rsidRPr="004151AE" w:rsidRDefault="00B571F8">
      <w:pPr>
        <w:pStyle w:val="BodyText"/>
        <w:rPr>
          <w:sz w:val="20"/>
        </w:rPr>
      </w:pPr>
    </w:p>
    <w:p w14:paraId="2235E4EE" w14:textId="77777777" w:rsidR="00B571F8" w:rsidRPr="004151AE" w:rsidRDefault="001C55CC">
      <w:pPr>
        <w:pStyle w:val="BodyText"/>
        <w:spacing w:before="8"/>
        <w:rPr>
          <w:sz w:val="21"/>
        </w:rPr>
      </w:pPr>
      <w:r>
        <w:rPr>
          <w:sz w:val="24"/>
        </w:rPr>
        <w:pict w14:anchorId="2235E6F0">
          <v:rect id="_x0000_s2567" style="position:absolute;margin-left:56.7pt;margin-top:13.45pt;width:498.6pt;height:1pt;z-index:-251614208;mso-wrap-distance-left:0;mso-wrap-distance-right:0;mso-position-horizontal-relative:page" fillcolor="#7f7f7f" stroked="f">
            <w10:wrap type="topAndBottom" anchorx="page"/>
          </v:rect>
        </w:pict>
      </w:r>
    </w:p>
    <w:p w14:paraId="2235E4EF" w14:textId="77777777" w:rsidR="00B571F8" w:rsidRPr="004151AE" w:rsidRDefault="00B571F8">
      <w:pPr>
        <w:pStyle w:val="BodyText"/>
        <w:rPr>
          <w:sz w:val="20"/>
        </w:rPr>
      </w:pPr>
    </w:p>
    <w:p w14:paraId="2235E4F0" w14:textId="77777777" w:rsidR="00B571F8" w:rsidRPr="004151AE" w:rsidRDefault="00B571F8">
      <w:pPr>
        <w:pStyle w:val="BodyText"/>
        <w:spacing w:before="10"/>
        <w:rPr>
          <w:sz w:val="18"/>
        </w:rPr>
      </w:pPr>
    </w:p>
    <w:p w14:paraId="2235E4F1" w14:textId="77777777" w:rsidR="00B571F8" w:rsidRPr="0029120E" w:rsidRDefault="00340AE4">
      <w:pPr>
        <w:pStyle w:val="Heading31"/>
        <w:spacing w:before="101"/>
        <w:rPr>
          <w:lang w:val="en-US"/>
        </w:rPr>
      </w:pPr>
      <w:r w:rsidRPr="0029120E">
        <w:rPr>
          <w:color w:val="003180"/>
          <w:lang w:val="en-US"/>
        </w:rPr>
        <w:t>Références</w:t>
      </w:r>
    </w:p>
    <w:p w14:paraId="2235E4F2" w14:textId="77777777" w:rsidR="00B571F8" w:rsidRPr="0029120E" w:rsidRDefault="00B571F8">
      <w:pPr>
        <w:pStyle w:val="BodyText"/>
        <w:spacing w:before="9"/>
        <w:rPr>
          <w:rFonts w:ascii="Trebuchet MS"/>
          <w:b/>
          <w:sz w:val="36"/>
          <w:lang w:val="en-US"/>
        </w:rPr>
      </w:pPr>
    </w:p>
    <w:p w14:paraId="2235E4F3" w14:textId="77777777" w:rsidR="00B571F8" w:rsidRPr="0029120E" w:rsidRDefault="00340AE4">
      <w:pPr>
        <w:pStyle w:val="BodyText"/>
        <w:spacing w:line="319" w:lineRule="auto"/>
        <w:ind w:left="353" w:right="278" w:hanging="240"/>
        <w:rPr>
          <w:lang w:val="en-US"/>
        </w:rPr>
      </w:pPr>
      <w:r w:rsidRPr="0029120E">
        <w:rPr>
          <w:lang w:val="en-US"/>
        </w:rPr>
        <w:t>Katz, J. (2012). Teaching to diversity: The three-block module of universal design for learning. Portage &amp; Main Press</w:t>
      </w:r>
    </w:p>
    <w:p w14:paraId="2235E4F4" w14:textId="36C92761" w:rsidR="00B571F8" w:rsidRPr="004151AE" w:rsidRDefault="00340AE4">
      <w:pPr>
        <w:pStyle w:val="BodyText"/>
        <w:spacing w:before="2" w:line="319" w:lineRule="auto"/>
        <w:ind w:left="353" w:right="125" w:hanging="240"/>
      </w:pPr>
      <w:r w:rsidRPr="0029120E">
        <w:rPr>
          <w:lang w:val="en-US"/>
        </w:rPr>
        <w:t xml:space="preserve">Ministry of Education. (2013). Ideas into action for school and system leaders: Bulletin – 2013 No:04. </w:t>
      </w:r>
      <w:hyperlink r:id="rId398" w:history="1">
        <w:r w:rsidRPr="004151AE">
          <w:t>http://www.edu.gov.on.ca/eng/policyfunding/leadership/ideasintoactionbulletin4.pdf</w:t>
        </w:r>
      </w:hyperlink>
    </w:p>
    <w:p w14:paraId="0DFDC05A" w14:textId="77777777" w:rsidR="00B571F8" w:rsidRDefault="00B571F8">
      <w:pPr>
        <w:spacing w:line="319" w:lineRule="auto"/>
      </w:pPr>
    </w:p>
    <w:p w14:paraId="2235E4F5" w14:textId="77777777" w:rsidR="00E4788F" w:rsidRPr="004151AE" w:rsidRDefault="00E4788F">
      <w:pPr>
        <w:spacing w:line="319" w:lineRule="auto"/>
        <w:sectPr w:rsidR="00E4788F" w:rsidRPr="004151AE" w:rsidSect="00523017">
          <w:pgSz w:w="12240" w:h="15840"/>
          <w:pgMar w:top="851" w:right="1134" w:bottom="851" w:left="1134" w:header="749" w:footer="0" w:gutter="0"/>
          <w:cols w:space="708"/>
        </w:sectPr>
      </w:pPr>
    </w:p>
    <w:p w14:paraId="2235E4F6" w14:textId="77777777" w:rsidR="00B571F8" w:rsidRPr="004151AE" w:rsidRDefault="00340AE4">
      <w:pPr>
        <w:pStyle w:val="Heading21"/>
        <w:numPr>
          <w:ilvl w:val="1"/>
          <w:numId w:val="9"/>
        </w:numPr>
        <w:tabs>
          <w:tab w:val="left" w:pos="794"/>
        </w:tabs>
        <w:ind w:left="793" w:hanging="681"/>
      </w:pPr>
      <w:bookmarkStart w:id="84" w:name="6.6:_Assessment_&amp;_Resources"/>
      <w:bookmarkStart w:id="85" w:name="_bookmark41"/>
      <w:bookmarkEnd w:id="84"/>
      <w:bookmarkEnd w:id="85"/>
      <w:r w:rsidRPr="004151AE">
        <w:rPr>
          <w:color w:val="003180"/>
        </w:rPr>
        <w:lastRenderedPageBreak/>
        <w:t>: ÉVALUATION ET RESSOURCES</w:t>
      </w:r>
    </w:p>
    <w:p w14:paraId="2235E4F7" w14:textId="77777777" w:rsidR="00B571F8" w:rsidRPr="004151AE" w:rsidRDefault="00B571F8">
      <w:pPr>
        <w:pStyle w:val="BodyText"/>
        <w:rPr>
          <w:rFonts w:ascii="Gill Sans MT"/>
          <w:sz w:val="20"/>
        </w:rPr>
      </w:pPr>
    </w:p>
    <w:p w14:paraId="2235E4F8" w14:textId="77777777" w:rsidR="00B571F8" w:rsidRPr="004151AE" w:rsidRDefault="001C55CC">
      <w:pPr>
        <w:pStyle w:val="BodyText"/>
        <w:rPr>
          <w:rFonts w:ascii="Gill Sans MT"/>
          <w:sz w:val="20"/>
        </w:rPr>
      </w:pPr>
      <w:r>
        <w:rPr>
          <w:sz w:val="24"/>
        </w:rPr>
        <w:pict w14:anchorId="2235E6F1">
          <v:rect id="_x0000_s2568" style="position:absolute;margin-left:56.7pt;margin-top:12.8pt;width:498.6pt;height:.75pt;z-index:-251613184;mso-wrap-distance-left:0;mso-wrap-distance-right:0;mso-position-horizontal-relative:page" fillcolor="#003180" stroked="f">
            <w10:wrap type="topAndBottom" anchorx="page"/>
          </v:rect>
        </w:pict>
      </w:r>
    </w:p>
    <w:p w14:paraId="2235E4F9" w14:textId="77777777" w:rsidR="00B571F8" w:rsidRPr="004151AE" w:rsidRDefault="00B571F8">
      <w:pPr>
        <w:pStyle w:val="BodyText"/>
        <w:rPr>
          <w:rFonts w:ascii="Gill Sans MT"/>
          <w:sz w:val="56"/>
        </w:rPr>
      </w:pPr>
    </w:p>
    <w:p w14:paraId="2235E4FA" w14:textId="77777777" w:rsidR="00B571F8" w:rsidRPr="004151AE" w:rsidRDefault="00B571F8">
      <w:pPr>
        <w:pStyle w:val="BodyText"/>
        <w:spacing w:before="9"/>
        <w:rPr>
          <w:rFonts w:ascii="Gill Sans MT"/>
          <w:sz w:val="74"/>
        </w:rPr>
      </w:pPr>
    </w:p>
    <w:p w14:paraId="2235E4FB" w14:textId="77777777" w:rsidR="00B571F8" w:rsidRPr="004151AE" w:rsidRDefault="001C55CC">
      <w:pPr>
        <w:pStyle w:val="Heading41"/>
        <w:jc w:val="both"/>
      </w:pPr>
      <w:r>
        <w:rPr>
          <w:b w:val="0"/>
          <w:bCs w:val="0"/>
        </w:rPr>
        <w:pict w14:anchorId="2235E6F2">
          <v:group id="_x0000_s2569" style="position:absolute;left:0;text-align:left;margin-left:56.7pt;margin-top:-39.85pt;width:498.65pt;height:531.85pt;z-index:-251753472;mso-position-horizontal-relative:page" coordorigin="1134,-797" coordsize="9973,10637">
            <v:rect id="_x0000_s2570" style="position:absolute;left:1133;top:1088;width:9973;height:8751" fillcolor="#f1fafc" stroked="f"/>
            <v:rect id="_x0000_s2571" style="position:absolute;left:1133;top:-798;width:9973;height:1886" fillcolor="#266b7c" stroked="f"/>
            <v:rect id="_x0000_s2572" style="position:absolute;left:1517;top:6320;width:9205;height:20" fillcolor="#7f7f7f" stroked="f"/>
            <w10:wrap anchorx="page"/>
          </v:group>
        </w:pict>
      </w:r>
      <w:r w:rsidR="00340AE4" w:rsidRPr="004151AE">
        <w:rPr>
          <w:color w:val="FFFFFF"/>
        </w:rPr>
        <w:t>Activité du module : Affiner les objectifs</w:t>
      </w:r>
    </w:p>
    <w:p w14:paraId="2235E4FC" w14:textId="77777777" w:rsidR="00B571F8" w:rsidRPr="004151AE" w:rsidRDefault="00B571F8">
      <w:pPr>
        <w:pStyle w:val="BodyText"/>
        <w:rPr>
          <w:rFonts w:ascii="Trebuchet MS"/>
          <w:b/>
          <w:sz w:val="38"/>
        </w:rPr>
      </w:pPr>
    </w:p>
    <w:p w14:paraId="2235E4FD" w14:textId="77777777" w:rsidR="00B571F8" w:rsidRPr="004151AE" w:rsidRDefault="00B571F8">
      <w:pPr>
        <w:pStyle w:val="BodyText"/>
        <w:rPr>
          <w:rFonts w:ascii="Trebuchet MS"/>
          <w:b/>
          <w:sz w:val="38"/>
        </w:rPr>
      </w:pPr>
    </w:p>
    <w:p w14:paraId="2235E4FE" w14:textId="77777777" w:rsidR="00B571F8" w:rsidRPr="004151AE" w:rsidRDefault="00B571F8">
      <w:pPr>
        <w:pStyle w:val="BodyText"/>
        <w:rPr>
          <w:rFonts w:ascii="Trebuchet MS"/>
          <w:b/>
          <w:sz w:val="44"/>
        </w:rPr>
      </w:pPr>
    </w:p>
    <w:p w14:paraId="2235E4FF" w14:textId="77777777" w:rsidR="00B571F8" w:rsidRPr="004151AE" w:rsidRDefault="00340AE4">
      <w:pPr>
        <w:spacing w:line="326" w:lineRule="auto"/>
        <w:ind w:left="497" w:right="495"/>
        <w:jc w:val="both"/>
        <w:rPr>
          <w:rFonts w:ascii="Tahoma"/>
          <w:sz w:val="20"/>
          <w:szCs w:val="21"/>
        </w:rPr>
      </w:pPr>
      <w:r w:rsidRPr="004151AE">
        <w:rPr>
          <w:rFonts w:ascii="Tahoma" w:hAnsi="Tahoma"/>
          <w:sz w:val="20"/>
          <w:szCs w:val="21"/>
        </w:rPr>
        <w:t>Reprenez les objectifs que vous avez définis dans l’activité 5 de ce module et affinez-les en y incluant la manière dont la CUA peut être appliquée pour obtenir le résultat souhaité. Les activités d’apprentissage des modules précédents peuvent être utiles pour élaborer et affiner vos objectifs.</w:t>
      </w:r>
    </w:p>
    <w:p w14:paraId="2235E500" w14:textId="77777777" w:rsidR="00B571F8" w:rsidRPr="004151AE" w:rsidRDefault="00340AE4">
      <w:pPr>
        <w:spacing w:before="111" w:line="326" w:lineRule="auto"/>
        <w:ind w:left="497" w:right="495"/>
        <w:jc w:val="both"/>
        <w:rPr>
          <w:rFonts w:ascii="Tahoma"/>
          <w:sz w:val="20"/>
          <w:szCs w:val="21"/>
        </w:rPr>
      </w:pPr>
      <w:r w:rsidRPr="004151AE">
        <w:rPr>
          <w:rFonts w:ascii="Tahoma" w:hAnsi="Tahoma"/>
          <w:sz w:val="20"/>
          <w:szCs w:val="21"/>
        </w:rPr>
        <w:t>Ensuite, établissez un plan sur la façon dont vous utiliserez la CUA pour atteindre votre ou vos objectifs. Dans le cadre de votre planification, vous souhaiterez peut-être inclure :</w:t>
      </w:r>
    </w:p>
    <w:p w14:paraId="2235E501" w14:textId="77777777" w:rsidR="00B571F8" w:rsidRPr="004151AE" w:rsidRDefault="00340AE4">
      <w:pPr>
        <w:pStyle w:val="ListParagraph"/>
        <w:numPr>
          <w:ilvl w:val="0"/>
          <w:numId w:val="4"/>
        </w:numPr>
        <w:tabs>
          <w:tab w:val="left" w:pos="1092"/>
        </w:tabs>
        <w:spacing w:before="217"/>
        <w:rPr>
          <w:rFonts w:ascii="Tahoma" w:hAnsi="Tahoma"/>
          <w:sz w:val="20"/>
          <w:szCs w:val="21"/>
        </w:rPr>
      </w:pPr>
      <w:r w:rsidRPr="004151AE">
        <w:rPr>
          <w:rFonts w:ascii="Tahoma" w:hAnsi="Tahoma"/>
          <w:sz w:val="20"/>
          <w:szCs w:val="21"/>
        </w:rPr>
        <w:t>Une raison explicite pour laquelle l’objectif est nécessaire et requis dans votre contexte</w:t>
      </w:r>
    </w:p>
    <w:p w14:paraId="2235E502" w14:textId="77777777" w:rsidR="00B571F8" w:rsidRPr="004151AE" w:rsidRDefault="00340AE4">
      <w:pPr>
        <w:pStyle w:val="ListParagraph"/>
        <w:numPr>
          <w:ilvl w:val="0"/>
          <w:numId w:val="4"/>
        </w:numPr>
        <w:tabs>
          <w:tab w:val="left" w:pos="1092"/>
        </w:tabs>
        <w:spacing w:before="93"/>
        <w:rPr>
          <w:rFonts w:ascii="Tahoma" w:hAnsi="Tahoma"/>
          <w:sz w:val="20"/>
          <w:szCs w:val="21"/>
        </w:rPr>
      </w:pPr>
      <w:r w:rsidRPr="004151AE">
        <w:rPr>
          <w:rFonts w:ascii="Tahoma" w:hAnsi="Tahoma"/>
          <w:sz w:val="20"/>
          <w:szCs w:val="21"/>
        </w:rPr>
        <w:t>Des principes de la CUA et la mise en œuvre requise</w:t>
      </w:r>
    </w:p>
    <w:p w14:paraId="2235E503" w14:textId="77777777" w:rsidR="00B571F8" w:rsidRPr="004151AE" w:rsidRDefault="00340AE4">
      <w:pPr>
        <w:pStyle w:val="ListParagraph"/>
        <w:numPr>
          <w:ilvl w:val="0"/>
          <w:numId w:val="4"/>
        </w:numPr>
        <w:tabs>
          <w:tab w:val="left" w:pos="1092"/>
        </w:tabs>
        <w:spacing w:before="92"/>
        <w:rPr>
          <w:rFonts w:ascii="Tahoma" w:hAnsi="Tahoma"/>
          <w:sz w:val="20"/>
          <w:szCs w:val="21"/>
        </w:rPr>
      </w:pPr>
      <w:r w:rsidRPr="004151AE">
        <w:rPr>
          <w:rFonts w:ascii="Tahoma" w:hAnsi="Tahoma"/>
          <w:sz w:val="20"/>
          <w:szCs w:val="21"/>
        </w:rPr>
        <w:t>Un calendrier pour l’élaboration des objectifs, leur mise en œuvre et une réflexion</w:t>
      </w:r>
    </w:p>
    <w:p w14:paraId="2235E504" w14:textId="77777777" w:rsidR="00B571F8" w:rsidRPr="004151AE" w:rsidRDefault="00340AE4">
      <w:pPr>
        <w:pStyle w:val="ListParagraph"/>
        <w:numPr>
          <w:ilvl w:val="0"/>
          <w:numId w:val="4"/>
        </w:numPr>
        <w:tabs>
          <w:tab w:val="left" w:pos="1092"/>
        </w:tabs>
        <w:spacing w:before="92"/>
        <w:rPr>
          <w:rFonts w:ascii="Tahoma" w:hAnsi="Tahoma"/>
          <w:sz w:val="20"/>
          <w:szCs w:val="21"/>
        </w:rPr>
      </w:pPr>
      <w:r w:rsidRPr="004151AE">
        <w:rPr>
          <w:rFonts w:ascii="Tahoma" w:hAnsi="Tahoma"/>
          <w:sz w:val="20"/>
          <w:szCs w:val="21"/>
        </w:rPr>
        <w:t>Les recherches ou ressources nécessaires</w:t>
      </w:r>
    </w:p>
    <w:p w14:paraId="2235E505" w14:textId="77777777" w:rsidR="00B571F8" w:rsidRPr="004151AE" w:rsidRDefault="00340AE4">
      <w:pPr>
        <w:pStyle w:val="ListParagraph"/>
        <w:numPr>
          <w:ilvl w:val="0"/>
          <w:numId w:val="4"/>
        </w:numPr>
        <w:tabs>
          <w:tab w:val="left" w:pos="1092"/>
        </w:tabs>
        <w:spacing w:before="92"/>
        <w:rPr>
          <w:rFonts w:ascii="Tahoma" w:hAnsi="Tahoma"/>
          <w:sz w:val="20"/>
          <w:szCs w:val="21"/>
        </w:rPr>
      </w:pPr>
      <w:r w:rsidRPr="004151AE">
        <w:rPr>
          <w:rFonts w:ascii="Tahoma" w:hAnsi="Tahoma"/>
          <w:sz w:val="20"/>
          <w:szCs w:val="21"/>
        </w:rPr>
        <w:t>Le soutien nécessaire</w:t>
      </w:r>
    </w:p>
    <w:p w14:paraId="2235E506" w14:textId="77777777" w:rsidR="00B571F8" w:rsidRPr="004151AE" w:rsidRDefault="00340AE4">
      <w:pPr>
        <w:pStyle w:val="ListParagraph"/>
        <w:numPr>
          <w:ilvl w:val="0"/>
          <w:numId w:val="4"/>
        </w:numPr>
        <w:tabs>
          <w:tab w:val="left" w:pos="1092"/>
        </w:tabs>
        <w:spacing w:before="92"/>
        <w:rPr>
          <w:rFonts w:ascii="Tahoma" w:hAnsi="Tahoma"/>
          <w:sz w:val="20"/>
          <w:szCs w:val="21"/>
        </w:rPr>
      </w:pPr>
      <w:r w:rsidRPr="004151AE">
        <w:rPr>
          <w:rFonts w:ascii="Tahoma" w:hAnsi="Tahoma"/>
          <w:sz w:val="20"/>
          <w:szCs w:val="21"/>
        </w:rPr>
        <w:t>Les résultats planifiés et espérés</w:t>
      </w:r>
    </w:p>
    <w:p w14:paraId="2235E507" w14:textId="77777777" w:rsidR="00B571F8" w:rsidRPr="004151AE" w:rsidRDefault="00B571F8">
      <w:pPr>
        <w:pStyle w:val="BodyText"/>
        <w:rPr>
          <w:rFonts w:ascii="Tahoma"/>
          <w:sz w:val="26"/>
        </w:rPr>
      </w:pPr>
    </w:p>
    <w:p w14:paraId="2235E508" w14:textId="77777777" w:rsidR="00B571F8" w:rsidRPr="004151AE" w:rsidRDefault="00B571F8">
      <w:pPr>
        <w:pStyle w:val="BodyText"/>
        <w:rPr>
          <w:rFonts w:ascii="Tahoma"/>
          <w:sz w:val="26"/>
        </w:rPr>
      </w:pPr>
    </w:p>
    <w:p w14:paraId="2235E509" w14:textId="77777777" w:rsidR="00B571F8" w:rsidRPr="004151AE" w:rsidRDefault="00B571F8">
      <w:pPr>
        <w:pStyle w:val="BodyText"/>
        <w:spacing w:before="10"/>
        <w:rPr>
          <w:rFonts w:ascii="Tahoma"/>
          <w:sz w:val="36"/>
        </w:rPr>
      </w:pPr>
    </w:p>
    <w:p w14:paraId="2235E50A" w14:textId="77777777" w:rsidR="00B571F8" w:rsidRPr="004151AE" w:rsidRDefault="00340AE4">
      <w:pPr>
        <w:spacing w:line="326" w:lineRule="auto"/>
        <w:ind w:left="497" w:right="495"/>
        <w:jc w:val="both"/>
        <w:rPr>
          <w:rFonts w:ascii="Tahoma"/>
          <w:sz w:val="20"/>
          <w:szCs w:val="21"/>
        </w:rPr>
      </w:pPr>
      <w:r w:rsidRPr="004151AE">
        <w:rPr>
          <w:rFonts w:ascii="Tahoma" w:hAnsi="Tahoma"/>
          <w:sz w:val="20"/>
          <w:szCs w:val="21"/>
        </w:rPr>
        <w:t>Enregistrez votre ou vos objectifs de la manière qui vous convient le mieux : écriture, dessin, document audio ou vidéo, carte d’organisation d’idées ou toute autre méthode qui vous permettra de réfléchir et de consulter de nouveau votre réflexion ultérieurement.</w:t>
      </w:r>
    </w:p>
    <w:p w14:paraId="2235E50B" w14:textId="77777777" w:rsidR="00B571F8" w:rsidRPr="004151AE" w:rsidRDefault="00340AE4">
      <w:pPr>
        <w:spacing w:before="110" w:line="324" w:lineRule="auto"/>
        <w:ind w:left="497" w:right="495"/>
        <w:jc w:val="both"/>
        <w:rPr>
          <w:rFonts w:ascii="Tahoma" w:hAnsi="Tahoma"/>
          <w:sz w:val="20"/>
          <w:szCs w:val="21"/>
        </w:rPr>
      </w:pPr>
      <w:r w:rsidRPr="004151AE">
        <w:rPr>
          <w:rFonts w:ascii="Tahoma" w:hAnsi="Tahoma"/>
          <w:sz w:val="20"/>
          <w:szCs w:val="21"/>
        </w:rPr>
        <w:t xml:space="preserve">Vous trouverez également un espace de prise de notes sous forme de texte ci-dessous. </w:t>
      </w:r>
      <w:r w:rsidRPr="004151AE">
        <w:rPr>
          <w:rFonts w:ascii="Century Gothic" w:hAnsi="Century Gothic"/>
          <w:b/>
          <w:bCs/>
          <w:sz w:val="20"/>
          <w:szCs w:val="21"/>
        </w:rPr>
        <w:t xml:space="preserve">Les notes que vous prenez ici restent entièrement confidentielles et ne sont visibles que par vous. </w:t>
      </w:r>
      <w:r w:rsidRPr="004151AE">
        <w:rPr>
          <w:rFonts w:ascii="Tahoma" w:hAnsi="Tahoma"/>
          <w:sz w:val="20"/>
          <w:szCs w:val="21"/>
        </w:rPr>
        <w:t>Utilisez cet espace comme vous le souhaitez pour garder une trace de vos réflexions, de vos apprentissages et de vos réponses aux activités. Pour vous assurer de ne rien perdre de votre travail, téléchargez une version de vos notes en format texte avant de passer à la page suivante du module.</w:t>
      </w:r>
    </w:p>
    <w:p w14:paraId="2235E50C" w14:textId="77777777" w:rsidR="00B571F8" w:rsidRPr="004151AE" w:rsidRDefault="00B571F8">
      <w:pPr>
        <w:spacing w:line="324" w:lineRule="auto"/>
        <w:jc w:val="both"/>
        <w:rPr>
          <w:rFonts w:ascii="Tahoma" w:hAnsi="Tahoma"/>
          <w:sz w:val="21"/>
        </w:rPr>
        <w:sectPr w:rsidR="00B571F8" w:rsidRPr="004151AE" w:rsidSect="00523017">
          <w:headerReference w:type="even" r:id="rId399"/>
          <w:pgSz w:w="12240" w:h="15840"/>
          <w:pgMar w:top="851" w:right="1134" w:bottom="851" w:left="1134" w:header="0" w:footer="0" w:gutter="0"/>
          <w:cols w:space="708"/>
        </w:sectPr>
      </w:pPr>
    </w:p>
    <w:p w14:paraId="2235E50D" w14:textId="77777777" w:rsidR="00B571F8" w:rsidRPr="004151AE" w:rsidRDefault="00B571F8">
      <w:pPr>
        <w:pStyle w:val="BodyText"/>
        <w:spacing w:before="4"/>
        <w:rPr>
          <w:rFonts w:ascii="Tahoma"/>
          <w:sz w:val="14"/>
        </w:rPr>
      </w:pPr>
    </w:p>
    <w:p w14:paraId="2235E50E" w14:textId="77777777" w:rsidR="00B571F8" w:rsidRPr="004151AE" w:rsidRDefault="001C55CC">
      <w:pPr>
        <w:pStyle w:val="BodyText"/>
        <w:ind w:left="113"/>
        <w:rPr>
          <w:rFonts w:ascii="Tahoma"/>
          <w:sz w:val="20"/>
        </w:rPr>
      </w:pPr>
      <w:r>
        <w:rPr>
          <w:rFonts w:ascii="Tahoma"/>
          <w:sz w:val="20"/>
        </w:rPr>
      </w:r>
      <w:r>
        <w:rPr>
          <w:rFonts w:ascii="Tahoma"/>
          <w:sz w:val="20"/>
        </w:rPr>
        <w:pict w14:anchorId="2235E6F4">
          <v:group id="_x0000_s2573" style="width:498.65pt;height:155.05pt;mso-position-horizontal-relative:char;mso-position-vertical-relative:line" coordsize="9973,3101">
            <v:rect id="_x0000_s2574" style="position:absolute;width:9973;height:3101" fillcolor="#f1fafc" stroked="f"/>
            <v:rect id="_x0000_s2575" style="position:absolute;left:384;top:558;width:9205;height:1867" stroked="f"/>
            <v:shape id="_x0000_s2576" style="position:absolute;left:996;top:1113;width:350;height:467" coordorigin="996,1113" coordsize="350,467" o:spt="100" adj="0,,0" path="m1346,1580r-350,l996,1113r234,l1259,1142r-29,l1230,1230r116,l1346,1288r-291,l1055,1463r87,l1113,1521r233,l1346,1580xm1346,1230r-29,l1230,1142r29,l1346,1230xm1346,1521r-116,l1200,1463r88,l1288,1288r58,l1346,1521xm1113,1375r-11,-2l1092,1367r-6,-9l1084,1346r2,-11l1092,1326r10,-7l1113,1317r11,2l1134,1326r6,9l1142,1346r-2,12l1134,1367r-10,6l1113,1375xm1259,1375r-88,l1171,1317r88,l1259,1375xm1259,1434r-175,l1084,1405r175,l1259,1434xm1200,1521r-58,l1171,1463r29,58xe" fillcolor="black" stroked="f">
              <v:stroke joinstyle="round"/>
              <v:formulas/>
              <v:path arrowok="t" o:connecttype="segments"/>
            </v:shape>
            <v:shape id="_x0000_s2577" type="#_x0000_t202" style="position:absolute;left:388;top:563;width:9195;height:1858" filled="f" strokecolor="#003180" strokeweight=".49pt">
              <v:textbox inset="0,0,0,0">
                <w:txbxContent>
                  <w:p w14:paraId="2235EA07" w14:textId="77777777" w:rsidR="00B571F8" w:rsidRDefault="00B571F8">
                    <w:pPr>
                      <w:rPr>
                        <w:rFonts w:ascii="Tahoma"/>
                      </w:rPr>
                    </w:pPr>
                  </w:p>
                  <w:p w14:paraId="2235EA08" w14:textId="77777777" w:rsidR="00B571F8" w:rsidRDefault="00B571F8">
                    <w:pPr>
                      <w:spacing w:before="3"/>
                      <w:rPr>
                        <w:rFonts w:ascii="Tahoma"/>
                        <w:sz w:val="21"/>
                      </w:rPr>
                    </w:pPr>
                  </w:p>
                  <w:p w14:paraId="2235EA09" w14:textId="77777777" w:rsidR="00B571F8" w:rsidRPr="00312C19" w:rsidRDefault="00340AE4">
                    <w:pPr>
                      <w:spacing w:line="319" w:lineRule="auto"/>
                      <w:ind w:left="1166" w:right="464"/>
                      <w:rPr>
                        <w:rFonts w:ascii="Verdana"/>
                        <w:i/>
                        <w:sz w:val="18"/>
                        <w:lang w:val="fr-FR"/>
                      </w:rPr>
                    </w:pPr>
                    <w:r>
                      <w:rPr>
                        <w:rFonts w:ascii="Verdana" w:hAnsi="Verdana"/>
                        <w:i/>
                        <w:iCs/>
                        <w:sz w:val="18"/>
                      </w:rPr>
                      <w:t>Un élément interactif H5P a été exclu de cette version du texte. Vous pouvez le consulter en ligne ici :</w:t>
                    </w:r>
                  </w:p>
                  <w:p w14:paraId="2235EA0A" w14:textId="77777777" w:rsidR="00B571F8" w:rsidRPr="00312C19" w:rsidRDefault="001C55CC">
                    <w:pPr>
                      <w:spacing w:before="1"/>
                      <w:ind w:left="486"/>
                      <w:rPr>
                        <w:rFonts w:ascii="Verdana"/>
                        <w:i/>
                        <w:sz w:val="18"/>
                        <w:lang w:val="fr-FR"/>
                      </w:rPr>
                    </w:pPr>
                    <w:hyperlink r:id="rId400" w:history="1">
                      <w:r w:rsidR="00340AE4">
                        <w:rPr>
                          <w:rFonts w:ascii="Verdana" w:hAnsi="Verdana"/>
                          <w:i/>
                          <w:iCs/>
                          <w:color w:val="0000FF"/>
                          <w:sz w:val="18"/>
                          <w:u w:val="single"/>
                        </w:rPr>
                        <w:t>https://ecampusontario.pressbooks.pub/universaldesignvls/?p=148#h5p-2</w:t>
                      </w:r>
                    </w:hyperlink>
                  </w:p>
                </w:txbxContent>
              </v:textbox>
            </v:shape>
            <w10:anchorlock/>
          </v:group>
        </w:pict>
      </w:r>
    </w:p>
    <w:p w14:paraId="2235E50F" w14:textId="77777777" w:rsidR="00B571F8" w:rsidRPr="004151AE" w:rsidRDefault="00B571F8">
      <w:pPr>
        <w:pStyle w:val="BodyText"/>
        <w:spacing w:before="11"/>
        <w:rPr>
          <w:rFonts w:ascii="Tahoma"/>
          <w:sz w:val="26"/>
        </w:rPr>
      </w:pPr>
    </w:p>
    <w:p w14:paraId="2235E510" w14:textId="77777777" w:rsidR="00B571F8" w:rsidRPr="004151AE" w:rsidRDefault="00340AE4">
      <w:pPr>
        <w:pStyle w:val="Heading31"/>
        <w:spacing w:before="100"/>
      </w:pPr>
      <w:r w:rsidRPr="004151AE">
        <w:rPr>
          <w:color w:val="003180"/>
        </w:rPr>
        <w:t>Approfondissement de l’apprentissage</w:t>
      </w:r>
    </w:p>
    <w:p w14:paraId="2235E511" w14:textId="77777777" w:rsidR="00B571F8" w:rsidRPr="004151AE" w:rsidRDefault="00B571F8">
      <w:pPr>
        <w:pStyle w:val="BodyText"/>
        <w:spacing w:before="9"/>
        <w:rPr>
          <w:rFonts w:ascii="Trebuchet MS"/>
          <w:b/>
          <w:sz w:val="36"/>
        </w:rPr>
      </w:pPr>
    </w:p>
    <w:p w14:paraId="2235E512" w14:textId="77777777" w:rsidR="00B571F8" w:rsidRPr="004151AE" w:rsidRDefault="00340AE4">
      <w:pPr>
        <w:pStyle w:val="BodyText"/>
        <w:spacing w:before="1" w:line="319" w:lineRule="auto"/>
        <w:ind w:left="113" w:right="125"/>
      </w:pPr>
      <w:r w:rsidRPr="004151AE">
        <w:t>Les ressources suivantes vous permettront d’approfondir vos connaissances ayant trait à la manière dont la CUA peut soutenir les initiatives de la LAPHO et de l’EDI :</w:t>
      </w:r>
    </w:p>
    <w:p w14:paraId="2235E513" w14:textId="77777777" w:rsidR="00B571F8" w:rsidRPr="004151AE" w:rsidRDefault="00B571F8">
      <w:pPr>
        <w:pStyle w:val="BodyText"/>
        <w:spacing w:before="7"/>
        <w:rPr>
          <w:sz w:val="30"/>
        </w:rPr>
      </w:pPr>
    </w:p>
    <w:p w14:paraId="2235E514" w14:textId="3C0EEFDD" w:rsidR="00B571F8" w:rsidRPr="004151AE" w:rsidRDefault="00340AE4">
      <w:pPr>
        <w:pStyle w:val="ListParagraph"/>
        <w:numPr>
          <w:ilvl w:val="0"/>
          <w:numId w:val="3"/>
        </w:numPr>
        <w:tabs>
          <w:tab w:val="left" w:pos="594"/>
        </w:tabs>
        <w:spacing w:before="0" w:line="319" w:lineRule="auto"/>
        <w:ind w:right="363"/>
      </w:pPr>
      <w:r w:rsidRPr="004151AE">
        <w:t xml:space="preserve">Pour en savoir plus sur les préjugés inconscients, consultez la formation sur les préjugés inconscients de l’Université de Windsor, </w:t>
      </w:r>
      <w:hyperlink r:id="rId401" w:history="1">
        <w:r w:rsidRPr="004151AE">
          <w:rPr>
            <w:color w:val="0000FF"/>
            <w:u w:val="single"/>
          </w:rPr>
          <w:t>Unconscious Bias Training</w:t>
        </w:r>
      </w:hyperlink>
      <w:r w:rsidR="00E4788F" w:rsidRPr="0071094B">
        <w:rPr>
          <w:noProof/>
        </w:rPr>
        <w:drawing>
          <wp:inline distT="0" distB="0" distL="0" distR="0" wp14:anchorId="58DD8679" wp14:editId="25342B13">
            <wp:extent cx="136525" cy="136525"/>
            <wp:effectExtent l="0" t="0" r="0" b="0"/>
            <wp:docPr id="33746496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23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Pr="004151AE">
        <w:t xml:space="preserve">, et répondez au questionnaire d’association implicite de Harvard, </w:t>
      </w:r>
      <w:hyperlink r:id="rId402" w:history="1">
        <w:r w:rsidRPr="004151AE">
          <w:rPr>
            <w:color w:val="0000FF"/>
            <w:u w:val="single"/>
          </w:rPr>
          <w:t>Implicit Association Test</w:t>
        </w:r>
      </w:hyperlink>
      <w:r w:rsidR="00E4788F" w:rsidRPr="0071094B">
        <w:rPr>
          <w:noProof/>
        </w:rPr>
        <w:drawing>
          <wp:inline distT="0" distB="0" distL="0" distR="0" wp14:anchorId="0E96EA65" wp14:editId="5176224E">
            <wp:extent cx="136525" cy="136525"/>
            <wp:effectExtent l="0" t="0" r="0" b="0"/>
            <wp:docPr id="78483174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23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Pr="004151AE">
        <w:t>.</w:t>
      </w:r>
    </w:p>
    <w:p w14:paraId="2235E515" w14:textId="2D70DA10" w:rsidR="00B571F8" w:rsidRPr="004151AE" w:rsidRDefault="00340AE4">
      <w:pPr>
        <w:pStyle w:val="ListParagraph"/>
        <w:numPr>
          <w:ilvl w:val="0"/>
          <w:numId w:val="3"/>
        </w:numPr>
        <w:tabs>
          <w:tab w:val="left" w:pos="594"/>
          <w:tab w:val="left" w:pos="8087"/>
        </w:tabs>
        <w:spacing w:before="2" w:line="319" w:lineRule="auto"/>
        <w:ind w:right="372"/>
      </w:pPr>
      <w:r w:rsidRPr="004151AE">
        <w:t xml:space="preserve">Le livre </w:t>
      </w:r>
      <w:hyperlink r:id="rId403" w:history="1">
        <w:r w:rsidRPr="004151AE">
          <w:rPr>
            <w:color w:val="0000FF"/>
            <w:u w:val="single"/>
          </w:rPr>
          <w:t>Antiracism and Universal Design for Learning: Building Expressways to Success</w:t>
        </w:r>
      </w:hyperlink>
      <w:r w:rsidR="00E4788F" w:rsidRPr="0071094B">
        <w:rPr>
          <w:noProof/>
        </w:rPr>
        <w:drawing>
          <wp:inline distT="0" distB="0" distL="0" distR="0" wp14:anchorId="2414CFD9" wp14:editId="11240217">
            <wp:extent cx="136525" cy="136525"/>
            <wp:effectExtent l="0" t="0" r="0" b="0"/>
            <wp:docPr id="3785202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23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Pr="004151AE">
        <w:t xml:space="preserve"> d’Andratesha Fritzgerald est une excellente ressource pour approfondir vos connaissances sur les répercussions du racisme dans l’éducation et comprendre ce que les éducateurs doivent faire pour éradiquer les pratiques et les systèmes oppressifs qui nuisent aux apprenants.</w:t>
      </w:r>
    </w:p>
    <w:sectPr w:rsidR="00B571F8" w:rsidRPr="004151AE" w:rsidSect="00523017">
      <w:headerReference w:type="default" r:id="rId404"/>
      <w:pgSz w:w="12240" w:h="15840"/>
      <w:pgMar w:top="851" w:right="1134" w:bottom="851" w:left="1134" w:header="749"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2F8A79" w14:textId="77777777" w:rsidR="00664CFE" w:rsidRDefault="00664CFE">
      <w:r>
        <w:separator/>
      </w:r>
    </w:p>
  </w:endnote>
  <w:endnote w:type="continuationSeparator" w:id="0">
    <w:p w14:paraId="02840BFE" w14:textId="77777777" w:rsidR="00664CFE" w:rsidRDefault="00664C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39A6D0" w14:textId="77777777" w:rsidR="00664CFE" w:rsidRDefault="00664CFE">
      <w:r>
        <w:separator/>
      </w:r>
    </w:p>
  </w:footnote>
  <w:footnote w:type="continuationSeparator" w:id="0">
    <w:p w14:paraId="306F684C" w14:textId="77777777" w:rsidR="00664CFE" w:rsidRDefault="00664C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6FB" w14:textId="77777777" w:rsidR="00B571F8" w:rsidRDefault="001C55CC">
    <w:pPr>
      <w:pStyle w:val="BodyText"/>
      <w:spacing w:line="14" w:lineRule="auto"/>
      <w:rPr>
        <w:sz w:val="20"/>
      </w:rPr>
    </w:pPr>
    <w:r>
      <w:rPr>
        <w:sz w:val="24"/>
      </w:rPr>
      <w:pict w14:anchorId="2235E76F">
        <v:shapetype id="_x0000_t202" coordsize="21600,21600" o:spt="202" path="m,l,21600r21600,l21600,xe">
          <v:stroke joinstyle="miter"/>
          <v:path gradientshapeok="t" o:connecttype="rect"/>
        </v:shapetype>
        <v:shape id="_x0000_s1026" type="#_x0000_t202" style="position:absolute;margin-left:55.7pt;margin-top:36.45pt;width:66.3pt;height:12.6pt;z-index:-251688960;mso-position-horizontal-relative:page;mso-position-vertical-relative:page" filled="f" stroked="f">
          <v:textbox style="mso-next-textbox:#_x0000_s1026" inset="0,0,0,0">
            <w:txbxContent>
              <w:p w14:paraId="2235EA0B" w14:textId="77777777" w:rsidR="00B571F8" w:rsidRDefault="00340AE4">
                <w:pPr>
                  <w:spacing w:before="22"/>
                  <w:ind w:left="20"/>
                  <w:rPr>
                    <w:rFonts w:ascii="Gill Sans MT"/>
                    <w:sz w:val="18"/>
                  </w:rPr>
                </w:pPr>
                <w:r>
                  <w:rPr>
                    <w:rFonts w:ascii="Gill Sans MT" w:hAnsi="Gill Sans MT"/>
                    <w:color w:val="003180"/>
                    <w:sz w:val="18"/>
                  </w:rPr>
                  <w:t>XVI | PRÉFACE</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04" w14:textId="77777777" w:rsidR="00B571F8" w:rsidRDefault="00B571F8">
    <w:pPr>
      <w:pStyle w:val="BodyText"/>
      <w:spacing w:line="14" w:lineRule="auto"/>
      <w:rPr>
        <w:sz w:val="2"/>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5E" w14:textId="77777777" w:rsidR="00B571F8" w:rsidRDefault="00B571F8">
    <w:pPr>
      <w:pStyle w:val="BodyText"/>
      <w:spacing w:line="14" w:lineRule="auto"/>
      <w:rPr>
        <w:sz w:val="2"/>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5F" w14:textId="77777777" w:rsidR="00B571F8" w:rsidRDefault="001C55CC">
    <w:pPr>
      <w:pStyle w:val="BodyText"/>
      <w:spacing w:line="14" w:lineRule="auto"/>
      <w:rPr>
        <w:sz w:val="20"/>
      </w:rPr>
    </w:pPr>
    <w:r>
      <w:rPr>
        <w:sz w:val="24"/>
      </w:rPr>
      <w:pict w14:anchorId="2235E7AA">
        <v:shapetype id="_x0000_t202" coordsize="21600,21600" o:spt="202" path="m,l,21600r21600,l21600,xe">
          <v:stroke joinstyle="miter"/>
          <v:path gradientshapeok="t" o:connecttype="rect"/>
        </v:shapetype>
        <v:shape id="_x0000_s1084" type="#_x0000_t202" style="position:absolute;margin-left:53.7pt;margin-top:36.45pt;width:367.55pt;height:12.6pt;z-index:-251631616;mso-position-horizontal-relative:page;mso-position-vertical-relative:page" filled="f" stroked="f">
          <v:textbox inset="0,0,0,0">
            <w:txbxContent>
              <w:p w14:paraId="2235EA46" w14:textId="77777777" w:rsidR="00B571F8" w:rsidRDefault="00340AE4">
                <w:pPr>
                  <w:spacing w:before="22"/>
                  <w:ind w:left="60"/>
                  <w:rPr>
                    <w:rFonts w:ascii="Gill Sans MT"/>
                    <w:sz w:val="18"/>
                  </w:rPr>
                </w:pPr>
                <w:r>
                  <w:rPr>
                    <w:rFonts w:ascii="Gill Sans MT" w:hAnsi="Gill Sans MT"/>
                    <w:color w:val="003180"/>
                    <w:sz w:val="18"/>
                  </w:rPr>
                  <w:fldChar w:fldCharType="begin"/>
                </w:r>
                <w:r>
                  <w:rPr>
                    <w:rFonts w:ascii="Gill Sans MT" w:hAnsi="Gill Sans MT"/>
                    <w:color w:val="003180"/>
                    <w:sz w:val="18"/>
                  </w:rPr>
                  <w:instrText xml:space="preserve"> PAGE </w:instrText>
                </w:r>
                <w:r>
                  <w:rPr>
                    <w:rFonts w:ascii="Gill Sans MT" w:hAnsi="Gill Sans MT"/>
                    <w:color w:val="003180"/>
                    <w:sz w:val="18"/>
                  </w:rPr>
                  <w:fldChar w:fldCharType="separate"/>
                </w:r>
                <w:r>
                  <w:rPr>
                    <w:rFonts w:ascii="Gill Sans MT" w:hAnsi="Gill Sans MT"/>
                    <w:color w:val="003180"/>
                    <w:sz w:val="18"/>
                  </w:rPr>
                  <w:t>140</w:t>
                </w:r>
                <w:r>
                  <w:rPr>
                    <w:rFonts w:ascii="Gill Sans MT" w:hAnsi="Gill Sans MT"/>
                    <w:color w:val="003180"/>
                    <w:sz w:val="18"/>
                  </w:rPr>
                  <w:fldChar w:fldCharType="end"/>
                </w:r>
                <w:r>
                  <w:rPr>
                    <w:rFonts w:ascii="Gill Sans MT" w:hAnsi="Gill Sans MT"/>
                    <w:color w:val="003180"/>
                    <w:sz w:val="18"/>
                  </w:rPr>
                  <w:t xml:space="preserve"> | 6.2 : La CUA POUR LA LAPHO</w:t>
                </w:r>
              </w:p>
            </w:txbxContent>
          </v:textbox>
          <w10:wrap anchorx="page" anchory="page"/>
        </v:shape>
      </w:pic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60" w14:textId="77777777" w:rsidR="00B571F8" w:rsidRDefault="00B571F8">
    <w:pPr>
      <w:pStyle w:val="BodyText"/>
      <w:spacing w:line="14" w:lineRule="auto"/>
      <w:rPr>
        <w:sz w:val="2"/>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61" w14:textId="77777777" w:rsidR="00B571F8" w:rsidRDefault="001C55CC">
    <w:pPr>
      <w:pStyle w:val="BodyText"/>
      <w:spacing w:line="14" w:lineRule="auto"/>
      <w:rPr>
        <w:sz w:val="20"/>
      </w:rPr>
    </w:pPr>
    <w:r>
      <w:rPr>
        <w:sz w:val="24"/>
      </w:rPr>
      <w:pict w14:anchorId="2235E7AB">
        <v:shapetype id="_x0000_t202" coordsize="21600,21600" o:spt="202" path="m,l,21600r21600,l21600,xe">
          <v:stroke joinstyle="miter"/>
          <v:path gradientshapeok="t" o:connecttype="rect"/>
        </v:shapetype>
        <v:shape id="_x0000_s1085" type="#_x0000_t202" style="position:absolute;margin-left:53.7pt;margin-top:36.45pt;width:259.9pt;height:12.6pt;z-index:-251630592;mso-position-horizontal-relative:page;mso-position-vertical-relative:page" filled="f" stroked="f">
          <v:textbox inset="0,0,0,0">
            <w:txbxContent>
              <w:p w14:paraId="2235EA47" w14:textId="77777777" w:rsidR="00B571F8" w:rsidRDefault="00340AE4">
                <w:pPr>
                  <w:spacing w:before="22"/>
                  <w:ind w:left="60"/>
                  <w:rPr>
                    <w:rFonts w:ascii="Gill Sans MT"/>
                    <w:sz w:val="18"/>
                  </w:rPr>
                </w:pPr>
                <w:r>
                  <w:rPr>
                    <w:rFonts w:ascii="Gill Sans MT" w:hAnsi="Gill Sans MT"/>
                    <w:color w:val="003180"/>
                    <w:sz w:val="18"/>
                  </w:rPr>
                  <w:fldChar w:fldCharType="begin"/>
                </w:r>
                <w:r>
                  <w:rPr>
                    <w:rFonts w:ascii="Gill Sans MT" w:hAnsi="Gill Sans MT"/>
                    <w:color w:val="003180"/>
                    <w:sz w:val="18"/>
                  </w:rPr>
                  <w:instrText xml:space="preserve"> PAGE </w:instrText>
                </w:r>
                <w:r>
                  <w:rPr>
                    <w:rFonts w:ascii="Gill Sans MT" w:hAnsi="Gill Sans MT"/>
                    <w:color w:val="003180"/>
                    <w:sz w:val="18"/>
                  </w:rPr>
                  <w:fldChar w:fldCharType="separate"/>
                </w:r>
                <w:r>
                  <w:rPr>
                    <w:rFonts w:ascii="Gill Sans MT" w:hAnsi="Gill Sans MT"/>
                    <w:color w:val="003180"/>
                    <w:sz w:val="18"/>
                  </w:rPr>
                  <w:t>140</w:t>
                </w:r>
                <w:r>
                  <w:rPr>
                    <w:rFonts w:ascii="Gill Sans MT" w:hAnsi="Gill Sans MT"/>
                    <w:color w:val="003180"/>
                    <w:sz w:val="18"/>
                  </w:rPr>
                  <w:fldChar w:fldCharType="end"/>
                </w:r>
                <w:r>
                  <w:rPr>
                    <w:rFonts w:ascii="Gill Sans MT" w:hAnsi="Gill Sans MT"/>
                    <w:color w:val="003180"/>
                    <w:sz w:val="18"/>
                  </w:rPr>
                  <w:t xml:space="preserve"> | 6.2 : La CUA POUR LA LAPHO</w:t>
                </w:r>
              </w:p>
            </w:txbxContent>
          </v:textbox>
          <w10:wrap anchorx="page" anchory="page"/>
        </v:shape>
      </w:pic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62" w14:textId="77777777" w:rsidR="00B571F8" w:rsidRDefault="00B571F8">
    <w:pPr>
      <w:pStyle w:val="BodyText"/>
      <w:spacing w:line="14" w:lineRule="auto"/>
      <w:rPr>
        <w:sz w:val="2"/>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63" w14:textId="77777777" w:rsidR="00B571F8" w:rsidRDefault="001C55CC">
    <w:pPr>
      <w:pStyle w:val="BodyText"/>
      <w:spacing w:line="14" w:lineRule="auto"/>
      <w:rPr>
        <w:sz w:val="20"/>
      </w:rPr>
    </w:pPr>
    <w:r>
      <w:rPr>
        <w:sz w:val="24"/>
      </w:rPr>
      <w:pict w14:anchorId="2235E7AC">
        <v:shapetype id="_x0000_t202" coordsize="21600,21600" o:spt="202" path="m,l,21600r21600,l21600,xe">
          <v:stroke joinstyle="miter"/>
          <v:path gradientshapeok="t" o:connecttype="rect"/>
        </v:shapetype>
        <v:shape id="_x0000_s1086" type="#_x0000_t202" style="position:absolute;margin-left:53.7pt;margin-top:36.45pt;width:207.5pt;height:12.6pt;z-index:-251629568;mso-position-horizontal-relative:page;mso-position-vertical-relative:page" filled="f" stroked="f">
          <v:textbox inset="0,0,0,0">
            <w:txbxContent>
              <w:p w14:paraId="2235EA48" w14:textId="77777777" w:rsidR="00B571F8" w:rsidRDefault="00340AE4">
                <w:pPr>
                  <w:spacing w:before="22"/>
                  <w:ind w:left="60"/>
                  <w:rPr>
                    <w:rFonts w:ascii="Gill Sans MT"/>
                    <w:sz w:val="18"/>
                  </w:rPr>
                </w:pPr>
                <w:r>
                  <w:rPr>
                    <w:rFonts w:ascii="Gill Sans MT" w:hAnsi="Gill Sans MT"/>
                    <w:color w:val="003180"/>
                    <w:sz w:val="18"/>
                  </w:rPr>
                  <w:fldChar w:fldCharType="begin"/>
                </w:r>
                <w:r>
                  <w:rPr>
                    <w:rFonts w:ascii="Gill Sans MT" w:hAnsi="Gill Sans MT"/>
                    <w:color w:val="003180"/>
                    <w:sz w:val="18"/>
                  </w:rPr>
                  <w:instrText xml:space="preserve"> PAGE </w:instrText>
                </w:r>
                <w:r>
                  <w:rPr>
                    <w:rFonts w:ascii="Gill Sans MT" w:hAnsi="Gill Sans MT"/>
                    <w:color w:val="003180"/>
                    <w:sz w:val="18"/>
                  </w:rPr>
                  <w:fldChar w:fldCharType="separate"/>
                </w:r>
                <w:r>
                  <w:rPr>
                    <w:rFonts w:ascii="Gill Sans MT" w:hAnsi="Gill Sans MT"/>
                    <w:color w:val="003180"/>
                    <w:sz w:val="18"/>
                  </w:rPr>
                  <w:t>142</w:t>
                </w:r>
                <w:r>
                  <w:rPr>
                    <w:rFonts w:ascii="Gill Sans MT" w:hAnsi="Gill Sans MT"/>
                    <w:color w:val="003180"/>
                    <w:sz w:val="18"/>
                  </w:rPr>
                  <w:fldChar w:fldCharType="end"/>
                </w:r>
                <w:r>
                  <w:rPr>
                    <w:rFonts w:ascii="Gill Sans MT" w:hAnsi="Gill Sans MT"/>
                    <w:color w:val="003180"/>
                    <w:sz w:val="18"/>
                  </w:rPr>
                  <w:t xml:space="preserve"> | 6.3 : LA CUA ET L’EDI</w:t>
                </w:r>
              </w:p>
            </w:txbxContent>
          </v:textbox>
          <w10:wrap anchorx="page" anchory="page"/>
        </v:shape>
      </w:pic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64" w14:textId="77777777" w:rsidR="00B571F8" w:rsidRDefault="00B571F8">
    <w:pPr>
      <w:pStyle w:val="BodyText"/>
      <w:spacing w:line="14" w:lineRule="auto"/>
      <w:rPr>
        <w:sz w:val="2"/>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65" w14:textId="77777777" w:rsidR="00B571F8" w:rsidRDefault="001C55CC">
    <w:pPr>
      <w:pStyle w:val="BodyText"/>
      <w:spacing w:line="14" w:lineRule="auto"/>
      <w:rPr>
        <w:sz w:val="20"/>
      </w:rPr>
    </w:pPr>
    <w:r>
      <w:rPr>
        <w:sz w:val="24"/>
      </w:rPr>
      <w:pict w14:anchorId="2235E7AD">
        <v:shapetype id="_x0000_t202" coordsize="21600,21600" o:spt="202" path="m,l,21600r21600,l21600,xe">
          <v:stroke joinstyle="miter"/>
          <v:path gradientshapeok="t" o:connecttype="rect"/>
        </v:shapetype>
        <v:shape id="_x0000_s1087" type="#_x0000_t202" style="position:absolute;margin-left:53.7pt;margin-top:36.45pt;width:252.05pt;height:12.6pt;z-index:-251628544;mso-position-horizontal-relative:page;mso-position-vertical-relative:page" filled="f" stroked="f">
          <v:textbox inset="0,0,0,0">
            <w:txbxContent>
              <w:p w14:paraId="2235EA49" w14:textId="77777777" w:rsidR="00B571F8" w:rsidRDefault="00340AE4">
                <w:pPr>
                  <w:spacing w:before="22"/>
                  <w:ind w:left="60"/>
                  <w:rPr>
                    <w:rFonts w:ascii="Gill Sans MT"/>
                    <w:sz w:val="18"/>
                  </w:rPr>
                </w:pPr>
                <w:r>
                  <w:rPr>
                    <w:rFonts w:ascii="Gill Sans MT" w:hAnsi="Gill Sans MT"/>
                    <w:color w:val="003180"/>
                    <w:sz w:val="18"/>
                  </w:rPr>
                  <w:fldChar w:fldCharType="begin"/>
                </w:r>
                <w:r>
                  <w:rPr>
                    <w:rFonts w:ascii="Gill Sans MT" w:hAnsi="Gill Sans MT"/>
                    <w:color w:val="003180"/>
                    <w:sz w:val="18"/>
                  </w:rPr>
                  <w:instrText xml:space="preserve"> PAGE </w:instrText>
                </w:r>
                <w:r>
                  <w:rPr>
                    <w:rFonts w:ascii="Gill Sans MT" w:hAnsi="Gill Sans MT"/>
                    <w:color w:val="003180"/>
                    <w:sz w:val="18"/>
                  </w:rPr>
                  <w:fldChar w:fldCharType="separate"/>
                </w:r>
                <w:r>
                  <w:rPr>
                    <w:rFonts w:ascii="Gill Sans MT" w:hAnsi="Gill Sans MT"/>
                    <w:color w:val="003180"/>
                    <w:sz w:val="18"/>
                  </w:rPr>
                  <w:t>146</w:t>
                </w:r>
                <w:r>
                  <w:rPr>
                    <w:rFonts w:ascii="Gill Sans MT" w:hAnsi="Gill Sans MT"/>
                    <w:color w:val="003180"/>
                    <w:sz w:val="18"/>
                  </w:rPr>
                  <w:fldChar w:fldCharType="end"/>
                </w:r>
                <w:r>
                  <w:rPr>
                    <w:rFonts w:ascii="Gill Sans MT" w:hAnsi="Gill Sans MT"/>
                    <w:color w:val="003180"/>
                    <w:sz w:val="18"/>
                  </w:rPr>
                  <w:t xml:space="preserve"> | 6.3 : LA CUA ET L’EDI</w:t>
                </w:r>
              </w:p>
            </w:txbxContent>
          </v:textbox>
          <w10:wrap anchorx="page" anchory="page"/>
        </v:shape>
      </w:pic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66" w14:textId="77777777" w:rsidR="00B571F8" w:rsidRDefault="00B571F8">
    <w:pPr>
      <w:pStyle w:val="BodyText"/>
      <w:spacing w:line="14" w:lineRule="auto"/>
      <w:rPr>
        <w:sz w:val="2"/>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67" w14:textId="7B87C6D4" w:rsidR="00B571F8" w:rsidRDefault="005A7DBE">
    <w:pPr>
      <w:pStyle w:val="BodyText"/>
      <w:spacing w:line="14" w:lineRule="auto"/>
      <w:rPr>
        <w:sz w:val="20"/>
      </w:rPr>
    </w:pPr>
    <w:r>
      <w:rPr>
        <w:noProof/>
        <w:sz w:val="24"/>
      </w:rPr>
      <mc:AlternateContent>
        <mc:Choice Requires="wps">
          <w:drawing>
            <wp:anchor distT="0" distB="0" distL="114300" distR="114300" simplePos="0" relativeHeight="251623424" behindDoc="1" locked="0" layoutInCell="1" allowOverlap="1" wp14:anchorId="2235E7AE" wp14:editId="6D161FB4">
              <wp:simplePos x="0" y="0"/>
              <wp:positionH relativeFrom="page">
                <wp:posOffset>681990</wp:posOffset>
              </wp:positionH>
              <wp:positionV relativeFrom="page">
                <wp:posOffset>330200</wp:posOffset>
              </wp:positionV>
              <wp:extent cx="6256655" cy="200025"/>
              <wp:effectExtent l="0" t="0" r="0" b="0"/>
              <wp:wrapNone/>
              <wp:docPr id="86755678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5EA4A" w14:textId="77777777" w:rsidR="00B571F8" w:rsidRPr="00312C19" w:rsidRDefault="00340AE4">
                          <w:pPr>
                            <w:spacing w:before="22"/>
                            <w:ind w:left="60"/>
                            <w:rPr>
                              <w:rFonts w:ascii="Gill Sans MT"/>
                              <w:sz w:val="18"/>
                              <w:lang w:val="fr-FR"/>
                            </w:rPr>
                          </w:pPr>
                          <w:r>
                            <w:rPr>
                              <w:rFonts w:ascii="Gill Sans MT" w:hAnsi="Gill Sans MT"/>
                              <w:color w:val="003180"/>
                              <w:sz w:val="18"/>
                            </w:rPr>
                            <w:fldChar w:fldCharType="begin"/>
                          </w:r>
                          <w:r>
                            <w:rPr>
                              <w:rFonts w:ascii="Gill Sans MT" w:hAnsi="Gill Sans MT"/>
                              <w:color w:val="003180"/>
                              <w:sz w:val="18"/>
                            </w:rPr>
                            <w:instrText xml:space="preserve"> PAGE </w:instrText>
                          </w:r>
                          <w:r>
                            <w:rPr>
                              <w:rFonts w:ascii="Gill Sans MT" w:hAnsi="Gill Sans MT"/>
                              <w:color w:val="003180"/>
                              <w:sz w:val="18"/>
                            </w:rPr>
                            <w:fldChar w:fldCharType="separate"/>
                          </w:r>
                          <w:r>
                            <w:rPr>
                              <w:rFonts w:ascii="Gill Sans MT" w:hAnsi="Gill Sans MT"/>
                              <w:color w:val="003180"/>
                              <w:sz w:val="18"/>
                            </w:rPr>
                            <w:t>148</w:t>
                          </w:r>
                          <w:r>
                            <w:rPr>
                              <w:rFonts w:ascii="Gill Sans MT" w:hAnsi="Gill Sans MT"/>
                              <w:color w:val="003180"/>
                              <w:sz w:val="18"/>
                            </w:rPr>
                            <w:fldChar w:fldCharType="end"/>
                          </w:r>
                          <w:r>
                            <w:rPr>
                              <w:rFonts w:ascii="Gill Sans MT" w:hAnsi="Gill Sans MT"/>
                              <w:color w:val="003180"/>
                              <w:sz w:val="18"/>
                            </w:rPr>
                            <w:t xml:space="preserve"> | 6.4 : LA CUA ET LES PÉDAGOGIES AUTOCHTONES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35E7AE" id="_x0000_t202" coordsize="21600,21600" o:spt="202" path="m,l,21600r21600,l21600,xe">
              <v:stroke joinstyle="miter"/>
              <v:path gradientshapeok="t" o:connecttype="rect"/>
            </v:shapetype>
            <v:shape id="Text Box 51" o:spid="_x0000_s1034" type="#_x0000_t202" style="position:absolute;margin-left:53.7pt;margin-top:26pt;width:492.65pt;height:15.7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" filled="f" stroked="f">
              <v:textbox inset="0,0,0,0">
                <w:txbxContent>
                  <w:p w14:paraId="2235EA4A" w14:textId="77777777" w:rsidR="00B571F8" w:rsidRPr="00312C19" w:rsidRDefault="00340AE4">
                    <w:pPr>
                      <w:spacing w:before="22"/>
                      <w:ind w:left="60"/>
                      <w:rPr>
                        <w:rFonts w:ascii="Gill Sans MT"/>
                        <w:sz w:val="18"/>
                        <w:lang w:val="fr-FR"/>
                      </w:rPr>
                    </w:pPr>
                    <w:r>
                      <w:rPr>
                        <w:rFonts w:ascii="Gill Sans MT" w:hAnsi="Gill Sans MT"/>
                        <w:color w:val="003180"/>
                        <w:sz w:val="18"/>
                      </w:rPr>
                      <w:fldChar w:fldCharType="begin"/>
                    </w:r>
                    <w:r>
                      <w:rPr>
                        <w:rFonts w:ascii="Gill Sans MT" w:hAnsi="Gill Sans MT"/>
                        <w:color w:val="003180"/>
                        <w:sz w:val="18"/>
                      </w:rPr>
                      <w:instrText xml:space="preserve"> PAGE </w:instrText>
                    </w:r>
                    <w:r>
                      <w:rPr>
                        <w:rFonts w:ascii="Gill Sans MT" w:hAnsi="Gill Sans MT"/>
                        <w:color w:val="003180"/>
                        <w:sz w:val="18"/>
                      </w:rPr>
                      <w:fldChar w:fldCharType="separate"/>
                    </w:r>
                    <w:r>
                      <w:rPr>
                        <w:rFonts w:ascii="Gill Sans MT" w:hAnsi="Gill Sans MT"/>
                        <w:color w:val="003180"/>
                        <w:sz w:val="18"/>
                      </w:rPr>
                      <w:t>148</w:t>
                    </w:r>
                    <w:r>
                      <w:rPr>
                        <w:rFonts w:ascii="Gill Sans MT" w:hAnsi="Gill Sans MT"/>
                        <w:color w:val="003180"/>
                        <w:sz w:val="18"/>
                      </w:rPr>
                      <w:fldChar w:fldCharType="end"/>
                    </w:r>
                    <w:r>
                      <w:rPr>
                        <w:rFonts w:ascii="Gill Sans MT" w:hAnsi="Gill Sans MT"/>
                        <w:color w:val="003180"/>
                        <w:sz w:val="18"/>
                      </w:rPr>
                      <w:t xml:space="preserve"> | 6.4 : LA CUA ET LES PÉDAGOGIES AUTOCHTONES</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05" w14:textId="77777777" w:rsidR="00B571F8" w:rsidRDefault="001C55CC">
    <w:pPr>
      <w:pStyle w:val="BodyText"/>
      <w:spacing w:line="14" w:lineRule="auto"/>
      <w:rPr>
        <w:sz w:val="20"/>
      </w:rPr>
    </w:pPr>
    <w:r>
      <w:rPr>
        <w:sz w:val="24"/>
      </w:rPr>
      <w:pict w14:anchorId="2235E775">
        <v:shapetype id="_x0000_t202" coordsize="21600,21600" o:spt="202" path="m,l,21600r21600,l21600,xe">
          <v:stroke joinstyle="miter"/>
          <v:path gradientshapeok="t" o:connecttype="rect"/>
        </v:shapetype>
        <v:shape id="_x0000_s1031" type="#_x0000_t202" style="position:absolute;margin-left:55.7pt;margin-top:29.95pt;width:442.2pt;height:12.6pt;z-index:-251683840;mso-position-horizontal-relative:page;mso-position-vertical-relative:page" filled="f" stroked="f">
          <v:textbox inset="0,0,0,0">
            <w:txbxContent>
              <w:p w14:paraId="2235EA11" w14:textId="77777777" w:rsidR="00B571F8" w:rsidRPr="00312C19" w:rsidRDefault="00340AE4">
                <w:pPr>
                  <w:spacing w:before="22"/>
                  <w:ind w:left="20"/>
                  <w:rPr>
                    <w:rFonts w:ascii="Gill Sans MT"/>
                    <w:sz w:val="18"/>
                    <w:lang w:val="fr-FR"/>
                  </w:rPr>
                </w:pPr>
                <w:r>
                  <w:rPr>
                    <w:rFonts w:ascii="Gill Sans MT" w:hAnsi="Gill Sans MT"/>
                    <w:color w:val="003180"/>
                    <w:sz w:val="18"/>
                  </w:rPr>
                  <w:t>2 | MODULE 1 : INTRODUCTION ET APERÇU DE LA CONCEPTION UNIVERSELLE DE L’APPRENTISSAGE</w:t>
                </w:r>
              </w:p>
            </w:txbxContent>
          </v:textbox>
          <w10:wrap anchorx="page" anchory="page"/>
        </v:shape>
      </w:pic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68" w14:textId="77777777" w:rsidR="00B571F8" w:rsidRDefault="00B571F8">
    <w:pPr>
      <w:pStyle w:val="BodyText"/>
      <w:spacing w:line="14" w:lineRule="auto"/>
      <w:rPr>
        <w:sz w:val="2"/>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69" w14:textId="77777777" w:rsidR="00B571F8" w:rsidRDefault="001C55CC">
    <w:pPr>
      <w:pStyle w:val="BodyText"/>
      <w:spacing w:line="14" w:lineRule="auto"/>
      <w:rPr>
        <w:sz w:val="20"/>
      </w:rPr>
    </w:pPr>
    <w:r>
      <w:rPr>
        <w:sz w:val="24"/>
      </w:rPr>
      <w:pict w14:anchorId="2235E7AF">
        <v:shapetype id="_x0000_t202" coordsize="21600,21600" o:spt="202" path="m,l,21600r21600,l21600,xe">
          <v:stroke joinstyle="miter"/>
          <v:path gradientshapeok="t" o:connecttype="rect"/>
        </v:shapetype>
        <v:shape id="_x0000_s1089" type="#_x0000_t202" style="position:absolute;margin-left:53.7pt;margin-top:29.45pt;width:322.15pt;height:12.6pt;z-index:-251627520;mso-position-horizontal-relative:page;mso-position-vertical-relative:page" filled="f" stroked="f">
          <v:textbox inset="0,0,0,0">
            <w:txbxContent>
              <w:p w14:paraId="2235EA4B" w14:textId="77777777" w:rsidR="00B571F8" w:rsidRPr="00312C19" w:rsidRDefault="00340AE4">
                <w:pPr>
                  <w:spacing w:before="22"/>
                  <w:ind w:left="60"/>
                  <w:rPr>
                    <w:rFonts w:ascii="Gill Sans MT"/>
                    <w:sz w:val="18"/>
                    <w:lang w:val="fr-FR"/>
                  </w:rPr>
                </w:pPr>
                <w:r>
                  <w:rPr>
                    <w:rFonts w:ascii="Gill Sans MT" w:hAnsi="Gill Sans MT"/>
                    <w:color w:val="003180"/>
                    <w:sz w:val="18"/>
                  </w:rPr>
                  <w:fldChar w:fldCharType="begin"/>
                </w:r>
                <w:r>
                  <w:rPr>
                    <w:rFonts w:ascii="Gill Sans MT" w:hAnsi="Gill Sans MT"/>
                    <w:color w:val="003180"/>
                    <w:sz w:val="18"/>
                  </w:rPr>
                  <w:instrText xml:space="preserve"> PAGE </w:instrText>
                </w:r>
                <w:r>
                  <w:rPr>
                    <w:rFonts w:ascii="Gill Sans MT" w:hAnsi="Gill Sans MT"/>
                    <w:color w:val="003180"/>
                    <w:sz w:val="18"/>
                  </w:rPr>
                  <w:fldChar w:fldCharType="separate"/>
                </w:r>
                <w:r>
                  <w:rPr>
                    <w:rFonts w:ascii="Gill Sans MT" w:hAnsi="Gill Sans MT"/>
                    <w:color w:val="003180"/>
                    <w:sz w:val="18"/>
                  </w:rPr>
                  <w:t>148</w:t>
                </w:r>
                <w:r>
                  <w:rPr>
                    <w:rFonts w:ascii="Gill Sans MT" w:hAnsi="Gill Sans MT"/>
                    <w:color w:val="003180"/>
                    <w:sz w:val="18"/>
                  </w:rPr>
                  <w:fldChar w:fldCharType="end"/>
                </w:r>
                <w:r>
                  <w:rPr>
                    <w:rFonts w:ascii="Gill Sans MT" w:hAnsi="Gill Sans MT"/>
                    <w:color w:val="003180"/>
                    <w:sz w:val="18"/>
                  </w:rPr>
                  <w:t xml:space="preserve"> | 6.4 : LA CUA ET LES PÉDAGOGIES AUTOCHTONES</w:t>
                </w:r>
              </w:p>
            </w:txbxContent>
          </v:textbox>
          <w10:wrap anchorx="page" anchory="page"/>
        </v:shape>
      </w:pic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6A" w14:textId="77777777" w:rsidR="00B571F8" w:rsidRDefault="00B571F8">
    <w:pPr>
      <w:pStyle w:val="BodyText"/>
      <w:spacing w:line="14" w:lineRule="auto"/>
      <w:rPr>
        <w:sz w:val="2"/>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6B" w14:textId="77777777" w:rsidR="00B571F8" w:rsidRDefault="001C55CC">
    <w:pPr>
      <w:pStyle w:val="BodyText"/>
      <w:spacing w:line="14" w:lineRule="auto"/>
      <w:rPr>
        <w:sz w:val="20"/>
      </w:rPr>
    </w:pPr>
    <w:r>
      <w:rPr>
        <w:sz w:val="24"/>
      </w:rPr>
      <w:pict w14:anchorId="2235E7B0">
        <v:shapetype id="_x0000_t202" coordsize="21600,21600" o:spt="202" path="m,l,21600r21600,l21600,xe">
          <v:stroke joinstyle="miter"/>
          <v:path gradientshapeok="t" o:connecttype="rect"/>
        </v:shapetype>
        <v:shape id="_x0000_s1090" type="#_x0000_t202" style="position:absolute;margin-left:53.7pt;margin-top:29.45pt;width:301.95pt;height:12.6pt;z-index:-251626496;mso-position-horizontal-relative:page;mso-position-vertical-relative:page" filled="f" stroked="f">
          <v:textbox inset="0,0,0,0">
            <w:txbxContent>
              <w:p w14:paraId="2235EA4C" w14:textId="77777777" w:rsidR="00B571F8" w:rsidRDefault="00340AE4">
                <w:pPr>
                  <w:spacing w:before="22"/>
                  <w:ind w:left="60"/>
                  <w:rPr>
                    <w:rFonts w:ascii="Gill Sans MT"/>
                    <w:sz w:val="18"/>
                  </w:rPr>
                </w:pPr>
                <w:r>
                  <w:rPr>
                    <w:rFonts w:ascii="Gill Sans MT" w:hAnsi="Gill Sans MT"/>
                    <w:color w:val="003180"/>
                    <w:sz w:val="18"/>
                  </w:rPr>
                  <w:fldChar w:fldCharType="begin"/>
                </w:r>
                <w:r>
                  <w:rPr>
                    <w:rFonts w:ascii="Gill Sans MT" w:hAnsi="Gill Sans MT"/>
                    <w:color w:val="003180"/>
                    <w:sz w:val="18"/>
                  </w:rPr>
                  <w:instrText xml:space="preserve"> PAGE </w:instrText>
                </w:r>
                <w:r>
                  <w:rPr>
                    <w:rFonts w:ascii="Gill Sans MT" w:hAnsi="Gill Sans MT"/>
                    <w:color w:val="003180"/>
                    <w:sz w:val="18"/>
                  </w:rPr>
                  <w:fldChar w:fldCharType="separate"/>
                </w:r>
                <w:r>
                  <w:rPr>
                    <w:rFonts w:ascii="Gill Sans MT" w:hAnsi="Gill Sans MT"/>
                    <w:color w:val="003180"/>
                    <w:sz w:val="18"/>
                  </w:rPr>
                  <w:t>150</w:t>
                </w:r>
                <w:r>
                  <w:rPr>
                    <w:rFonts w:ascii="Gill Sans MT" w:hAnsi="Gill Sans MT"/>
                    <w:color w:val="003180"/>
                    <w:sz w:val="18"/>
                  </w:rPr>
                  <w:fldChar w:fldCharType="end"/>
                </w:r>
                <w:r>
                  <w:rPr>
                    <w:rFonts w:ascii="Gill Sans MT" w:hAnsi="Gill Sans MT"/>
                    <w:color w:val="003180"/>
                    <w:sz w:val="18"/>
                  </w:rPr>
                  <w:t xml:space="preserve"> | 6.5 : DÉFINITION DES OBJECTIFS</w:t>
                </w:r>
              </w:p>
            </w:txbxContent>
          </v:textbox>
          <w10:wrap anchorx="page" anchory="page"/>
        </v:shape>
      </w:pic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6C" w14:textId="77777777" w:rsidR="00B571F8" w:rsidRDefault="001C55CC">
    <w:pPr>
      <w:pStyle w:val="BodyText"/>
      <w:spacing w:line="14" w:lineRule="auto"/>
      <w:rPr>
        <w:sz w:val="20"/>
      </w:rPr>
    </w:pPr>
    <w:r>
      <w:rPr>
        <w:sz w:val="24"/>
      </w:rPr>
      <w:pict w14:anchorId="2235E7B1">
        <v:shapetype id="_x0000_t202" coordsize="21600,21600" o:spt="202" path="m,l,21600r21600,l21600,xe">
          <v:stroke joinstyle="miter"/>
          <v:path gradientshapeok="t" o:connecttype="rect"/>
        </v:shapetype>
        <v:shape id="_x0000_s1091" type="#_x0000_t202" style="position:absolute;margin-left:334.6pt;margin-top:28.95pt;width:221.7pt;height:12.6pt;z-index:-251625472;mso-position-horizontal-relative:page;mso-position-vertical-relative:page" filled="f" stroked="f">
          <v:textbox inset="0,0,0,0">
            <w:txbxContent>
              <w:p w14:paraId="2235EA4D" w14:textId="77777777" w:rsidR="00B571F8" w:rsidRDefault="00340AE4" w:rsidP="000435DF">
                <w:pPr>
                  <w:spacing w:before="22"/>
                  <w:ind w:left="20"/>
                  <w:jc w:val="right"/>
                  <w:rPr>
                    <w:rFonts w:ascii="Gill Sans MT"/>
                    <w:sz w:val="18"/>
                  </w:rPr>
                </w:pPr>
                <w:r>
                  <w:rPr>
                    <w:rFonts w:ascii="Gill Sans MT" w:hAnsi="Gill Sans MT"/>
                    <w:color w:val="003180"/>
                    <w:sz w:val="18"/>
                  </w:rPr>
                  <w:t>6.5 : DÉFINITION DES OBJECTIFS | 151</w:t>
                </w:r>
              </w:p>
            </w:txbxContent>
          </v:textbox>
          <w10:wrap anchorx="page" anchory="page"/>
        </v:shape>
      </w:pic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6D" w14:textId="77777777" w:rsidR="00B571F8" w:rsidRDefault="00B571F8">
    <w:pPr>
      <w:pStyle w:val="BodyText"/>
      <w:spacing w:line="14" w:lineRule="auto"/>
      <w:rPr>
        <w:sz w:val="2"/>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6E" w14:textId="77777777" w:rsidR="00B571F8" w:rsidRDefault="001C55CC">
    <w:pPr>
      <w:pStyle w:val="BodyText"/>
      <w:spacing w:line="14" w:lineRule="auto"/>
      <w:rPr>
        <w:sz w:val="20"/>
      </w:rPr>
    </w:pPr>
    <w:r>
      <w:rPr>
        <w:sz w:val="24"/>
      </w:rPr>
      <w:pict w14:anchorId="2235E7B2">
        <v:shapetype id="_x0000_t202" coordsize="21600,21600" o:spt="202" path="m,l,21600r21600,l21600,xe">
          <v:stroke joinstyle="miter"/>
          <v:path gradientshapeok="t" o:connecttype="rect"/>
        </v:shapetype>
        <v:shape id="_x0000_s1092" type="#_x0000_t202" style="position:absolute;margin-left:390.85pt;margin-top:36.45pt;width:165.5pt;height:12.6pt;z-index:-251624448;mso-position-horizontal-relative:page;mso-position-vertical-relative:page" filled="f" stroked="f">
          <v:textbox inset="0,0,0,0">
            <w:txbxContent>
              <w:p w14:paraId="2235EA4E" w14:textId="77777777" w:rsidR="00B571F8" w:rsidRDefault="00340AE4">
                <w:pPr>
                  <w:spacing w:before="22"/>
                  <w:ind w:left="20"/>
                  <w:rPr>
                    <w:rFonts w:ascii="Gill Sans MT"/>
                    <w:sz w:val="18"/>
                  </w:rPr>
                </w:pPr>
                <w:r>
                  <w:rPr>
                    <w:rFonts w:ascii="Gill Sans MT" w:hAnsi="Gill Sans MT"/>
                    <w:color w:val="003180"/>
                    <w:sz w:val="18"/>
                  </w:rPr>
                  <w:t>6.6 : ÉVALUATION ET RESSOURCES | 153</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06" w14:textId="77777777" w:rsidR="00B571F8" w:rsidRDefault="00B571F8">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07" w14:textId="77777777" w:rsidR="00B571F8" w:rsidRDefault="001C55CC">
    <w:pPr>
      <w:pStyle w:val="BodyText"/>
      <w:spacing w:line="14" w:lineRule="auto"/>
      <w:rPr>
        <w:sz w:val="20"/>
      </w:rPr>
    </w:pPr>
    <w:r>
      <w:rPr>
        <w:sz w:val="24"/>
      </w:rPr>
      <w:pict w14:anchorId="2235E776">
        <v:shapetype id="_x0000_t202" coordsize="21600,21600" o:spt="202" path="m,l,21600r21600,l21600,xe">
          <v:stroke joinstyle="miter"/>
          <v:path gradientshapeok="t" o:connecttype="rect"/>
        </v:shapetype>
        <v:shape id="_x0000_s1032" type="#_x0000_t202" style="position:absolute;margin-left:53.7pt;margin-top:29.95pt;width:425.15pt;height:12.6pt;z-index:-251682816;mso-position-horizontal-relative:page;mso-position-vertical-relative:page" filled="f" stroked="f">
          <v:textbox inset="0,0,0,0">
            <w:txbxContent>
              <w:p w14:paraId="2235EA12" w14:textId="77777777" w:rsidR="00B571F8" w:rsidRPr="00312C19" w:rsidRDefault="00340AE4">
                <w:pPr>
                  <w:spacing w:before="22"/>
                  <w:ind w:left="60"/>
                  <w:rPr>
                    <w:rFonts w:ascii="Gill Sans MT"/>
                    <w:sz w:val="18"/>
                    <w:lang w:val="fr-FR"/>
                  </w:rPr>
                </w:pPr>
                <w:r>
                  <w:rPr>
                    <w:rFonts w:ascii="Gill Sans MT" w:hAnsi="Gill Sans MT"/>
                    <w:color w:val="003180"/>
                    <w:sz w:val="18"/>
                  </w:rPr>
                  <w:fldChar w:fldCharType="begin"/>
                </w:r>
                <w:r>
                  <w:rPr>
                    <w:rFonts w:ascii="Gill Sans MT" w:hAnsi="Gill Sans MT"/>
                    <w:color w:val="003180"/>
                    <w:sz w:val="18"/>
                  </w:rPr>
                  <w:instrText xml:space="preserve"> PAGE </w:instrText>
                </w:r>
                <w:r>
                  <w:rPr>
                    <w:rFonts w:ascii="Gill Sans MT" w:hAnsi="Gill Sans MT"/>
                    <w:color w:val="003180"/>
                    <w:sz w:val="18"/>
                  </w:rPr>
                  <w:fldChar w:fldCharType="separate"/>
                </w:r>
                <w:r>
                  <w:rPr>
                    <w:rFonts w:ascii="Gill Sans MT" w:hAnsi="Gill Sans MT"/>
                    <w:color w:val="003180"/>
                    <w:sz w:val="18"/>
                  </w:rPr>
                  <w:t>10</w:t>
                </w:r>
                <w:r>
                  <w:rPr>
                    <w:rFonts w:ascii="Gill Sans MT" w:hAnsi="Gill Sans MT"/>
                    <w:color w:val="003180"/>
                    <w:sz w:val="18"/>
                  </w:rPr>
                  <w:fldChar w:fldCharType="end"/>
                </w:r>
                <w:r>
                  <w:rPr>
                    <w:rFonts w:ascii="Gill Sans MT" w:hAnsi="Gill Sans MT"/>
                    <w:color w:val="003180"/>
                    <w:sz w:val="18"/>
                  </w:rPr>
                  <w:t xml:space="preserve"> | 1.1 : LES ORIGINES DE LA CONCEPTION UNIVERSELLE DE L’APPRENTISSAGE</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08" w14:textId="77777777" w:rsidR="00B571F8" w:rsidRDefault="001C55CC">
    <w:pPr>
      <w:pStyle w:val="BodyText"/>
      <w:spacing w:line="14" w:lineRule="auto"/>
      <w:rPr>
        <w:sz w:val="20"/>
      </w:rPr>
    </w:pPr>
    <w:r>
      <w:rPr>
        <w:sz w:val="24"/>
      </w:rPr>
      <w:pict w14:anchorId="2235E777">
        <v:shapetype id="_x0000_t202" coordsize="21600,21600" o:spt="202" path="m,l,21600r21600,l21600,xe">
          <v:stroke joinstyle="miter"/>
          <v:path gradientshapeok="t" o:connecttype="rect"/>
        </v:shapetype>
        <v:shape id="_x0000_s1033" type="#_x0000_t202" style="position:absolute;margin-left:198.95pt;margin-top:29.45pt;width:360.4pt;height:12.6pt;z-index:-251681792;mso-position-horizontal-relative:page;mso-position-vertical-relative:page" filled="f" stroked="f">
          <v:textbox inset="0,0,0,0">
            <w:txbxContent>
              <w:p w14:paraId="2235EA13" w14:textId="77777777" w:rsidR="00B571F8" w:rsidRPr="00312C19" w:rsidRDefault="00340AE4" w:rsidP="001D3A7D">
                <w:pPr>
                  <w:spacing w:before="22"/>
                  <w:ind w:left="20" w:right="57"/>
                  <w:jc w:val="right"/>
                  <w:rPr>
                    <w:rFonts w:ascii="Gill Sans MT"/>
                    <w:sz w:val="18"/>
                    <w:lang w:val="fr-FR"/>
                  </w:rPr>
                </w:pPr>
                <w:r>
                  <w:rPr>
                    <w:rFonts w:ascii="Gill Sans MT" w:hAnsi="Gill Sans MT"/>
                    <w:color w:val="003180"/>
                    <w:sz w:val="18"/>
                  </w:rPr>
                  <w:t xml:space="preserve">1.1 : LES ORIGINES DE LA CONCEPTION UNIVERSELLE DE L’APPRENTISSAGE | </w:t>
                </w:r>
                <w:r>
                  <w:rPr>
                    <w:rFonts w:ascii="Gill Sans MT" w:hAnsi="Gill Sans MT"/>
                    <w:color w:val="003180"/>
                    <w:sz w:val="18"/>
                  </w:rPr>
                  <w:fldChar w:fldCharType="begin"/>
                </w:r>
                <w:r>
                  <w:rPr>
                    <w:rFonts w:ascii="Gill Sans MT" w:hAnsi="Gill Sans MT"/>
                    <w:color w:val="003180"/>
                    <w:sz w:val="18"/>
                  </w:rPr>
                  <w:instrText xml:space="preserve"> PAGE </w:instrText>
                </w:r>
                <w:r>
                  <w:rPr>
                    <w:rFonts w:ascii="Gill Sans MT" w:hAnsi="Gill Sans MT"/>
                    <w:color w:val="003180"/>
                    <w:sz w:val="18"/>
                  </w:rPr>
                  <w:fldChar w:fldCharType="separate"/>
                </w:r>
                <w:r>
                  <w:rPr>
                    <w:rFonts w:ascii="Gill Sans MT" w:hAnsi="Gill Sans MT"/>
                    <w:color w:val="003180"/>
                    <w:sz w:val="18"/>
                  </w:rPr>
                  <w:t>9</w:t>
                </w:r>
                <w:r>
                  <w:rPr>
                    <w:rFonts w:ascii="Gill Sans MT" w:hAnsi="Gill Sans MT"/>
                    <w:color w:val="003180"/>
                    <w:sz w:val="18"/>
                  </w:rPr>
                  <w:fldChar w:fldCharType="end"/>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09" w14:textId="77777777" w:rsidR="00B571F8" w:rsidRDefault="00B571F8">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0A" w14:textId="77777777" w:rsidR="00B571F8" w:rsidRDefault="001C55CC">
    <w:pPr>
      <w:pStyle w:val="BodyText"/>
      <w:spacing w:line="14" w:lineRule="auto"/>
      <w:rPr>
        <w:sz w:val="20"/>
      </w:rPr>
    </w:pPr>
    <w:r>
      <w:rPr>
        <w:sz w:val="24"/>
      </w:rPr>
      <w:pict w14:anchorId="2235E778">
        <v:shapetype id="_x0000_t202" coordsize="21600,21600" o:spt="202" path="m,l,21600r21600,l21600,xe">
          <v:stroke joinstyle="miter"/>
          <v:path gradientshapeok="t" o:connecttype="rect"/>
        </v:shapetype>
        <v:shape id="_x0000_s1034" type="#_x0000_t202" style="position:absolute;margin-left:53.7pt;margin-top:30.45pt;width:412.35pt;height:12.6pt;z-index:-251680768;mso-position-horizontal-relative:page;mso-position-vertical-relative:page" filled="f" stroked="f">
          <v:textbox inset="0,0,0,0">
            <w:txbxContent>
              <w:p w14:paraId="2235EA14" w14:textId="77777777" w:rsidR="00B571F8" w:rsidRPr="00312C19" w:rsidRDefault="00340AE4">
                <w:pPr>
                  <w:spacing w:before="22"/>
                  <w:ind w:left="60"/>
                  <w:rPr>
                    <w:rFonts w:ascii="Gill Sans MT"/>
                    <w:sz w:val="18"/>
                    <w:lang w:val="fr-FR"/>
                  </w:rPr>
                </w:pPr>
                <w:r>
                  <w:rPr>
                    <w:rFonts w:ascii="Gill Sans MT" w:hAnsi="Gill Sans MT"/>
                    <w:color w:val="003180"/>
                    <w:sz w:val="18"/>
                  </w:rPr>
                  <w:fldChar w:fldCharType="begin"/>
                </w:r>
                <w:r>
                  <w:rPr>
                    <w:rFonts w:ascii="Gill Sans MT" w:hAnsi="Gill Sans MT"/>
                    <w:color w:val="003180"/>
                    <w:sz w:val="18"/>
                  </w:rPr>
                  <w:instrText xml:space="preserve"> PAGE </w:instrText>
                </w:r>
                <w:r>
                  <w:rPr>
                    <w:rFonts w:ascii="Gill Sans MT" w:hAnsi="Gill Sans MT"/>
                    <w:color w:val="003180"/>
                    <w:sz w:val="18"/>
                  </w:rPr>
                  <w:fldChar w:fldCharType="separate"/>
                </w:r>
                <w:r>
                  <w:rPr>
                    <w:rFonts w:ascii="Gill Sans MT" w:hAnsi="Gill Sans MT"/>
                    <w:color w:val="003180"/>
                    <w:sz w:val="18"/>
                  </w:rPr>
                  <w:t>16</w:t>
                </w:r>
                <w:r>
                  <w:rPr>
                    <w:rFonts w:ascii="Gill Sans MT" w:hAnsi="Gill Sans MT"/>
                    <w:color w:val="003180"/>
                    <w:sz w:val="18"/>
                  </w:rPr>
                  <w:fldChar w:fldCharType="end"/>
                </w:r>
                <w:r>
                  <w:rPr>
                    <w:rFonts w:ascii="Gill Sans MT" w:hAnsi="Gill Sans MT"/>
                    <w:color w:val="003180"/>
                    <w:sz w:val="18"/>
                  </w:rPr>
                  <w:t xml:space="preserve"> | 1.2 : LES LIGNES DIRECTRICES DE LA CONCEPTION UNIVERSELLE DE L’APPRENTISSAGE</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0B" w14:textId="77777777" w:rsidR="00B571F8" w:rsidRDefault="001C55CC">
    <w:pPr>
      <w:pStyle w:val="BodyText"/>
      <w:spacing w:line="14" w:lineRule="auto"/>
      <w:rPr>
        <w:sz w:val="20"/>
      </w:rPr>
    </w:pPr>
    <w:r>
      <w:rPr>
        <w:sz w:val="24"/>
      </w:rPr>
      <w:pict w14:anchorId="2235E779">
        <v:shapetype id="_x0000_t202" coordsize="21600,21600" o:spt="202" path="m,l,21600r21600,l21600,xe">
          <v:stroke joinstyle="miter"/>
          <v:path gradientshapeok="t" o:connecttype="rect"/>
        </v:shapetype>
        <v:shape id="_x0000_s1035" type="#_x0000_t202" style="position:absolute;margin-left:153.25pt;margin-top:29.45pt;width:406.05pt;height:12.6pt;z-index:-251679744;mso-position-horizontal-relative:page;mso-position-vertical-relative:page" filled="f" stroked="f">
          <v:textbox inset="0,0,0,0">
            <w:txbxContent>
              <w:p w14:paraId="2235EA15" w14:textId="77777777" w:rsidR="00B571F8" w:rsidRPr="00312C19" w:rsidRDefault="00340AE4" w:rsidP="009A785A">
                <w:pPr>
                  <w:spacing w:before="22"/>
                  <w:ind w:left="20" w:right="57"/>
                  <w:jc w:val="right"/>
                  <w:rPr>
                    <w:rFonts w:ascii="Gill Sans MT"/>
                    <w:sz w:val="18"/>
                    <w:lang w:val="fr-FR"/>
                  </w:rPr>
                </w:pPr>
                <w:r>
                  <w:rPr>
                    <w:rFonts w:ascii="Gill Sans MT" w:hAnsi="Gill Sans MT"/>
                    <w:color w:val="003180"/>
                    <w:sz w:val="18"/>
                  </w:rPr>
                  <w:t xml:space="preserve">1.2 : LES LIGNES DIRECTRICES DE LA CONCEPTION UNIVERSELLE DE L’APPRENTISSAGE | </w:t>
                </w:r>
                <w:r>
                  <w:rPr>
                    <w:rFonts w:ascii="Gill Sans MT" w:hAnsi="Gill Sans MT"/>
                    <w:color w:val="003180"/>
                    <w:sz w:val="18"/>
                  </w:rPr>
                  <w:fldChar w:fldCharType="begin"/>
                </w:r>
                <w:r>
                  <w:rPr>
                    <w:rFonts w:ascii="Gill Sans MT" w:hAnsi="Gill Sans MT"/>
                    <w:color w:val="003180"/>
                    <w:sz w:val="18"/>
                  </w:rPr>
                  <w:instrText xml:space="preserve"> PAGE </w:instrText>
                </w:r>
                <w:r>
                  <w:rPr>
                    <w:rFonts w:ascii="Gill Sans MT" w:hAnsi="Gill Sans MT"/>
                    <w:color w:val="003180"/>
                    <w:sz w:val="18"/>
                  </w:rPr>
                  <w:fldChar w:fldCharType="separate"/>
                </w:r>
                <w:r>
                  <w:rPr>
                    <w:rFonts w:ascii="Gill Sans MT" w:hAnsi="Gill Sans MT"/>
                    <w:color w:val="003180"/>
                    <w:sz w:val="18"/>
                  </w:rPr>
                  <w:t>15</w:t>
                </w:r>
                <w:r>
                  <w:rPr>
                    <w:rFonts w:ascii="Gill Sans MT" w:hAnsi="Gill Sans MT"/>
                    <w:color w:val="003180"/>
                    <w:sz w:val="18"/>
                  </w:rPr>
                  <w:fldChar w:fldCharType="end"/>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0C" w14:textId="77777777" w:rsidR="00B571F8" w:rsidRDefault="00B571F8">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0D" w14:textId="77777777" w:rsidR="00B571F8" w:rsidRDefault="001C55CC">
    <w:pPr>
      <w:pStyle w:val="BodyText"/>
      <w:spacing w:line="14" w:lineRule="auto"/>
      <w:rPr>
        <w:sz w:val="20"/>
      </w:rPr>
    </w:pPr>
    <w:r>
      <w:rPr>
        <w:sz w:val="24"/>
      </w:rPr>
      <w:pict w14:anchorId="2235E77A">
        <v:shapetype id="_x0000_t202" coordsize="21600,21600" o:spt="202" path="m,l,21600r21600,l21600,xe">
          <v:stroke joinstyle="miter"/>
          <v:path gradientshapeok="t" o:connecttype="rect"/>
        </v:shapetype>
        <v:shape id="_x0000_s1036" type="#_x0000_t202" style="position:absolute;margin-left:53.7pt;margin-top:29.95pt;width:401.4pt;height:12.6pt;z-index:-251678720;mso-position-horizontal-relative:page;mso-position-vertical-relative:page" filled="f" stroked="f">
          <v:textbox inset="0,0,0,0">
            <w:txbxContent>
              <w:p w14:paraId="2235EA16" w14:textId="77777777" w:rsidR="00B571F8" w:rsidRPr="00312C19" w:rsidRDefault="00340AE4">
                <w:pPr>
                  <w:spacing w:before="22"/>
                  <w:ind w:left="60"/>
                  <w:rPr>
                    <w:rFonts w:ascii="Gill Sans MT"/>
                    <w:sz w:val="18"/>
                    <w:lang w:val="fr-FR"/>
                  </w:rPr>
                </w:pPr>
                <w:r>
                  <w:rPr>
                    <w:rFonts w:ascii="Gill Sans MT" w:hAnsi="Gill Sans MT"/>
                    <w:color w:val="003180"/>
                    <w:sz w:val="18"/>
                  </w:rPr>
                  <w:fldChar w:fldCharType="begin"/>
                </w:r>
                <w:r>
                  <w:rPr>
                    <w:rFonts w:ascii="Gill Sans MT" w:hAnsi="Gill Sans MT"/>
                    <w:color w:val="003180"/>
                    <w:sz w:val="18"/>
                  </w:rPr>
                  <w:instrText xml:space="preserve"> PAGE </w:instrText>
                </w:r>
                <w:r>
                  <w:rPr>
                    <w:rFonts w:ascii="Gill Sans MT" w:hAnsi="Gill Sans MT"/>
                    <w:color w:val="003180"/>
                    <w:sz w:val="18"/>
                  </w:rPr>
                  <w:fldChar w:fldCharType="separate"/>
                </w:r>
                <w:r>
                  <w:rPr>
                    <w:rFonts w:ascii="Gill Sans MT" w:hAnsi="Gill Sans MT"/>
                    <w:color w:val="003180"/>
                    <w:sz w:val="18"/>
                  </w:rPr>
                  <w:t>22</w:t>
                </w:r>
                <w:r>
                  <w:rPr>
                    <w:rFonts w:ascii="Gill Sans MT" w:hAnsi="Gill Sans MT"/>
                    <w:color w:val="003180"/>
                    <w:sz w:val="18"/>
                  </w:rPr>
                  <w:fldChar w:fldCharType="end"/>
                </w:r>
                <w:r>
                  <w:rPr>
                    <w:rFonts w:ascii="Gill Sans MT" w:hAnsi="Gill Sans MT"/>
                    <w:color w:val="003180"/>
                    <w:sz w:val="18"/>
                  </w:rPr>
                  <w:t xml:space="preserve"> | 1.3 : EXEMPLES DE CONCEPTION UNIVERSELLE DE L’APPRENTISSAGE</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6FC" w14:textId="77777777" w:rsidR="00B571F8" w:rsidRDefault="001C55CC">
    <w:pPr>
      <w:pStyle w:val="BodyText"/>
      <w:spacing w:line="14" w:lineRule="auto"/>
      <w:rPr>
        <w:sz w:val="20"/>
      </w:rPr>
    </w:pPr>
    <w:r>
      <w:rPr>
        <w:sz w:val="24"/>
      </w:rPr>
      <w:pict w14:anchorId="2235E770">
        <v:shapetype id="_x0000_t202" coordsize="21600,21600" o:spt="202" path="m,l,21600r21600,l21600,xe">
          <v:stroke joinstyle="miter"/>
          <v:path gradientshapeok="t" o:connecttype="rect"/>
        </v:shapetype>
        <v:shape id="_x0000_s1025" type="#_x0000_t202" style="position:absolute;margin-left:487.9pt;margin-top:36.45pt;width:71.45pt;height:12.6pt;z-index:-251689984;mso-position-horizontal-relative:page;mso-position-vertical-relative:page" filled="f" stroked="f">
          <v:textbox inset="0,0,0,0">
            <w:txbxContent>
              <w:p w14:paraId="2235EA0C" w14:textId="77777777" w:rsidR="00B571F8" w:rsidRDefault="00340AE4">
                <w:pPr>
                  <w:spacing w:before="22"/>
                  <w:ind w:left="20"/>
                  <w:rPr>
                    <w:rFonts w:ascii="Gill Sans MT"/>
                    <w:sz w:val="18"/>
                  </w:rPr>
                </w:pPr>
                <w:r>
                  <w:rPr>
                    <w:rFonts w:ascii="Gill Sans MT" w:hAnsi="Gill Sans MT"/>
                    <w:color w:val="003180"/>
                    <w:sz w:val="18"/>
                  </w:rPr>
                  <w:t xml:space="preserve">PRÉFACE | </w:t>
                </w:r>
                <w:r>
                  <w:rPr>
                    <w:rFonts w:ascii="Gill Sans MT" w:hAnsi="Gill Sans MT"/>
                    <w:color w:val="003180"/>
                    <w:sz w:val="18"/>
                  </w:rPr>
                  <w:fldChar w:fldCharType="begin"/>
                </w:r>
                <w:r>
                  <w:rPr>
                    <w:rFonts w:ascii="Gill Sans MT" w:hAnsi="Gill Sans MT"/>
                    <w:color w:val="003180"/>
                    <w:sz w:val="18"/>
                  </w:rPr>
                  <w:instrText xml:space="preserve"> PAGE  \* ROMAN </w:instrText>
                </w:r>
                <w:r>
                  <w:rPr>
                    <w:rFonts w:ascii="Gill Sans MT" w:hAnsi="Gill Sans MT"/>
                    <w:color w:val="003180"/>
                    <w:sz w:val="18"/>
                  </w:rPr>
                  <w:fldChar w:fldCharType="separate"/>
                </w:r>
                <w:r>
                  <w:rPr>
                    <w:rFonts w:ascii="Gill Sans MT" w:hAnsi="Gill Sans MT"/>
                    <w:color w:val="003180"/>
                    <w:sz w:val="18"/>
                  </w:rPr>
                  <w:t>XIX</w:t>
                </w:r>
                <w:r>
                  <w:rPr>
                    <w:rFonts w:ascii="Gill Sans MT" w:hAnsi="Gill Sans MT"/>
                    <w:color w:val="003180"/>
                    <w:sz w:val="18"/>
                  </w:rPr>
                  <w:fldChar w:fldCharType="end"/>
                </w: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0E" w14:textId="77777777" w:rsidR="00B571F8" w:rsidRDefault="001C55CC">
    <w:pPr>
      <w:pStyle w:val="BodyText"/>
      <w:spacing w:line="14" w:lineRule="auto"/>
      <w:rPr>
        <w:sz w:val="20"/>
      </w:rPr>
    </w:pPr>
    <w:r>
      <w:rPr>
        <w:sz w:val="24"/>
      </w:rPr>
      <w:pict w14:anchorId="2235E77B">
        <v:shapetype id="_x0000_t202" coordsize="21600,21600" o:spt="202" path="m,l,21600r21600,l21600,xe">
          <v:stroke joinstyle="miter"/>
          <v:path gradientshapeok="t" o:connecttype="rect"/>
        </v:shapetype>
        <v:shape id="_x0000_s1037" type="#_x0000_t202" style="position:absolute;margin-left:205.4pt;margin-top:29.45pt;width:353.9pt;height:12.6pt;z-index:-251677696;mso-position-horizontal-relative:page;mso-position-vertical-relative:page" filled="f" stroked="f">
          <v:textbox inset="0,0,0,0">
            <w:txbxContent>
              <w:p w14:paraId="2235EA17" w14:textId="77777777" w:rsidR="00B571F8" w:rsidRPr="00312C19" w:rsidRDefault="00340AE4" w:rsidP="00E81184">
                <w:pPr>
                  <w:spacing w:before="22"/>
                  <w:ind w:left="20" w:right="57"/>
                  <w:jc w:val="right"/>
                  <w:rPr>
                    <w:rFonts w:ascii="Gill Sans MT"/>
                    <w:sz w:val="18"/>
                    <w:lang w:val="fr-FR"/>
                  </w:rPr>
                </w:pPr>
                <w:r>
                  <w:rPr>
                    <w:rFonts w:ascii="Gill Sans MT" w:hAnsi="Gill Sans MT"/>
                    <w:color w:val="003180"/>
                    <w:sz w:val="18"/>
                  </w:rPr>
                  <w:t xml:space="preserve">1.3 : EXEMPLES DE CONCEPTION UNIVERSELLE DE L’APPRENTISSAGE | </w:t>
                </w:r>
                <w:r>
                  <w:rPr>
                    <w:rFonts w:ascii="Gill Sans MT" w:hAnsi="Gill Sans MT"/>
                    <w:color w:val="003180"/>
                    <w:sz w:val="18"/>
                  </w:rPr>
                  <w:fldChar w:fldCharType="begin"/>
                </w:r>
                <w:r>
                  <w:rPr>
                    <w:rFonts w:ascii="Gill Sans MT" w:hAnsi="Gill Sans MT"/>
                    <w:color w:val="003180"/>
                    <w:sz w:val="18"/>
                  </w:rPr>
                  <w:instrText xml:space="preserve"> PAGE </w:instrText>
                </w:r>
                <w:r>
                  <w:rPr>
                    <w:rFonts w:ascii="Gill Sans MT" w:hAnsi="Gill Sans MT"/>
                    <w:color w:val="003180"/>
                    <w:sz w:val="18"/>
                  </w:rPr>
                  <w:fldChar w:fldCharType="separate"/>
                </w:r>
                <w:r>
                  <w:rPr>
                    <w:rFonts w:ascii="Gill Sans MT" w:hAnsi="Gill Sans MT"/>
                    <w:color w:val="003180"/>
                    <w:sz w:val="18"/>
                  </w:rPr>
                  <w:t>21</w:t>
                </w:r>
                <w:r>
                  <w:rPr>
                    <w:rFonts w:ascii="Gill Sans MT" w:hAnsi="Gill Sans MT"/>
                    <w:color w:val="003180"/>
                    <w:sz w:val="18"/>
                  </w:rPr>
                  <w:fldChar w:fldCharType="end"/>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0F" w14:textId="77777777" w:rsidR="00B571F8" w:rsidRDefault="00B571F8">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10" w14:textId="77777777" w:rsidR="00B571F8" w:rsidRDefault="001C55CC">
    <w:pPr>
      <w:pStyle w:val="BodyText"/>
      <w:spacing w:line="14" w:lineRule="auto"/>
      <w:rPr>
        <w:sz w:val="20"/>
      </w:rPr>
    </w:pPr>
    <w:r>
      <w:rPr>
        <w:sz w:val="24"/>
      </w:rPr>
      <w:pict w14:anchorId="2235E77C">
        <v:shapetype id="_x0000_t202" coordsize="21600,21600" o:spt="202" path="m,l,21600r21600,l21600,xe">
          <v:stroke joinstyle="miter"/>
          <v:path gradientshapeok="t" o:connecttype="rect"/>
        </v:shapetype>
        <v:shape id="_x0000_s1038" type="#_x0000_t202" style="position:absolute;margin-left:53.7pt;margin-top:29.95pt;width:174.55pt;height:12.6pt;z-index:-251676672;mso-position-horizontal-relative:page;mso-position-vertical-relative:page" filled="f" stroked="f">
          <v:textbox inset="0,0,0,0">
            <w:txbxContent>
              <w:p w14:paraId="2235EA18" w14:textId="77777777" w:rsidR="00B571F8" w:rsidRDefault="00340AE4">
                <w:pPr>
                  <w:spacing w:before="22"/>
                  <w:ind w:left="60"/>
                  <w:rPr>
                    <w:rFonts w:ascii="Gill Sans MT"/>
                    <w:sz w:val="18"/>
                  </w:rPr>
                </w:pPr>
                <w:r>
                  <w:rPr>
                    <w:rFonts w:ascii="Gill Sans MT" w:hAnsi="Gill Sans MT"/>
                    <w:color w:val="003180"/>
                    <w:sz w:val="18"/>
                  </w:rPr>
                  <w:fldChar w:fldCharType="begin"/>
                </w:r>
                <w:r>
                  <w:rPr>
                    <w:rFonts w:ascii="Gill Sans MT" w:hAnsi="Gill Sans MT"/>
                    <w:color w:val="003180"/>
                    <w:sz w:val="18"/>
                  </w:rPr>
                  <w:instrText xml:space="preserve"> PAGE </w:instrText>
                </w:r>
                <w:r>
                  <w:rPr>
                    <w:rFonts w:ascii="Gill Sans MT" w:hAnsi="Gill Sans MT"/>
                    <w:color w:val="003180"/>
                    <w:sz w:val="18"/>
                  </w:rPr>
                  <w:fldChar w:fldCharType="separate"/>
                </w:r>
                <w:r>
                  <w:rPr>
                    <w:rFonts w:ascii="Gill Sans MT" w:hAnsi="Gill Sans MT"/>
                    <w:color w:val="003180"/>
                    <w:sz w:val="18"/>
                  </w:rPr>
                  <w:t>24</w:t>
                </w:r>
                <w:r>
                  <w:rPr>
                    <w:rFonts w:ascii="Gill Sans MT" w:hAnsi="Gill Sans MT"/>
                    <w:color w:val="003180"/>
                    <w:sz w:val="18"/>
                  </w:rPr>
                  <w:fldChar w:fldCharType="end"/>
                </w:r>
                <w:r>
                  <w:rPr>
                    <w:rFonts w:ascii="Gill Sans MT" w:hAnsi="Gill Sans MT"/>
                    <w:color w:val="003180"/>
                    <w:sz w:val="18"/>
                  </w:rPr>
                  <w:t xml:space="preserve"> | 1.4 : ÉVALUATION ET RESSOURCES</w:t>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11" w14:textId="77777777" w:rsidR="00B571F8" w:rsidRDefault="00B571F8">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12" w14:textId="77777777" w:rsidR="00B571F8" w:rsidRDefault="001C55CC">
    <w:pPr>
      <w:pStyle w:val="BodyText"/>
      <w:spacing w:line="14" w:lineRule="auto"/>
      <w:rPr>
        <w:sz w:val="20"/>
      </w:rPr>
    </w:pPr>
    <w:r>
      <w:rPr>
        <w:sz w:val="24"/>
      </w:rPr>
      <w:pict w14:anchorId="2235E77D">
        <v:shapetype id="_x0000_t202" coordsize="21600,21600" o:spt="202" path="m,l,21600r21600,l21600,xe">
          <v:stroke joinstyle="miter"/>
          <v:path gradientshapeok="t" o:connecttype="rect"/>
        </v:shapetype>
        <v:shape id="_x0000_s1039" type="#_x0000_t202" style="position:absolute;margin-left:53.7pt;margin-top:20.25pt;width:501.55pt;height:29.8pt;z-index:-251675648;mso-position-horizontal-relative:page;mso-position-vertical-relative:page" filled="f" stroked="f">
          <v:textbox style="mso-next-textbox:#_x0000_s1039" inset="0,0,0,0">
            <w:txbxContent>
              <w:p w14:paraId="2235EA19" w14:textId="77777777" w:rsidR="00B571F8" w:rsidRPr="00312C19" w:rsidRDefault="00340AE4">
                <w:pPr>
                  <w:spacing w:before="22"/>
                  <w:ind w:left="60"/>
                  <w:rPr>
                    <w:rFonts w:ascii="Gill Sans MT"/>
                    <w:sz w:val="18"/>
                    <w:lang w:val="fr-FR"/>
                  </w:rPr>
                </w:pPr>
                <w:r>
                  <w:rPr>
                    <w:rFonts w:ascii="Gill Sans MT" w:hAnsi="Gill Sans MT"/>
                    <w:color w:val="003180"/>
                    <w:sz w:val="18"/>
                  </w:rPr>
                  <w:fldChar w:fldCharType="begin"/>
                </w:r>
                <w:r>
                  <w:rPr>
                    <w:rFonts w:ascii="Gill Sans MT" w:hAnsi="Gill Sans MT"/>
                    <w:color w:val="003180"/>
                    <w:sz w:val="18"/>
                  </w:rPr>
                  <w:instrText xml:space="preserve"> PAGE </w:instrText>
                </w:r>
                <w:r>
                  <w:rPr>
                    <w:rFonts w:ascii="Gill Sans MT" w:hAnsi="Gill Sans MT"/>
                    <w:color w:val="003180"/>
                    <w:sz w:val="18"/>
                  </w:rPr>
                  <w:fldChar w:fldCharType="separate"/>
                </w:r>
                <w:r>
                  <w:rPr>
                    <w:rFonts w:ascii="Gill Sans MT" w:hAnsi="Gill Sans MT"/>
                    <w:color w:val="003180"/>
                    <w:sz w:val="18"/>
                  </w:rPr>
                  <w:t>24</w:t>
                </w:r>
                <w:r>
                  <w:rPr>
                    <w:rFonts w:ascii="Gill Sans MT" w:hAnsi="Gill Sans MT"/>
                    <w:color w:val="003180"/>
                    <w:sz w:val="18"/>
                  </w:rPr>
                  <w:fldChar w:fldCharType="end"/>
                </w:r>
                <w:r>
                  <w:rPr>
                    <w:rFonts w:ascii="Gill Sans MT" w:hAnsi="Gill Sans MT"/>
                    <w:color w:val="003180"/>
                    <w:sz w:val="18"/>
                  </w:rPr>
                  <w:t xml:space="preserve"> | MODULE 2 : LA CONCEPTION UNIVERSELLE DE L’APPRENTISSAGE DANS LES ENVIRONNEMENTS D’APPRENTISSAGE ASSISTÉS PAR LA TECHNOLOGIE AU NIVEAU POSTSECONDAIRE</w:t>
                </w:r>
              </w:p>
            </w:txbxContent>
          </v:textbox>
          <w10:wrap anchorx="page" anchory="page"/>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13" w14:textId="731A8D3E" w:rsidR="00B571F8" w:rsidRPr="00A85365" w:rsidRDefault="00A85365" w:rsidP="00A85365">
    <w:pPr>
      <w:spacing w:before="400"/>
      <w:ind w:left="1690"/>
      <w:jc w:val="right"/>
    </w:pPr>
    <w:r w:rsidRPr="00AB32FA">
      <w:rPr>
        <w:rFonts w:ascii="Gill Sans MT" w:hAnsi="Gill Sans MT"/>
        <w:color w:val="003180"/>
        <w:sz w:val="18"/>
      </w:rPr>
      <w:t>MODULE 2 : LA CONCEPTION UNIVERSELLE DE L’APPRENTISSAGE DANS LES ENVIRONNEMENTS D’APPRENTISSAGE ASSISTÉS PAR LA TECHNOLOGIE AU NIVEAU POSTSECONDAIRE | 25</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14" w14:textId="77777777" w:rsidR="00B571F8" w:rsidRDefault="001C55CC">
    <w:pPr>
      <w:pStyle w:val="BodyText"/>
      <w:spacing w:line="14" w:lineRule="auto"/>
      <w:rPr>
        <w:sz w:val="20"/>
      </w:rPr>
    </w:pPr>
    <w:r>
      <w:rPr>
        <w:sz w:val="24"/>
      </w:rPr>
      <w:pict w14:anchorId="2235E77E">
        <v:shapetype id="_x0000_t202" coordsize="21600,21600" o:spt="202" path="m,l,21600r21600,l21600,xe">
          <v:stroke joinstyle="miter"/>
          <v:path gradientshapeok="t" o:connecttype="rect"/>
        </v:shapetype>
        <v:shape id="_x0000_s1040" type="#_x0000_t202" style="position:absolute;margin-left:53.7pt;margin-top:19.45pt;width:500.45pt;height:19.95pt;z-index:-251674624;mso-position-horizontal-relative:page;mso-position-vertical-relative:page" filled="f" stroked="f">
          <v:textbox inset="0,0,0,0">
            <w:txbxContent>
              <w:p w14:paraId="2235EA1A" w14:textId="77777777" w:rsidR="00B571F8" w:rsidRPr="00312C19" w:rsidRDefault="00340AE4">
                <w:pPr>
                  <w:spacing w:before="22"/>
                  <w:ind w:left="60"/>
                  <w:rPr>
                    <w:rFonts w:ascii="Gill Sans MT"/>
                    <w:sz w:val="18"/>
                    <w:lang w:val="fr-FR"/>
                  </w:rPr>
                </w:pPr>
                <w:r>
                  <w:rPr>
                    <w:rFonts w:ascii="Gill Sans MT" w:hAnsi="Gill Sans MT"/>
                    <w:color w:val="003180"/>
                    <w:sz w:val="18"/>
                  </w:rPr>
                  <w:fldChar w:fldCharType="begin"/>
                </w:r>
                <w:r>
                  <w:rPr>
                    <w:rFonts w:ascii="Gill Sans MT" w:hAnsi="Gill Sans MT"/>
                    <w:color w:val="003180"/>
                    <w:sz w:val="18"/>
                  </w:rPr>
                  <w:instrText xml:space="preserve"> PAGE </w:instrText>
                </w:r>
                <w:r>
                  <w:rPr>
                    <w:rFonts w:ascii="Gill Sans MT" w:hAnsi="Gill Sans MT"/>
                    <w:color w:val="003180"/>
                    <w:sz w:val="18"/>
                  </w:rPr>
                  <w:fldChar w:fldCharType="separate"/>
                </w:r>
                <w:r>
                  <w:rPr>
                    <w:rFonts w:ascii="Gill Sans MT" w:hAnsi="Gill Sans MT"/>
                    <w:color w:val="003180"/>
                    <w:sz w:val="18"/>
                  </w:rPr>
                  <w:t>28</w:t>
                </w:r>
                <w:r>
                  <w:rPr>
                    <w:rFonts w:ascii="Gill Sans MT" w:hAnsi="Gill Sans MT"/>
                    <w:color w:val="003180"/>
                    <w:sz w:val="18"/>
                  </w:rPr>
                  <w:fldChar w:fldCharType="end"/>
                </w:r>
                <w:r>
                  <w:rPr>
                    <w:rFonts w:ascii="Gill Sans MT" w:hAnsi="Gill Sans MT"/>
                    <w:color w:val="003180"/>
                    <w:sz w:val="18"/>
                  </w:rPr>
                  <w:t xml:space="preserve"> | MODULE 2 : LA CONCEPTION UNIVERSELLE DE L’APPRENTISSAGE DANS LES ENVIRONNEMENTS D’APPRENTISSAGE ASSISTÉS PAR LA TECHNOLOGIE AU NIVEAU POSTSECONDAIRE</w:t>
                </w:r>
              </w:p>
            </w:txbxContent>
          </v:textbox>
          <w10:wrap anchorx="page" anchory="page"/>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15" w14:textId="77777777" w:rsidR="00B571F8" w:rsidRDefault="00B571F8">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16" w14:textId="77777777" w:rsidR="00B571F8" w:rsidRDefault="001C55CC">
    <w:pPr>
      <w:pStyle w:val="BodyText"/>
      <w:spacing w:line="14" w:lineRule="auto"/>
      <w:rPr>
        <w:sz w:val="20"/>
      </w:rPr>
    </w:pPr>
    <w:r>
      <w:rPr>
        <w:sz w:val="24"/>
      </w:rPr>
      <w:pict w14:anchorId="2235E77F">
        <v:shapetype id="_x0000_t202" coordsize="21600,21600" o:spt="202" path="m,l,21600r21600,l21600,xe">
          <v:stroke joinstyle="miter"/>
          <v:path gradientshapeok="t" o:connecttype="rect"/>
        </v:shapetype>
        <v:shape id="_x0000_s1041" type="#_x0000_t202" style="position:absolute;margin-left:53.7pt;margin-top:29.45pt;width:500.4pt;height:12.6pt;z-index:-251673600;mso-position-horizontal-relative:page;mso-position-vertical-relative:page" filled="f" stroked="f">
          <v:textbox inset="0,0,0,0">
            <w:txbxContent>
              <w:p w14:paraId="2235EA1B" w14:textId="77777777" w:rsidR="00B571F8" w:rsidRPr="00312C19" w:rsidRDefault="00340AE4">
                <w:pPr>
                  <w:spacing w:before="22"/>
                  <w:ind w:left="60"/>
                  <w:rPr>
                    <w:rFonts w:ascii="Gill Sans MT"/>
                    <w:sz w:val="18"/>
                    <w:lang w:val="fr-FR"/>
                  </w:rPr>
                </w:pPr>
                <w:r>
                  <w:rPr>
                    <w:rFonts w:ascii="Gill Sans MT" w:hAnsi="Gill Sans MT"/>
                    <w:color w:val="003180"/>
                    <w:sz w:val="18"/>
                  </w:rPr>
                  <w:fldChar w:fldCharType="begin"/>
                </w:r>
                <w:r>
                  <w:rPr>
                    <w:rFonts w:ascii="Gill Sans MT" w:hAnsi="Gill Sans MT"/>
                    <w:color w:val="003180"/>
                    <w:sz w:val="18"/>
                  </w:rPr>
                  <w:instrText xml:space="preserve"> PAGE </w:instrText>
                </w:r>
                <w:r>
                  <w:rPr>
                    <w:rFonts w:ascii="Gill Sans MT" w:hAnsi="Gill Sans MT"/>
                    <w:color w:val="003180"/>
                    <w:sz w:val="18"/>
                  </w:rPr>
                  <w:fldChar w:fldCharType="separate"/>
                </w:r>
                <w:r>
                  <w:rPr>
                    <w:rFonts w:ascii="Gill Sans MT" w:hAnsi="Gill Sans MT"/>
                    <w:color w:val="003180"/>
                    <w:sz w:val="18"/>
                  </w:rPr>
                  <w:t>28</w:t>
                </w:r>
                <w:r>
                  <w:rPr>
                    <w:rFonts w:ascii="Gill Sans MT" w:hAnsi="Gill Sans MT"/>
                    <w:color w:val="003180"/>
                    <w:sz w:val="18"/>
                  </w:rPr>
                  <w:fldChar w:fldCharType="end"/>
                </w:r>
                <w:r>
                  <w:rPr>
                    <w:rFonts w:ascii="Gill Sans MT" w:hAnsi="Gill Sans MT"/>
                    <w:color w:val="003180"/>
                    <w:sz w:val="18"/>
                  </w:rPr>
                  <w:t xml:space="preserve"> | 2.1 : L’APPLICATION DE LA CONCEPTION UNIVERSELLE DE L’APPRENTISSAGE DANS LA PHASE DE CONCEPTION</w:t>
                </w:r>
              </w:p>
            </w:txbxContent>
          </v:textbox>
          <w10:wrap anchorx="page" anchory="page"/>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17" w14:textId="77777777" w:rsidR="00B571F8" w:rsidRDefault="001C55CC">
    <w:pPr>
      <w:pStyle w:val="BodyText"/>
      <w:spacing w:line="14" w:lineRule="auto"/>
      <w:rPr>
        <w:sz w:val="20"/>
      </w:rPr>
    </w:pPr>
    <w:r>
      <w:rPr>
        <w:sz w:val="24"/>
      </w:rPr>
      <w:pict w14:anchorId="2235E780">
        <v:shapetype id="_x0000_t202" coordsize="21600,21600" o:spt="202" path="m,l,21600r21600,l21600,xe">
          <v:stroke joinstyle="miter"/>
          <v:path gradientshapeok="t" o:connecttype="rect"/>
        </v:shapetype>
        <v:shape id="_x0000_s1042" type="#_x0000_t202" style="position:absolute;margin-left:59.35pt;margin-top:36.45pt;width:497pt;height:12.6pt;z-index:-251672576;mso-position-horizontal-relative:page;mso-position-vertical-relative:page" filled="f" stroked="f">
          <v:textbox inset="0,0,0,0">
            <w:txbxContent>
              <w:p w14:paraId="2235EA1C" w14:textId="77777777" w:rsidR="00B571F8" w:rsidRPr="00312C19" w:rsidRDefault="00340AE4" w:rsidP="008915A6">
                <w:pPr>
                  <w:spacing w:before="22"/>
                  <w:ind w:left="20" w:right="57"/>
                  <w:jc w:val="right"/>
                  <w:rPr>
                    <w:rFonts w:ascii="Gill Sans MT"/>
                    <w:sz w:val="18"/>
                    <w:lang w:val="fr-FR"/>
                  </w:rPr>
                </w:pPr>
                <w:r>
                  <w:rPr>
                    <w:rFonts w:ascii="Gill Sans MT" w:hAnsi="Gill Sans MT"/>
                    <w:color w:val="003180"/>
                    <w:sz w:val="18"/>
                  </w:rPr>
                  <w:t>2.1 : L’APPLICATION DE LA CONCEPTION UNIVERSELLE DE L’APPRENTISSAGE DANS LA PHASE DE CONCEPTION | 29</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6FD" w14:textId="77777777" w:rsidR="00B571F8" w:rsidRDefault="001C55CC">
    <w:pPr>
      <w:pStyle w:val="BodyText"/>
      <w:spacing w:line="14" w:lineRule="auto"/>
      <w:rPr>
        <w:sz w:val="20"/>
      </w:rPr>
    </w:pPr>
    <w:r>
      <w:rPr>
        <w:sz w:val="24"/>
      </w:rPr>
      <w:pict w14:anchorId="2235E771">
        <v:shapetype id="_x0000_t202" coordsize="21600,21600" o:spt="202" path="m,l,21600r21600,l21600,xe">
          <v:stroke joinstyle="miter"/>
          <v:path gradientshapeok="t" o:connecttype="rect"/>
        </v:shapetype>
        <v:shape id="_x0000_s1027" type="#_x0000_t202" style="position:absolute;margin-left:55.7pt;margin-top:36.45pt;width:70.6pt;height:12.6pt;z-index:-251687936;mso-position-horizontal-relative:page;mso-position-vertical-relative:page" filled="f" stroked="f">
          <v:textbox inset="0,0,0,0">
            <w:txbxContent>
              <w:p w14:paraId="2235EA0D" w14:textId="77777777" w:rsidR="00B571F8" w:rsidRDefault="00340AE4">
                <w:pPr>
                  <w:spacing w:before="22"/>
                  <w:ind w:left="20"/>
                  <w:rPr>
                    <w:rFonts w:ascii="Gill Sans MT"/>
                    <w:sz w:val="18"/>
                  </w:rPr>
                </w:pPr>
                <w:r>
                  <w:rPr>
                    <w:rFonts w:ascii="Gill Sans MT" w:hAnsi="Gill Sans MT"/>
                    <w:color w:val="003180"/>
                    <w:sz w:val="18"/>
                  </w:rPr>
                  <w:t>XVIII | PRÉFACE</w:t>
                </w:r>
              </w:p>
            </w:txbxContent>
          </v:textbox>
          <w10:wrap anchorx="page" anchory="page"/>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18" w14:textId="77777777" w:rsidR="00B571F8" w:rsidRDefault="00B571F8">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19" w14:textId="77777777" w:rsidR="00B571F8" w:rsidRDefault="001C55CC">
    <w:pPr>
      <w:pStyle w:val="BodyText"/>
      <w:spacing w:line="14" w:lineRule="auto"/>
      <w:rPr>
        <w:sz w:val="20"/>
      </w:rPr>
    </w:pPr>
    <w:r>
      <w:rPr>
        <w:sz w:val="24"/>
      </w:rPr>
      <w:pict w14:anchorId="2235E781">
        <v:shapetype id="_x0000_t202" coordsize="21600,21600" o:spt="202" path="m,l,21600r21600,l21600,xe">
          <v:stroke joinstyle="miter"/>
          <v:path gradientshapeok="t" o:connecttype="rect"/>
        </v:shapetype>
        <v:shape id="_x0000_s1044" type="#_x0000_t202" style="position:absolute;margin-left:55.7pt;margin-top:36.45pt;width:498.25pt;height:12.6pt;z-index:-251670528;mso-position-horizontal-relative:page;mso-position-vertical-relative:page" filled="f" stroked="f">
          <v:textbox style="mso-next-textbox:#_x0000_s1044" inset="0,0,0,0">
            <w:txbxContent>
              <w:p w14:paraId="2235EA1D" w14:textId="77777777" w:rsidR="00B571F8" w:rsidRPr="00312C19" w:rsidRDefault="00340AE4">
                <w:pPr>
                  <w:spacing w:before="22"/>
                  <w:ind w:left="20"/>
                  <w:rPr>
                    <w:rFonts w:ascii="Gill Sans MT"/>
                    <w:sz w:val="18"/>
                    <w:lang w:val="fr-FR"/>
                  </w:rPr>
                </w:pPr>
                <w:r>
                  <w:rPr>
                    <w:rFonts w:ascii="Gill Sans MT" w:hAnsi="Gill Sans MT"/>
                    <w:color w:val="003180"/>
                    <w:sz w:val="18"/>
                  </w:rPr>
                  <w:t>32 | 2.2 : L’APPLICATION DE LA CONCEPTION UNIVERSELLE DE L’APPRENTISSAGE DANS LA PHASE DE PRODUCTION</w:t>
                </w:r>
              </w:p>
            </w:txbxContent>
          </v:textbox>
          <w10:wrap anchorx="page" anchory="page"/>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1A" w14:textId="77777777" w:rsidR="00B571F8" w:rsidRDefault="001C55CC">
    <w:pPr>
      <w:pStyle w:val="BodyText"/>
      <w:spacing w:line="14" w:lineRule="auto"/>
      <w:rPr>
        <w:sz w:val="20"/>
      </w:rPr>
    </w:pPr>
    <w:r>
      <w:rPr>
        <w:sz w:val="24"/>
      </w:rPr>
      <w:pict w14:anchorId="2235E782">
        <v:shapetype id="_x0000_t202" coordsize="21600,21600" o:spt="202" path="m,l,21600r21600,l21600,xe">
          <v:stroke joinstyle="miter"/>
          <v:path gradientshapeok="t" o:connecttype="rect"/>
        </v:shapetype>
        <v:shape id="_x0000_s1043" type="#_x0000_t202" style="position:absolute;margin-left:84.9pt;margin-top:36.45pt;width:471.45pt;height:12.6pt;z-index:-251671552;mso-position-horizontal-relative:page;mso-position-vertical-relative:page" filled="f" stroked="f">
          <v:textbox inset="0,0,0,0">
            <w:txbxContent>
              <w:p w14:paraId="2235EA1E" w14:textId="77777777" w:rsidR="00B571F8" w:rsidRPr="00312C19" w:rsidRDefault="00340AE4">
                <w:pPr>
                  <w:spacing w:before="22"/>
                  <w:ind w:left="20"/>
                  <w:rPr>
                    <w:rFonts w:ascii="Gill Sans MT"/>
                    <w:sz w:val="18"/>
                    <w:lang w:val="fr-FR"/>
                  </w:rPr>
                </w:pPr>
                <w:r>
                  <w:rPr>
                    <w:rFonts w:ascii="Gill Sans MT" w:hAnsi="Gill Sans MT"/>
                    <w:color w:val="003180"/>
                    <w:sz w:val="18"/>
                  </w:rPr>
                  <w:t>2.2 : L’APPLICATION DE LA CONCEPTION UNIVERSELLE DE L’APPRENTISSAGE DANS LA PHASE DE PRODUCTION| 31</w:t>
                </w:r>
              </w:p>
            </w:txbxContent>
          </v:textbox>
          <w10:wrap anchorx="page" anchory="page"/>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1B" w14:textId="77777777" w:rsidR="00B571F8" w:rsidRDefault="00B571F8">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1C" w14:textId="77777777" w:rsidR="00B571F8" w:rsidRDefault="001C55CC">
    <w:pPr>
      <w:pStyle w:val="BodyText"/>
      <w:spacing w:line="14" w:lineRule="auto"/>
      <w:rPr>
        <w:sz w:val="20"/>
      </w:rPr>
    </w:pPr>
    <w:r>
      <w:rPr>
        <w:sz w:val="24"/>
      </w:rPr>
      <w:pict w14:anchorId="2235E783">
        <v:shapetype id="_x0000_t202" coordsize="21600,21600" o:spt="202" path="m,l,21600r21600,l21600,xe">
          <v:stroke joinstyle="miter"/>
          <v:path gradientshapeok="t" o:connecttype="rect"/>
        </v:shapetype>
        <v:shape id="_x0000_s1045" type="#_x0000_t202" style="position:absolute;margin-left:55.7pt;margin-top:36.45pt;width:497.2pt;height:12.6pt;z-index:-251669504;mso-position-horizontal-relative:page;mso-position-vertical-relative:page" filled="f" stroked="f">
          <v:textbox inset="0,0,0,0">
            <w:txbxContent>
              <w:p w14:paraId="2235EA1F" w14:textId="77777777" w:rsidR="00B571F8" w:rsidRPr="00312C19" w:rsidRDefault="00340AE4">
                <w:pPr>
                  <w:spacing w:before="22"/>
                  <w:ind w:left="20"/>
                  <w:rPr>
                    <w:rFonts w:ascii="Gill Sans MT"/>
                    <w:sz w:val="18"/>
                    <w:lang w:val="fr-FR"/>
                  </w:rPr>
                </w:pPr>
                <w:r>
                  <w:rPr>
                    <w:rFonts w:ascii="Gill Sans MT" w:hAnsi="Gill Sans MT"/>
                    <w:color w:val="003180"/>
                    <w:sz w:val="18"/>
                  </w:rPr>
                  <w:t>34 | 2.3 : L’APPLICATION DE LA CONCEPTION UNIVERSELLE DE L’APPRENTISSAGE DANS LA PHASE D’IMPLANTATION</w:t>
                </w:r>
              </w:p>
            </w:txbxContent>
          </v:textbox>
          <w10:wrap anchorx="page" anchory="page"/>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1D" w14:textId="77777777" w:rsidR="00B571F8" w:rsidRDefault="001C55CC">
    <w:pPr>
      <w:pStyle w:val="BodyText"/>
      <w:spacing w:line="14" w:lineRule="auto"/>
      <w:rPr>
        <w:sz w:val="20"/>
      </w:rPr>
    </w:pPr>
    <w:r>
      <w:rPr>
        <w:sz w:val="24"/>
      </w:rPr>
      <w:pict w14:anchorId="2235E784">
        <v:shapetype id="_x0000_t202" coordsize="21600,21600" o:spt="202" path="m,l,21600r21600,l21600,xe">
          <v:stroke joinstyle="miter"/>
          <v:path gradientshapeok="t" o:connecttype="rect"/>
        </v:shapetype>
        <v:shape id="_x0000_s1046" type="#_x0000_t202" style="position:absolute;margin-left:57.2pt;margin-top:29.95pt;width:499.15pt;height:12.6pt;z-index:-251668480;mso-position-horizontal-relative:page;mso-position-vertical-relative:page" filled="f" stroked="f">
          <v:textbox inset="0,0,0,0">
            <w:txbxContent>
              <w:p w14:paraId="2235EA20" w14:textId="77777777" w:rsidR="00B571F8" w:rsidRPr="00312C19" w:rsidRDefault="00340AE4" w:rsidP="00A76D04">
                <w:pPr>
                  <w:spacing w:before="22"/>
                  <w:ind w:left="20" w:right="57"/>
                  <w:jc w:val="right"/>
                  <w:rPr>
                    <w:rFonts w:ascii="Gill Sans MT"/>
                    <w:sz w:val="18"/>
                    <w:lang w:val="fr-FR"/>
                  </w:rPr>
                </w:pPr>
                <w:r>
                  <w:rPr>
                    <w:rFonts w:ascii="Gill Sans MT" w:hAnsi="Gill Sans MT"/>
                    <w:color w:val="003180"/>
                    <w:sz w:val="18"/>
                  </w:rPr>
                  <w:t>2.3 : L’APPLICATION DE LA CONCEPTION UNIVERSELLE DE L’APPRENTISSAGE DANS LA PHASE D’IMPLANTATION | 35</w:t>
                </w:r>
              </w:p>
            </w:txbxContent>
          </v:textbox>
          <w10:wrap anchorx="page" anchory="page"/>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1E" w14:textId="77777777" w:rsidR="00B571F8" w:rsidRDefault="00B571F8">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1F" w14:textId="77777777" w:rsidR="00B571F8" w:rsidRDefault="001C55CC">
    <w:pPr>
      <w:pStyle w:val="BodyText"/>
      <w:spacing w:line="14" w:lineRule="auto"/>
      <w:rPr>
        <w:sz w:val="20"/>
      </w:rPr>
    </w:pPr>
    <w:r>
      <w:rPr>
        <w:sz w:val="24"/>
      </w:rPr>
      <w:pict w14:anchorId="2235E785">
        <v:shapetype id="_x0000_t202" coordsize="21600,21600" o:spt="202" path="m,l,21600r21600,l21600,xe">
          <v:stroke joinstyle="miter"/>
          <v:path gradientshapeok="t" o:connecttype="rect"/>
        </v:shapetype>
        <v:shape id="_x0000_s1048" type="#_x0000_t202" style="position:absolute;margin-left:53.7pt;margin-top:29.45pt;width:500.25pt;height:12.6pt;z-index:-251666432;mso-position-horizontal-relative:page;mso-position-vertical-relative:page" filled="f" stroked="f">
          <v:textbox inset="0,0,0,0">
            <w:txbxContent>
              <w:p w14:paraId="2235EA21" w14:textId="77777777" w:rsidR="00B571F8" w:rsidRPr="00312C19" w:rsidRDefault="00340AE4">
                <w:pPr>
                  <w:spacing w:before="22"/>
                  <w:ind w:left="60"/>
                  <w:rPr>
                    <w:rFonts w:ascii="Gill Sans MT"/>
                    <w:sz w:val="18"/>
                    <w:lang w:val="fr-FR"/>
                  </w:rPr>
                </w:pPr>
                <w:r>
                  <w:rPr>
                    <w:rFonts w:ascii="Gill Sans MT" w:hAnsi="Gill Sans MT"/>
                    <w:color w:val="003180"/>
                    <w:sz w:val="18"/>
                  </w:rPr>
                  <w:fldChar w:fldCharType="begin"/>
                </w:r>
                <w:r>
                  <w:rPr>
                    <w:rFonts w:ascii="Gill Sans MT" w:hAnsi="Gill Sans MT"/>
                    <w:color w:val="003180"/>
                    <w:sz w:val="18"/>
                  </w:rPr>
                  <w:instrText xml:space="preserve"> PAGE </w:instrText>
                </w:r>
                <w:r>
                  <w:rPr>
                    <w:rFonts w:ascii="Gill Sans MT" w:hAnsi="Gill Sans MT"/>
                    <w:color w:val="003180"/>
                    <w:sz w:val="18"/>
                  </w:rPr>
                  <w:fldChar w:fldCharType="separate"/>
                </w:r>
                <w:r>
                  <w:rPr>
                    <w:rFonts w:ascii="Gill Sans MT" w:hAnsi="Gill Sans MT"/>
                    <w:color w:val="003180"/>
                    <w:sz w:val="18"/>
                  </w:rPr>
                  <w:t>42</w:t>
                </w:r>
                <w:r>
                  <w:rPr>
                    <w:rFonts w:ascii="Gill Sans MT" w:hAnsi="Gill Sans MT"/>
                    <w:color w:val="003180"/>
                    <w:sz w:val="18"/>
                  </w:rPr>
                  <w:fldChar w:fldCharType="end"/>
                </w:r>
                <w:r>
                  <w:rPr>
                    <w:rFonts w:ascii="Gill Sans MT" w:hAnsi="Gill Sans MT"/>
                    <w:color w:val="003180"/>
                    <w:sz w:val="18"/>
                  </w:rPr>
                  <w:t xml:space="preserve"> | 2.4 : LES OBSTACLES À LA MISE EN ŒUVRE DE LA CONCEPTION UNIVERSELLE DE L’APPRENTISSAGE</w:t>
                </w:r>
              </w:p>
            </w:txbxContent>
          </v:textbox>
          <w10:wrap anchorx="page" anchory="page"/>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20" w14:textId="77777777" w:rsidR="00B571F8" w:rsidRDefault="001C55CC">
    <w:pPr>
      <w:pStyle w:val="BodyText"/>
      <w:spacing w:line="14" w:lineRule="auto"/>
      <w:rPr>
        <w:sz w:val="20"/>
      </w:rPr>
    </w:pPr>
    <w:r>
      <w:rPr>
        <w:sz w:val="24"/>
      </w:rPr>
      <w:pict w14:anchorId="2235E786">
        <v:shapetype id="_x0000_t202" coordsize="21600,21600" o:spt="202" path="m,l,21600r21600,l21600,xe">
          <v:stroke joinstyle="miter"/>
          <v:path gradientshapeok="t" o:connecttype="rect"/>
        </v:shapetype>
        <v:shape id="_x0000_s1047" type="#_x0000_t202" style="position:absolute;margin-left:57.15pt;margin-top:29.95pt;width:502.15pt;height:12.6pt;z-index:-251667456;mso-position-horizontal-relative:page;mso-position-vertical-relative:page" filled="f" stroked="f">
          <v:textbox inset="0,0,0,0">
            <w:txbxContent>
              <w:p w14:paraId="2235EA22" w14:textId="77777777" w:rsidR="00B571F8" w:rsidRPr="00312C19" w:rsidRDefault="00340AE4" w:rsidP="00A76D04">
                <w:pPr>
                  <w:spacing w:before="22"/>
                  <w:ind w:left="20" w:right="113"/>
                  <w:jc w:val="right"/>
                  <w:rPr>
                    <w:rFonts w:ascii="Gill Sans MT"/>
                    <w:sz w:val="18"/>
                    <w:lang w:val="fr-FR"/>
                  </w:rPr>
                </w:pPr>
                <w:r>
                  <w:rPr>
                    <w:rFonts w:ascii="Gill Sans MT" w:hAnsi="Gill Sans MT"/>
                    <w:color w:val="003180"/>
                    <w:sz w:val="18"/>
                  </w:rPr>
                  <w:t xml:space="preserve">2.4 : LES OBSTACLES À LA MISE EN ŒUVRE DE LA CONCEPTION UNIVERSELLE DE L’APPRENTISSAGE | </w:t>
                </w:r>
                <w:r>
                  <w:rPr>
                    <w:rFonts w:ascii="Gill Sans MT" w:hAnsi="Gill Sans MT"/>
                    <w:color w:val="003180"/>
                    <w:sz w:val="18"/>
                  </w:rPr>
                  <w:fldChar w:fldCharType="begin"/>
                </w:r>
                <w:r>
                  <w:rPr>
                    <w:rFonts w:ascii="Gill Sans MT" w:hAnsi="Gill Sans MT"/>
                    <w:color w:val="003180"/>
                    <w:sz w:val="18"/>
                  </w:rPr>
                  <w:instrText xml:space="preserve"> PAGE </w:instrText>
                </w:r>
                <w:r>
                  <w:rPr>
                    <w:rFonts w:ascii="Gill Sans MT" w:hAnsi="Gill Sans MT"/>
                    <w:color w:val="003180"/>
                    <w:sz w:val="18"/>
                  </w:rPr>
                  <w:fldChar w:fldCharType="separate"/>
                </w:r>
                <w:r>
                  <w:rPr>
                    <w:rFonts w:ascii="Gill Sans MT" w:hAnsi="Gill Sans MT"/>
                    <w:color w:val="003180"/>
                    <w:sz w:val="18"/>
                  </w:rPr>
                  <w:t>45</w:t>
                </w:r>
                <w:r>
                  <w:rPr>
                    <w:rFonts w:ascii="Gill Sans MT" w:hAnsi="Gill Sans MT"/>
                    <w:color w:val="003180"/>
                    <w:sz w:val="18"/>
                  </w:rPr>
                  <w:fldChar w:fldCharType="end"/>
                </w:r>
              </w:p>
            </w:txbxContent>
          </v:textbox>
          <w10:wrap anchorx="page" anchory="page"/>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21" w14:textId="77777777" w:rsidR="00B571F8" w:rsidRDefault="00B571F8">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6FE" w14:textId="77777777" w:rsidR="00B571F8" w:rsidRDefault="00B571F8">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22" w14:textId="13C3C42A" w:rsidR="00B571F8" w:rsidRDefault="00952B02">
    <w:pPr>
      <w:pStyle w:val="BodyText"/>
      <w:spacing w:line="14" w:lineRule="auto"/>
      <w:rPr>
        <w:sz w:val="20"/>
      </w:rPr>
    </w:pPr>
    <w:r>
      <w:rPr>
        <w:noProof/>
        <w:sz w:val="24"/>
      </w:rPr>
      <mc:AlternateContent>
        <mc:Choice Requires="wps">
          <w:drawing>
            <wp:anchor distT="0" distB="0" distL="114300" distR="114300" simplePos="0" relativeHeight="251625472" behindDoc="1" locked="0" layoutInCell="1" allowOverlap="1" wp14:anchorId="2235E787" wp14:editId="10460E0C">
              <wp:simplePos x="0" y="0"/>
              <wp:positionH relativeFrom="page">
                <wp:posOffset>682625</wp:posOffset>
              </wp:positionH>
              <wp:positionV relativeFrom="page">
                <wp:posOffset>367752</wp:posOffset>
              </wp:positionV>
              <wp:extent cx="6313118" cy="160020"/>
              <wp:effectExtent l="0" t="0" r="12065" b="11430"/>
              <wp:wrapNone/>
              <wp:docPr id="377676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118"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5EA23" w14:textId="77777777" w:rsidR="00B571F8" w:rsidRPr="00312C19" w:rsidRDefault="00340AE4">
                          <w:pPr>
                            <w:spacing w:before="22"/>
                            <w:ind w:left="60"/>
                            <w:rPr>
                              <w:rFonts w:ascii="Gill Sans MT"/>
                              <w:sz w:val="18"/>
                              <w:lang w:val="fr-FR"/>
                            </w:rPr>
                          </w:pPr>
                          <w:r>
                            <w:rPr>
                              <w:rFonts w:ascii="Gill Sans MT" w:hAnsi="Gill Sans MT"/>
                              <w:color w:val="003180"/>
                              <w:sz w:val="18"/>
                            </w:rPr>
                            <w:fldChar w:fldCharType="begin"/>
                          </w:r>
                          <w:r>
                            <w:rPr>
                              <w:rFonts w:ascii="Gill Sans MT" w:hAnsi="Gill Sans MT"/>
                              <w:color w:val="003180"/>
                              <w:sz w:val="18"/>
                            </w:rPr>
                            <w:instrText xml:space="preserve"> PAGE </w:instrText>
                          </w:r>
                          <w:r>
                            <w:rPr>
                              <w:rFonts w:ascii="Gill Sans MT" w:hAnsi="Gill Sans MT"/>
                              <w:color w:val="003180"/>
                              <w:sz w:val="18"/>
                            </w:rPr>
                            <w:fldChar w:fldCharType="separate"/>
                          </w:r>
                          <w:r>
                            <w:rPr>
                              <w:rFonts w:ascii="Gill Sans MT" w:hAnsi="Gill Sans MT"/>
                              <w:color w:val="003180"/>
                              <w:sz w:val="18"/>
                            </w:rPr>
                            <w:t>48</w:t>
                          </w:r>
                          <w:r>
                            <w:rPr>
                              <w:rFonts w:ascii="Gill Sans MT" w:hAnsi="Gill Sans MT"/>
                              <w:color w:val="003180"/>
                              <w:sz w:val="18"/>
                            </w:rPr>
                            <w:fldChar w:fldCharType="end"/>
                          </w:r>
                          <w:r>
                            <w:rPr>
                              <w:rFonts w:ascii="Gill Sans MT" w:hAnsi="Gill Sans MT"/>
                              <w:color w:val="003180"/>
                              <w:sz w:val="18"/>
                            </w:rPr>
                            <w:t xml:space="preserve"> | 2.5 : LA MISE EN ŒUVRE DE LA CONCEPTION UNIVERSELLE DE L’APPRENTISSAGE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35E787" id="_x0000_t202" coordsize="21600,21600" o:spt="202" path="m,l,21600r21600,l21600,xe">
              <v:stroke joinstyle="miter"/>
              <v:path gradientshapeok="t" o:connecttype="rect"/>
            </v:shapetype>
            <v:shape id="Text Box 3" o:spid="_x0000_s1032" type="#_x0000_t202" style="position:absolute;margin-left:53.75pt;margin-top:28.95pt;width:497.1pt;height:12.6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" filled="f" stroked="f">
              <v:textbox inset="0,0,0,0">
                <w:txbxContent>
                  <w:p w14:paraId="2235EA23" w14:textId="77777777" w:rsidR="00B571F8" w:rsidRPr="00312C19" w:rsidRDefault="00340AE4">
                    <w:pPr>
                      <w:spacing w:before="22"/>
                      <w:ind w:left="60"/>
                      <w:rPr>
                        <w:rFonts w:ascii="Gill Sans MT"/>
                        <w:sz w:val="18"/>
                        <w:lang w:val="fr-FR"/>
                      </w:rPr>
                    </w:pPr>
                    <w:r>
                      <w:rPr>
                        <w:rFonts w:ascii="Gill Sans MT" w:hAnsi="Gill Sans MT"/>
                        <w:color w:val="003180"/>
                        <w:sz w:val="18"/>
                      </w:rPr>
                      <w:fldChar w:fldCharType="begin"/>
                    </w:r>
                    <w:r>
                      <w:rPr>
                        <w:rFonts w:ascii="Gill Sans MT" w:hAnsi="Gill Sans MT"/>
                        <w:color w:val="003180"/>
                        <w:sz w:val="18"/>
                      </w:rPr>
                      <w:instrText xml:space="preserve"> PAGE </w:instrText>
                    </w:r>
                    <w:r>
                      <w:rPr>
                        <w:rFonts w:ascii="Gill Sans MT" w:hAnsi="Gill Sans MT"/>
                        <w:color w:val="003180"/>
                        <w:sz w:val="18"/>
                      </w:rPr>
                      <w:fldChar w:fldCharType="separate"/>
                    </w:r>
                    <w:r>
                      <w:rPr>
                        <w:rFonts w:ascii="Gill Sans MT" w:hAnsi="Gill Sans MT"/>
                        <w:color w:val="003180"/>
                        <w:sz w:val="18"/>
                      </w:rPr>
                      <w:t>48</w:t>
                    </w:r>
                    <w:r>
                      <w:rPr>
                        <w:rFonts w:ascii="Gill Sans MT" w:hAnsi="Gill Sans MT"/>
                        <w:color w:val="003180"/>
                        <w:sz w:val="18"/>
                      </w:rPr>
                      <w:fldChar w:fldCharType="end"/>
                    </w:r>
                    <w:r>
                      <w:rPr>
                        <w:rFonts w:ascii="Gill Sans MT" w:hAnsi="Gill Sans MT"/>
                        <w:color w:val="003180"/>
                        <w:sz w:val="18"/>
                      </w:rPr>
                      <w:t xml:space="preserve"> | 2.5 : LA MISE EN ŒUVRE DE LA CONCEPTION UNIVERSELLE DE L’APPRENTISSAGE</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23" w14:textId="16CA7332" w:rsidR="00B571F8" w:rsidRDefault="00952B02">
    <w:pPr>
      <w:pStyle w:val="BodyText"/>
      <w:spacing w:line="14" w:lineRule="auto"/>
      <w:rPr>
        <w:sz w:val="20"/>
      </w:rPr>
    </w:pPr>
    <w:r>
      <w:rPr>
        <w:noProof/>
        <w:sz w:val="24"/>
      </w:rPr>
      <mc:AlternateContent>
        <mc:Choice Requires="wps">
          <w:drawing>
            <wp:anchor distT="0" distB="0" distL="114300" distR="114300" simplePos="0" relativeHeight="251624448" behindDoc="1" locked="0" layoutInCell="1" allowOverlap="1" wp14:anchorId="2235E788" wp14:editId="76D62493">
              <wp:simplePos x="0" y="0"/>
              <wp:positionH relativeFrom="page">
                <wp:posOffset>2473325</wp:posOffset>
              </wp:positionH>
              <wp:positionV relativeFrom="page">
                <wp:posOffset>374102</wp:posOffset>
              </wp:positionV>
              <wp:extent cx="4628289" cy="160020"/>
              <wp:effectExtent l="0" t="0" r="1270" b="11430"/>
              <wp:wrapNone/>
              <wp:docPr id="8694996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8289"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5EA24" w14:textId="77777777" w:rsidR="00B571F8" w:rsidRPr="00312C19" w:rsidRDefault="00340AE4" w:rsidP="00394CAE">
                          <w:pPr>
                            <w:spacing w:before="22"/>
                            <w:ind w:left="20" w:right="57"/>
                            <w:jc w:val="right"/>
                            <w:rPr>
                              <w:rFonts w:ascii="Gill Sans MT"/>
                              <w:sz w:val="18"/>
                              <w:lang w:val="fr-FR"/>
                            </w:rPr>
                          </w:pPr>
                          <w:r>
                            <w:rPr>
                              <w:rFonts w:ascii="Gill Sans MT" w:hAnsi="Gill Sans MT"/>
                              <w:color w:val="003180"/>
                              <w:sz w:val="18"/>
                            </w:rPr>
                            <w:t xml:space="preserve">2.5 : LA MISE EN ŒUVRE DE LA CONCEPTION UNIVERSELLE DE L’APPRENTISSAGE | </w:t>
                          </w:r>
                          <w:r>
                            <w:rPr>
                              <w:rFonts w:ascii="Gill Sans MT" w:hAnsi="Gill Sans MT"/>
                              <w:color w:val="003180"/>
                              <w:sz w:val="18"/>
                            </w:rPr>
                            <w:fldChar w:fldCharType="begin"/>
                          </w:r>
                          <w:r>
                            <w:rPr>
                              <w:rFonts w:ascii="Gill Sans MT" w:hAnsi="Gill Sans MT"/>
                              <w:color w:val="003180"/>
                              <w:sz w:val="18"/>
                            </w:rPr>
                            <w:instrText xml:space="preserve"> PAGE </w:instrText>
                          </w:r>
                          <w:r>
                            <w:rPr>
                              <w:rFonts w:ascii="Gill Sans MT" w:hAnsi="Gill Sans MT"/>
                              <w:color w:val="003180"/>
                              <w:sz w:val="18"/>
                            </w:rPr>
                            <w:fldChar w:fldCharType="separate"/>
                          </w:r>
                          <w:r>
                            <w:rPr>
                              <w:rFonts w:ascii="Gill Sans MT" w:hAnsi="Gill Sans MT"/>
                              <w:color w:val="003180"/>
                              <w:sz w:val="18"/>
                            </w:rPr>
                            <w:t>47</w:t>
                          </w:r>
                          <w:r>
                            <w:rPr>
                              <w:rFonts w:ascii="Gill Sans MT" w:hAnsi="Gill Sans MT"/>
                              <w:color w:val="003180"/>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35E788" id="_x0000_t202" coordsize="21600,21600" o:spt="202" path="m,l,21600r21600,l21600,xe">
              <v:stroke joinstyle="miter"/>
              <v:path gradientshapeok="t" o:connecttype="rect"/>
            </v:shapetype>
            <v:shape id="Text Box 2" o:spid="_x0000_s1033" type="#_x0000_t202" style="position:absolute;margin-left:194.75pt;margin-top:29.45pt;width:364.45pt;height:12.6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" filled="f" stroked="f">
              <v:textbox inset="0,0,0,0">
                <w:txbxContent>
                  <w:p w14:paraId="2235EA24" w14:textId="77777777" w:rsidR="00B571F8" w:rsidRPr="00312C19" w:rsidRDefault="00340AE4" w:rsidP="00394CAE">
                    <w:pPr>
                      <w:spacing w:before="22"/>
                      <w:ind w:left="20" w:right="57"/>
                      <w:jc w:val="right"/>
                      <w:rPr>
                        <w:rFonts w:ascii="Gill Sans MT"/>
                        <w:sz w:val="18"/>
                        <w:lang w:val="fr-FR"/>
                      </w:rPr>
                    </w:pPr>
                    <w:r>
                      <w:rPr>
                        <w:rFonts w:ascii="Gill Sans MT" w:hAnsi="Gill Sans MT"/>
                        <w:color w:val="003180"/>
                        <w:sz w:val="18"/>
                      </w:rPr>
                      <w:t xml:space="preserve">2.5 : LA MISE EN ŒUVRE DE LA CONCEPTION UNIVERSELLE DE L’APPRENTISSAGE | </w:t>
                    </w:r>
                    <w:r>
                      <w:rPr>
                        <w:rFonts w:ascii="Gill Sans MT" w:hAnsi="Gill Sans MT"/>
                        <w:color w:val="003180"/>
                        <w:sz w:val="18"/>
                      </w:rPr>
                      <w:fldChar w:fldCharType="begin"/>
                    </w:r>
                    <w:r>
                      <w:rPr>
                        <w:rFonts w:ascii="Gill Sans MT" w:hAnsi="Gill Sans MT"/>
                        <w:color w:val="003180"/>
                        <w:sz w:val="18"/>
                      </w:rPr>
                      <w:instrText xml:space="preserve"> PAGE </w:instrText>
                    </w:r>
                    <w:r>
                      <w:rPr>
                        <w:rFonts w:ascii="Gill Sans MT" w:hAnsi="Gill Sans MT"/>
                        <w:color w:val="003180"/>
                        <w:sz w:val="18"/>
                      </w:rPr>
                      <w:fldChar w:fldCharType="separate"/>
                    </w:r>
                    <w:r>
                      <w:rPr>
                        <w:rFonts w:ascii="Gill Sans MT" w:hAnsi="Gill Sans MT"/>
                        <w:color w:val="003180"/>
                        <w:sz w:val="18"/>
                      </w:rPr>
                      <w:t>47</w:t>
                    </w:r>
                    <w:r>
                      <w:rPr>
                        <w:rFonts w:ascii="Gill Sans MT" w:hAnsi="Gill Sans MT"/>
                        <w:color w:val="003180"/>
                        <w:sz w:val="18"/>
                      </w:rPr>
                      <w:fldChar w:fldCharType="end"/>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24" w14:textId="77777777" w:rsidR="00B571F8" w:rsidRDefault="00B571F8">
    <w:pPr>
      <w:pStyle w:val="Body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25" w14:textId="77777777" w:rsidR="00B571F8" w:rsidRDefault="001C55CC">
    <w:pPr>
      <w:pStyle w:val="BodyText"/>
      <w:spacing w:line="14" w:lineRule="auto"/>
      <w:rPr>
        <w:sz w:val="20"/>
      </w:rPr>
    </w:pPr>
    <w:r>
      <w:rPr>
        <w:sz w:val="24"/>
      </w:rPr>
      <w:pict w14:anchorId="2235E789">
        <v:shapetype id="_x0000_t202" coordsize="21600,21600" o:spt="202" path="m,l,21600r21600,l21600,xe">
          <v:stroke joinstyle="miter"/>
          <v:path gradientshapeok="t" o:connecttype="rect"/>
        </v:shapetype>
        <v:shape id="_x0000_s1051" type="#_x0000_t202" style="position:absolute;margin-left:53.7pt;margin-top:29.95pt;width:177.05pt;height:12.6pt;z-index:-251665408;mso-position-horizontal-relative:page;mso-position-vertical-relative:page" filled="f" stroked="f">
          <v:textbox inset="0,0,0,0">
            <w:txbxContent>
              <w:p w14:paraId="2235EA25" w14:textId="77777777" w:rsidR="00B571F8" w:rsidRDefault="00340AE4">
                <w:pPr>
                  <w:spacing w:before="22"/>
                  <w:ind w:left="60"/>
                  <w:rPr>
                    <w:rFonts w:ascii="Gill Sans MT"/>
                    <w:sz w:val="18"/>
                  </w:rPr>
                </w:pPr>
                <w:r>
                  <w:rPr>
                    <w:rFonts w:ascii="Gill Sans MT" w:hAnsi="Gill Sans MT"/>
                    <w:color w:val="003180"/>
                    <w:sz w:val="18"/>
                  </w:rPr>
                  <w:fldChar w:fldCharType="begin"/>
                </w:r>
                <w:r>
                  <w:rPr>
                    <w:rFonts w:ascii="Gill Sans MT" w:hAnsi="Gill Sans MT"/>
                    <w:color w:val="003180"/>
                    <w:sz w:val="18"/>
                  </w:rPr>
                  <w:instrText xml:space="preserve"> PAGE </w:instrText>
                </w:r>
                <w:r>
                  <w:rPr>
                    <w:rFonts w:ascii="Gill Sans MT" w:hAnsi="Gill Sans MT"/>
                    <w:color w:val="003180"/>
                    <w:sz w:val="18"/>
                  </w:rPr>
                  <w:fldChar w:fldCharType="separate"/>
                </w:r>
                <w:r>
                  <w:rPr>
                    <w:rFonts w:ascii="Gill Sans MT" w:hAnsi="Gill Sans MT"/>
                    <w:color w:val="003180"/>
                    <w:sz w:val="18"/>
                  </w:rPr>
                  <w:t>48</w:t>
                </w:r>
                <w:r>
                  <w:rPr>
                    <w:rFonts w:ascii="Gill Sans MT" w:hAnsi="Gill Sans MT"/>
                    <w:color w:val="003180"/>
                    <w:sz w:val="18"/>
                  </w:rPr>
                  <w:fldChar w:fldCharType="end"/>
                </w:r>
                <w:r>
                  <w:rPr>
                    <w:rFonts w:ascii="Gill Sans MT" w:hAnsi="Gill Sans MT"/>
                    <w:color w:val="003180"/>
                    <w:sz w:val="18"/>
                  </w:rPr>
                  <w:t xml:space="preserve"> | 2.6 : ÉVALUATION ET RESSOURCES</w:t>
                </w:r>
              </w:p>
            </w:txbxContent>
          </v:textbox>
          <w10:wrap anchorx="page" anchory="page"/>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26" w14:textId="77777777" w:rsidR="00B571F8" w:rsidRDefault="00B571F8">
    <w:pPr>
      <w:pStyle w:val="Body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27" w14:textId="77777777" w:rsidR="00B571F8" w:rsidRDefault="001C55CC">
    <w:pPr>
      <w:pStyle w:val="BodyText"/>
      <w:spacing w:line="14" w:lineRule="auto"/>
      <w:rPr>
        <w:sz w:val="20"/>
      </w:rPr>
    </w:pPr>
    <w:r>
      <w:rPr>
        <w:sz w:val="24"/>
      </w:rPr>
      <w:pict w14:anchorId="2235E78A">
        <v:shapetype id="_x0000_t202" coordsize="21600,21600" o:spt="202" path="m,l,21600r21600,l21600,xe">
          <v:stroke joinstyle="miter"/>
          <v:path gradientshapeok="t" o:connecttype="rect"/>
        </v:shapetype>
        <v:shape id="_x0000_s1052" type="#_x0000_t202" style="position:absolute;margin-left:53.7pt;margin-top:18.95pt;width:500.75pt;height:23.45pt;z-index:-251664384;mso-position-horizontal-relative:page;mso-position-vertical-relative:page" filled="f" stroked="f">
          <v:textbox inset="0,0,0,0">
            <w:txbxContent>
              <w:p w14:paraId="2235EA26" w14:textId="77777777" w:rsidR="00B571F8" w:rsidRPr="00312C19" w:rsidRDefault="00340AE4">
                <w:pPr>
                  <w:spacing w:before="22"/>
                  <w:ind w:left="60"/>
                  <w:rPr>
                    <w:rFonts w:ascii="Gill Sans MT"/>
                    <w:sz w:val="18"/>
                    <w:lang w:val="fr-FR"/>
                  </w:rPr>
                </w:pPr>
                <w:r>
                  <w:rPr>
                    <w:rFonts w:ascii="Gill Sans MT" w:hAnsi="Gill Sans MT"/>
                    <w:color w:val="003180"/>
                    <w:sz w:val="18"/>
                  </w:rPr>
                  <w:fldChar w:fldCharType="begin"/>
                </w:r>
                <w:r>
                  <w:rPr>
                    <w:rFonts w:ascii="Gill Sans MT" w:hAnsi="Gill Sans MT"/>
                    <w:color w:val="003180"/>
                    <w:sz w:val="18"/>
                  </w:rPr>
                  <w:instrText xml:space="preserve"> PAGE </w:instrText>
                </w:r>
                <w:r>
                  <w:rPr>
                    <w:rFonts w:ascii="Gill Sans MT" w:hAnsi="Gill Sans MT"/>
                    <w:color w:val="003180"/>
                    <w:sz w:val="18"/>
                  </w:rPr>
                  <w:fldChar w:fldCharType="separate"/>
                </w:r>
                <w:r>
                  <w:rPr>
                    <w:rFonts w:ascii="Gill Sans MT" w:hAnsi="Gill Sans MT"/>
                    <w:color w:val="003180"/>
                    <w:sz w:val="18"/>
                  </w:rPr>
                  <w:t>50</w:t>
                </w:r>
                <w:r>
                  <w:rPr>
                    <w:rFonts w:ascii="Gill Sans MT" w:hAnsi="Gill Sans MT"/>
                    <w:color w:val="003180"/>
                    <w:sz w:val="18"/>
                  </w:rPr>
                  <w:fldChar w:fldCharType="end"/>
                </w:r>
                <w:r>
                  <w:rPr>
                    <w:rFonts w:ascii="Gill Sans MT" w:hAnsi="Gill Sans MT"/>
                    <w:color w:val="003180"/>
                    <w:sz w:val="18"/>
                  </w:rPr>
                  <w:t xml:space="preserve"> | MODULE 3 : LES EXIGENCES LÉGISLATIVES EN VERTU DE LA </w:t>
                </w:r>
                <w:r>
                  <w:rPr>
                    <w:rFonts w:ascii="Gill Sans MT" w:hAnsi="Gill Sans MT"/>
                    <w:i/>
                    <w:iCs/>
                    <w:color w:val="003180"/>
                    <w:sz w:val="18"/>
                  </w:rPr>
                  <w:t>LOI SUR L’ACCESSIBILITÉ POUR LES PERSONNES HANDICAPÉES DE L’ONTARIO</w:t>
                </w:r>
                <w:r>
                  <w:rPr>
                    <w:rFonts w:ascii="Gill Sans MT" w:hAnsi="Gill Sans MT"/>
                    <w:color w:val="003180"/>
                    <w:sz w:val="18"/>
                  </w:rPr>
                  <w:t xml:space="preserve"> ET DU </w:t>
                </w:r>
                <w:r>
                  <w:rPr>
                    <w:rFonts w:ascii="Gill Sans MT" w:hAnsi="Gill Sans MT"/>
                    <w:i/>
                    <w:iCs/>
                    <w:color w:val="003180"/>
                    <w:sz w:val="18"/>
                  </w:rPr>
                  <w:t>CODE DES DROITS DE LA PERSONNE DE L’ONTARIO</w:t>
                </w:r>
              </w:p>
            </w:txbxContent>
          </v:textbox>
          <w10:wrap anchorx="page" anchory="page"/>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28" w14:textId="77777777" w:rsidR="00B571F8" w:rsidRDefault="00B571F8">
    <w:pPr>
      <w:pStyle w:val="BodyText"/>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29" w14:textId="77777777" w:rsidR="00B571F8" w:rsidRDefault="001C55CC">
    <w:pPr>
      <w:pStyle w:val="BodyText"/>
      <w:spacing w:line="14" w:lineRule="auto"/>
      <w:rPr>
        <w:sz w:val="20"/>
      </w:rPr>
    </w:pPr>
    <w:r>
      <w:rPr>
        <w:sz w:val="24"/>
      </w:rPr>
      <w:pict w14:anchorId="2235E78B">
        <v:shapetype id="_x0000_t202" coordsize="21600,21600" o:spt="202" path="m,l,21600r21600,l21600,xe">
          <v:stroke joinstyle="miter"/>
          <v:path gradientshapeok="t" o:connecttype="rect"/>
        </v:shapetype>
        <v:shape id="_x0000_s1053" type="#_x0000_t202" style="position:absolute;margin-left:53.7pt;margin-top:28.95pt;width:498.75pt;height:12.6pt;z-index:-251663360;mso-position-horizontal-relative:page;mso-position-vertical-relative:page" filled="f" stroked="f">
          <v:textbox inset="0,0,0,0">
            <w:txbxContent>
              <w:p w14:paraId="2235EA27" w14:textId="77777777" w:rsidR="00B571F8" w:rsidRPr="00312C19" w:rsidRDefault="00340AE4">
                <w:pPr>
                  <w:spacing w:before="22"/>
                  <w:ind w:left="60"/>
                  <w:rPr>
                    <w:rFonts w:ascii="Gill Sans MT"/>
                    <w:sz w:val="18"/>
                    <w:lang w:val="fr-FR"/>
                  </w:rPr>
                </w:pPr>
                <w:r>
                  <w:rPr>
                    <w:rFonts w:ascii="Gill Sans MT" w:hAnsi="Gill Sans MT"/>
                    <w:color w:val="003180"/>
                    <w:sz w:val="18"/>
                  </w:rPr>
                  <w:fldChar w:fldCharType="begin"/>
                </w:r>
                <w:r>
                  <w:rPr>
                    <w:rFonts w:ascii="Gill Sans MT" w:hAnsi="Gill Sans MT"/>
                    <w:color w:val="003180"/>
                    <w:sz w:val="18"/>
                  </w:rPr>
                  <w:instrText xml:space="preserve"> PAGE </w:instrText>
                </w:r>
                <w:r>
                  <w:rPr>
                    <w:rFonts w:ascii="Gill Sans MT" w:hAnsi="Gill Sans MT"/>
                    <w:color w:val="003180"/>
                    <w:sz w:val="18"/>
                  </w:rPr>
                  <w:fldChar w:fldCharType="separate"/>
                </w:r>
                <w:r>
                  <w:rPr>
                    <w:rFonts w:ascii="Gill Sans MT" w:hAnsi="Gill Sans MT"/>
                    <w:color w:val="003180"/>
                    <w:sz w:val="18"/>
                  </w:rPr>
                  <w:t>52</w:t>
                </w:r>
                <w:r>
                  <w:rPr>
                    <w:rFonts w:ascii="Gill Sans MT" w:hAnsi="Gill Sans MT"/>
                    <w:color w:val="003180"/>
                    <w:sz w:val="18"/>
                  </w:rPr>
                  <w:fldChar w:fldCharType="end"/>
                </w:r>
                <w:r>
                  <w:rPr>
                    <w:rFonts w:ascii="Gill Sans MT" w:hAnsi="Gill Sans MT"/>
                    <w:color w:val="003180"/>
                    <w:sz w:val="18"/>
                  </w:rPr>
                  <w:t xml:space="preserve"> | 3.1 : LES PRINCIPES DE LA LÉGISLATION SUR L’ACCESSIBILITÉ</w:t>
                </w:r>
              </w:p>
            </w:txbxContent>
          </v:textbox>
          <w10:wrap anchorx="page" anchory="page"/>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2A" w14:textId="77777777" w:rsidR="00B571F8" w:rsidRDefault="001C55CC">
    <w:pPr>
      <w:pStyle w:val="BodyText"/>
      <w:spacing w:line="14" w:lineRule="auto"/>
      <w:rPr>
        <w:sz w:val="20"/>
      </w:rPr>
    </w:pPr>
    <w:r>
      <w:rPr>
        <w:sz w:val="24"/>
      </w:rPr>
      <w:pict w14:anchorId="2235E78C">
        <v:shapetype id="_x0000_t202" coordsize="21600,21600" o:spt="202" path="m,l,21600r21600,l21600,xe">
          <v:stroke joinstyle="miter"/>
          <v:path gradientshapeok="t" o:connecttype="rect"/>
        </v:shapetype>
        <v:shape id="_x0000_s1054" type="#_x0000_t202" style="position:absolute;margin-left:129.45pt;margin-top:28.95pt;width:426.9pt;height:12.6pt;z-index:-251662336;mso-position-horizontal-relative:page;mso-position-vertical-relative:page" filled="f" stroked="f">
          <v:textbox inset="0,0,0,0">
            <w:txbxContent>
              <w:p w14:paraId="2235EA28" w14:textId="77777777" w:rsidR="00B571F8" w:rsidRPr="00312C19" w:rsidRDefault="00340AE4" w:rsidP="00A52C26">
                <w:pPr>
                  <w:spacing w:before="22"/>
                  <w:ind w:left="20" w:right="57"/>
                  <w:jc w:val="right"/>
                  <w:rPr>
                    <w:rFonts w:ascii="Gill Sans MT"/>
                    <w:sz w:val="18"/>
                    <w:lang w:val="fr-FR"/>
                  </w:rPr>
                </w:pPr>
                <w:r>
                  <w:rPr>
                    <w:rFonts w:ascii="Gill Sans MT" w:hAnsi="Gill Sans MT"/>
                    <w:color w:val="003180"/>
                    <w:sz w:val="18"/>
                  </w:rPr>
                  <w:t>3.1 : LES PRINCIPES DE LA LÉGISLATION SUR L’ACCESSIBILITÉ | 53</w:t>
                </w:r>
              </w:p>
            </w:txbxContent>
          </v:textbox>
          <w10:wrap anchorx="page" anchory="page"/>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2B" w14:textId="77777777" w:rsidR="00B571F8" w:rsidRDefault="00B571F8">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6FF" w14:textId="77777777" w:rsidR="00B571F8" w:rsidRDefault="001C55CC">
    <w:pPr>
      <w:pStyle w:val="BodyText"/>
      <w:spacing w:line="14" w:lineRule="auto"/>
      <w:rPr>
        <w:sz w:val="20"/>
      </w:rPr>
    </w:pPr>
    <w:r>
      <w:rPr>
        <w:sz w:val="24"/>
      </w:rPr>
      <w:pict w14:anchorId="2235E772">
        <v:shapetype id="_x0000_t202" coordsize="21600,21600" o:spt="202" path="m,l,21600r21600,l21600,xe">
          <v:stroke joinstyle="miter"/>
          <v:path gradientshapeok="t" o:connecttype="rect"/>
        </v:shapetype>
        <v:shape id="_x0000_s1028" type="#_x0000_t202" style="position:absolute;margin-left:55.7pt;margin-top:36.45pt;width:70.95pt;height:12.6pt;z-index:-251686912;mso-position-horizontal-relative:page;mso-position-vertical-relative:page" filled="f" stroked="f">
          <v:textbox inset="0,0,0,0">
            <w:txbxContent>
              <w:p w14:paraId="2235EA0E" w14:textId="77777777" w:rsidR="00B571F8" w:rsidRDefault="00340AE4">
                <w:pPr>
                  <w:spacing w:before="22"/>
                  <w:ind w:left="20"/>
                  <w:rPr>
                    <w:rFonts w:ascii="Gill Sans MT"/>
                    <w:sz w:val="18"/>
                  </w:rPr>
                </w:pPr>
                <w:r>
                  <w:rPr>
                    <w:rFonts w:ascii="Gill Sans MT" w:hAnsi="Gill Sans MT"/>
                    <w:color w:val="003180"/>
                    <w:sz w:val="18"/>
                  </w:rPr>
                  <w:t>XX | GLOSSAIRE</w:t>
                </w:r>
              </w:p>
            </w:txbxContent>
          </v:textbox>
          <w10:wrap anchorx="page" anchory="page"/>
        </v:shape>
      </w:pic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2C" w14:textId="77777777" w:rsidR="00B571F8" w:rsidRDefault="001C55CC">
    <w:pPr>
      <w:pStyle w:val="BodyText"/>
      <w:spacing w:line="14" w:lineRule="auto"/>
      <w:rPr>
        <w:sz w:val="20"/>
      </w:rPr>
    </w:pPr>
    <w:r>
      <w:rPr>
        <w:sz w:val="24"/>
      </w:rPr>
      <w:pict w14:anchorId="2235E78D">
        <v:shapetype id="_x0000_t202" coordsize="21600,21600" o:spt="202" path="m,l,21600r21600,l21600,xe">
          <v:stroke joinstyle="miter"/>
          <v:path gradientshapeok="t" o:connecttype="rect"/>
        </v:shapetype>
        <v:shape id="_x0000_s1056" type="#_x0000_t202" style="position:absolute;margin-left:52.25pt;margin-top:30.05pt;width:526.2pt;height:12.6pt;z-index:-251660288;mso-position-horizontal-relative:page;mso-position-vertical-relative:page" filled="f" stroked="f">
          <v:textbox inset="0,0,0,0">
            <w:txbxContent>
              <w:p w14:paraId="2235EA29" w14:textId="77777777" w:rsidR="00B571F8" w:rsidRPr="00312C19" w:rsidRDefault="00340AE4">
                <w:pPr>
                  <w:spacing w:before="22"/>
                  <w:ind w:left="60"/>
                  <w:rPr>
                    <w:rFonts w:ascii="Gill Sans MT"/>
                    <w:sz w:val="18"/>
                    <w:lang w:val="fr-FR"/>
                  </w:rPr>
                </w:pPr>
                <w:r>
                  <w:rPr>
                    <w:rFonts w:ascii="Gill Sans MT" w:hAnsi="Gill Sans MT"/>
                    <w:color w:val="003180"/>
                    <w:sz w:val="18"/>
                  </w:rPr>
                  <w:fldChar w:fldCharType="begin"/>
                </w:r>
                <w:r>
                  <w:rPr>
                    <w:rFonts w:ascii="Gill Sans MT" w:hAnsi="Gill Sans MT"/>
                    <w:color w:val="003180"/>
                    <w:sz w:val="18"/>
                  </w:rPr>
                  <w:instrText xml:space="preserve"> PAGE </w:instrText>
                </w:r>
                <w:r>
                  <w:rPr>
                    <w:rFonts w:ascii="Gill Sans MT" w:hAnsi="Gill Sans MT"/>
                    <w:color w:val="003180"/>
                    <w:sz w:val="18"/>
                  </w:rPr>
                  <w:fldChar w:fldCharType="separate"/>
                </w:r>
                <w:r>
                  <w:rPr>
                    <w:rFonts w:ascii="Gill Sans MT" w:hAnsi="Gill Sans MT"/>
                    <w:color w:val="003180"/>
                    <w:sz w:val="18"/>
                  </w:rPr>
                  <w:t>62</w:t>
                </w:r>
                <w:r>
                  <w:rPr>
                    <w:rFonts w:ascii="Gill Sans MT" w:hAnsi="Gill Sans MT"/>
                    <w:color w:val="003180"/>
                    <w:sz w:val="18"/>
                  </w:rPr>
                  <w:fldChar w:fldCharType="end"/>
                </w:r>
                <w:r>
                  <w:rPr>
                    <w:rFonts w:ascii="Gill Sans MT" w:hAnsi="Gill Sans MT"/>
                    <w:color w:val="003180"/>
                    <w:sz w:val="18"/>
                  </w:rPr>
                  <w:t xml:space="preserve"> | 3.2 : LA </w:t>
                </w:r>
                <w:r>
                  <w:rPr>
                    <w:rFonts w:ascii="Gill Sans MT" w:hAnsi="Gill Sans MT"/>
                    <w:i/>
                    <w:iCs/>
                    <w:color w:val="003180"/>
                    <w:sz w:val="18"/>
                  </w:rPr>
                  <w:t xml:space="preserve">LOI SUR L’ACCESSIBILITÉ POUR LES PERSONNES HANDICAPÉES DE L’ONTARIO </w:t>
                </w:r>
                <w:r>
                  <w:rPr>
                    <w:rFonts w:ascii="Gill Sans MT" w:hAnsi="Gill Sans MT"/>
                    <w:color w:val="003180"/>
                    <w:sz w:val="18"/>
                  </w:rPr>
                  <w:t>ET L’ENVIRONNEMENT D’APPRENTISSAGE</w:t>
                </w:r>
              </w:p>
            </w:txbxContent>
          </v:textbox>
          <w10:wrap anchorx="page" anchory="page"/>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2D" w14:textId="77777777" w:rsidR="00B571F8" w:rsidRDefault="001C55CC">
    <w:pPr>
      <w:pStyle w:val="BodyText"/>
      <w:spacing w:line="14" w:lineRule="auto"/>
      <w:rPr>
        <w:sz w:val="20"/>
      </w:rPr>
    </w:pPr>
    <w:r>
      <w:rPr>
        <w:sz w:val="24"/>
      </w:rPr>
      <w:pict w14:anchorId="2235E78E">
        <v:shapetype id="_x0000_t202" coordsize="21600,21600" o:spt="202" path="m,l,21600r21600,l21600,xe">
          <v:stroke joinstyle="miter"/>
          <v:path gradientshapeok="t" o:connecttype="rect"/>
        </v:shapetype>
        <v:shape id="_x0000_s1055" type="#_x0000_t202" style="position:absolute;margin-left:55.3pt;margin-top:28.95pt;width:514.75pt;height:22.95pt;z-index:-251661312;mso-position-horizontal-relative:page;mso-position-vertical-relative:page" filled="f" stroked="f">
          <v:textbox inset="0,0,0,0">
            <w:txbxContent>
              <w:p w14:paraId="2235EA2A" w14:textId="77777777" w:rsidR="00B571F8" w:rsidRPr="00312C19" w:rsidRDefault="00340AE4">
                <w:pPr>
                  <w:spacing w:before="22"/>
                  <w:ind w:left="20"/>
                  <w:rPr>
                    <w:rFonts w:ascii="Gill Sans MT"/>
                    <w:sz w:val="18"/>
                    <w:lang w:val="fr-FR"/>
                  </w:rPr>
                </w:pPr>
                <w:r>
                  <w:rPr>
                    <w:rFonts w:ascii="Gill Sans MT" w:hAnsi="Gill Sans MT"/>
                    <w:color w:val="003180"/>
                    <w:sz w:val="18"/>
                  </w:rPr>
                  <w:t xml:space="preserve">3.2 : LA </w:t>
                </w:r>
                <w:r>
                  <w:rPr>
                    <w:rFonts w:ascii="Gill Sans MT" w:hAnsi="Gill Sans MT"/>
                    <w:i/>
                    <w:iCs/>
                    <w:color w:val="003180"/>
                    <w:sz w:val="18"/>
                  </w:rPr>
                  <w:t xml:space="preserve">LOI SUR L’ACCESSIBILITÉ POUR LES PERSONNES HANDICAPÉES DE L’ONTARIO </w:t>
                </w:r>
                <w:r>
                  <w:rPr>
                    <w:rFonts w:ascii="Gill Sans MT" w:hAnsi="Gill Sans MT"/>
                    <w:color w:val="003180"/>
                    <w:sz w:val="18"/>
                  </w:rPr>
                  <w:t xml:space="preserve">ET L’ENVIRONNEMENT D’APPRENTISSAGE | </w:t>
                </w:r>
                <w:r>
                  <w:rPr>
                    <w:rFonts w:ascii="Gill Sans MT" w:hAnsi="Gill Sans MT"/>
                    <w:color w:val="003180"/>
                    <w:sz w:val="18"/>
                  </w:rPr>
                  <w:fldChar w:fldCharType="begin"/>
                </w:r>
                <w:r>
                  <w:rPr>
                    <w:rFonts w:ascii="Gill Sans MT" w:hAnsi="Gill Sans MT"/>
                    <w:color w:val="003180"/>
                    <w:sz w:val="18"/>
                  </w:rPr>
                  <w:instrText xml:space="preserve"> PAGE </w:instrText>
                </w:r>
                <w:r>
                  <w:rPr>
                    <w:rFonts w:ascii="Gill Sans MT" w:hAnsi="Gill Sans MT"/>
                    <w:color w:val="003180"/>
                    <w:sz w:val="18"/>
                  </w:rPr>
                  <w:fldChar w:fldCharType="separate"/>
                </w:r>
                <w:r>
                  <w:rPr>
                    <w:rFonts w:ascii="Gill Sans MT" w:hAnsi="Gill Sans MT"/>
                    <w:color w:val="003180"/>
                    <w:sz w:val="18"/>
                  </w:rPr>
                  <w:t>59</w:t>
                </w:r>
                <w:r>
                  <w:rPr>
                    <w:rFonts w:ascii="Gill Sans MT" w:hAnsi="Gill Sans MT"/>
                    <w:color w:val="003180"/>
                    <w:sz w:val="18"/>
                  </w:rPr>
                  <w:fldChar w:fldCharType="end"/>
                </w:r>
              </w:p>
            </w:txbxContent>
          </v:textbox>
          <w10:wrap anchorx="page" anchory="page"/>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2E" w14:textId="77777777" w:rsidR="00B571F8" w:rsidRDefault="00B571F8">
    <w:pPr>
      <w:pStyle w:val="BodyText"/>
      <w:spacing w:line="14" w:lineRule="auto"/>
      <w:rPr>
        <w:sz w:val="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2F" w14:textId="77777777" w:rsidR="00B571F8" w:rsidRDefault="001C55CC">
    <w:pPr>
      <w:pStyle w:val="BodyText"/>
      <w:spacing w:line="14" w:lineRule="auto"/>
      <w:rPr>
        <w:sz w:val="20"/>
      </w:rPr>
    </w:pPr>
    <w:r>
      <w:rPr>
        <w:sz w:val="24"/>
      </w:rPr>
      <w:pict w14:anchorId="2235E78F">
        <v:shapetype id="_x0000_t202" coordsize="21600,21600" o:spt="202" path="m,l,21600r21600,l21600,xe">
          <v:stroke joinstyle="miter"/>
          <v:path gradientshapeok="t" o:connecttype="rect"/>
        </v:shapetype>
        <v:shape id="_x0000_s1057" type="#_x0000_t202" style="position:absolute;margin-left:54.2pt;margin-top:30.05pt;width:500.05pt;height:12.6pt;z-index:-251659264;mso-position-horizontal-relative:page;mso-position-vertical-relative:page" filled="f" stroked="f">
          <v:textbox inset="0,0,0,0">
            <w:txbxContent>
              <w:p w14:paraId="2235EA2B" w14:textId="77777777" w:rsidR="00B571F8" w:rsidRPr="00192DE8" w:rsidRDefault="00340AE4">
                <w:pPr>
                  <w:spacing w:before="22"/>
                  <w:ind w:left="60"/>
                  <w:rPr>
                    <w:rFonts w:ascii="Gill Sans MT"/>
                    <w:sz w:val="18"/>
                    <w:szCs w:val="18"/>
                    <w:lang w:val="fr-FR"/>
                  </w:rPr>
                </w:pPr>
                <w:r w:rsidRPr="00192DE8">
                  <w:rPr>
                    <w:rFonts w:ascii="Gill Sans MT" w:hAnsi="Gill Sans MT"/>
                    <w:color w:val="003180"/>
                    <w:sz w:val="18"/>
                    <w:szCs w:val="18"/>
                  </w:rPr>
                  <w:fldChar w:fldCharType="begin"/>
                </w:r>
                <w:r w:rsidRPr="00192DE8">
                  <w:rPr>
                    <w:rFonts w:ascii="Gill Sans MT" w:hAnsi="Gill Sans MT"/>
                    <w:color w:val="003180"/>
                    <w:sz w:val="18"/>
                    <w:szCs w:val="18"/>
                  </w:rPr>
                  <w:instrText xml:space="preserve"> PAGE </w:instrText>
                </w:r>
                <w:r w:rsidRPr="00192DE8">
                  <w:rPr>
                    <w:rFonts w:ascii="Gill Sans MT" w:hAnsi="Gill Sans MT"/>
                    <w:color w:val="003180"/>
                    <w:sz w:val="18"/>
                    <w:szCs w:val="18"/>
                  </w:rPr>
                  <w:fldChar w:fldCharType="separate"/>
                </w:r>
                <w:r w:rsidRPr="00192DE8">
                  <w:rPr>
                    <w:rFonts w:ascii="Gill Sans MT" w:hAnsi="Gill Sans MT"/>
                    <w:color w:val="003180"/>
                    <w:sz w:val="18"/>
                    <w:szCs w:val="18"/>
                  </w:rPr>
                  <w:t>70</w:t>
                </w:r>
                <w:r w:rsidRPr="00192DE8">
                  <w:rPr>
                    <w:rFonts w:ascii="Gill Sans MT" w:hAnsi="Gill Sans MT"/>
                    <w:color w:val="003180"/>
                    <w:sz w:val="18"/>
                    <w:szCs w:val="18"/>
                  </w:rPr>
                  <w:fldChar w:fldCharType="end"/>
                </w:r>
                <w:r w:rsidRPr="00192DE8">
                  <w:rPr>
                    <w:rFonts w:ascii="Gill Sans MT" w:hAnsi="Gill Sans MT"/>
                    <w:color w:val="003180"/>
                    <w:sz w:val="18"/>
                    <w:szCs w:val="18"/>
                  </w:rPr>
                  <w:t xml:space="preserve"> | 3.3 : Le </w:t>
                </w:r>
                <w:r w:rsidRPr="00192DE8">
                  <w:rPr>
                    <w:rFonts w:ascii="Gill Sans MT" w:hAnsi="Gill Sans MT"/>
                    <w:i/>
                    <w:iCs/>
                    <w:color w:val="003180"/>
                    <w:sz w:val="18"/>
                    <w:szCs w:val="18"/>
                  </w:rPr>
                  <w:t>Code des droits de la personne de l’Ontario</w:t>
                </w:r>
                <w:r w:rsidRPr="00192DE8">
                  <w:rPr>
                    <w:rFonts w:ascii="Gill Sans MT" w:hAnsi="Gill Sans MT"/>
                    <w:color w:val="003180"/>
                    <w:sz w:val="18"/>
                    <w:szCs w:val="18"/>
                  </w:rPr>
                  <w:t xml:space="preserve"> et les mesures d’adaptation</w:t>
                </w:r>
              </w:p>
            </w:txbxContent>
          </v:textbox>
          <w10:wrap anchorx="page" anchory="page"/>
        </v:shape>
      </w:pic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30" w14:textId="77777777" w:rsidR="00B571F8" w:rsidRDefault="001C55CC">
    <w:pPr>
      <w:pStyle w:val="BodyText"/>
      <w:spacing w:line="14" w:lineRule="auto"/>
      <w:rPr>
        <w:sz w:val="20"/>
      </w:rPr>
    </w:pPr>
    <w:r>
      <w:rPr>
        <w:sz w:val="24"/>
      </w:rPr>
      <w:pict w14:anchorId="2235E790">
        <v:shapetype id="_x0000_t202" coordsize="21600,21600" o:spt="202" path="m,l,21600r21600,l21600,xe">
          <v:stroke joinstyle="miter"/>
          <v:path gradientshapeok="t" o:connecttype="rect"/>
        </v:shapetype>
        <v:shape id="_x0000_s1058" type="#_x0000_t202" style="position:absolute;margin-left:141.2pt;margin-top:30.05pt;width:414.15pt;height:12.6pt;z-index:-251658240;mso-position-horizontal-relative:page;mso-position-vertical-relative:page" filled="f" stroked="f">
          <v:textbox inset="0,0,0,0">
            <w:txbxContent>
              <w:p w14:paraId="2235EA2C" w14:textId="77777777" w:rsidR="00B571F8" w:rsidRPr="00312C19" w:rsidRDefault="00340AE4" w:rsidP="00347617">
                <w:pPr>
                  <w:spacing w:before="22"/>
                  <w:ind w:left="20" w:right="57"/>
                  <w:jc w:val="right"/>
                  <w:rPr>
                    <w:rFonts w:ascii="Gill Sans MT"/>
                    <w:sz w:val="18"/>
                    <w:lang w:val="fr-FR"/>
                  </w:rPr>
                </w:pPr>
                <w:r>
                  <w:rPr>
                    <w:rFonts w:ascii="Gill Sans MT" w:hAnsi="Gill Sans MT"/>
                    <w:color w:val="003180"/>
                    <w:sz w:val="18"/>
                  </w:rPr>
                  <w:t xml:space="preserve">3.3 : Le </w:t>
                </w:r>
                <w:r>
                  <w:rPr>
                    <w:rFonts w:ascii="Gill Sans MT" w:hAnsi="Gill Sans MT"/>
                    <w:i/>
                    <w:iCs/>
                    <w:color w:val="003180"/>
                    <w:sz w:val="18"/>
                  </w:rPr>
                  <w:t>Code des droits de la personne de l’Ontario</w:t>
                </w:r>
                <w:r>
                  <w:rPr>
                    <w:rFonts w:ascii="Gill Sans MT" w:hAnsi="Gill Sans MT"/>
                    <w:color w:val="003180"/>
                    <w:sz w:val="18"/>
                  </w:rPr>
                  <w:t xml:space="preserve"> et les mesures d’adaptation | </w:t>
                </w:r>
                <w:r>
                  <w:rPr>
                    <w:rFonts w:ascii="Gill Sans MT" w:hAnsi="Gill Sans MT"/>
                    <w:color w:val="003180"/>
                    <w:sz w:val="18"/>
                  </w:rPr>
                  <w:fldChar w:fldCharType="begin"/>
                </w:r>
                <w:r>
                  <w:rPr>
                    <w:rFonts w:ascii="Gill Sans MT" w:hAnsi="Gill Sans MT"/>
                    <w:color w:val="003180"/>
                    <w:sz w:val="18"/>
                  </w:rPr>
                  <w:instrText xml:space="preserve"> PAGE </w:instrText>
                </w:r>
                <w:r>
                  <w:rPr>
                    <w:rFonts w:ascii="Gill Sans MT" w:hAnsi="Gill Sans MT"/>
                    <w:color w:val="003180"/>
                    <w:sz w:val="18"/>
                  </w:rPr>
                  <w:fldChar w:fldCharType="separate"/>
                </w:r>
                <w:r>
                  <w:rPr>
                    <w:rFonts w:ascii="Gill Sans MT" w:hAnsi="Gill Sans MT"/>
                    <w:color w:val="003180"/>
                    <w:sz w:val="18"/>
                  </w:rPr>
                  <w:t>73</w:t>
                </w:r>
                <w:r>
                  <w:rPr>
                    <w:rFonts w:ascii="Gill Sans MT" w:hAnsi="Gill Sans MT"/>
                    <w:color w:val="003180"/>
                    <w:sz w:val="18"/>
                  </w:rPr>
                  <w:fldChar w:fldCharType="end"/>
                </w:r>
              </w:p>
            </w:txbxContent>
          </v:textbox>
          <w10:wrap anchorx="page" anchory="page"/>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31" w14:textId="77777777" w:rsidR="00B571F8" w:rsidRDefault="00B571F8">
    <w:pPr>
      <w:pStyle w:val="BodyText"/>
      <w:spacing w:line="14" w:lineRule="auto"/>
      <w:rPr>
        <w:sz w:val="2"/>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32" w14:textId="77777777" w:rsidR="00B571F8" w:rsidRDefault="001C55CC">
    <w:pPr>
      <w:pStyle w:val="BodyText"/>
      <w:spacing w:line="14" w:lineRule="auto"/>
      <w:rPr>
        <w:sz w:val="20"/>
      </w:rPr>
    </w:pPr>
    <w:r>
      <w:rPr>
        <w:sz w:val="24"/>
      </w:rPr>
      <w:pict w14:anchorId="2235E791">
        <v:shapetype id="_x0000_t202" coordsize="21600,21600" o:spt="202" path="m,l,21600r21600,l21600,xe">
          <v:stroke joinstyle="miter"/>
          <v:path gradientshapeok="t" o:connecttype="rect"/>
        </v:shapetype>
        <v:shape id="_x0000_s1060" type="#_x0000_t202" style="position:absolute;margin-left:55.15pt;margin-top:30.05pt;width:218.25pt;height:12.6pt;z-index:-251656192;mso-position-horizontal-relative:page;mso-position-vertical-relative:page" filled="f" stroked="f">
          <v:textbox inset="0,0,0,0">
            <w:txbxContent>
              <w:p w14:paraId="2235EA2D" w14:textId="77777777" w:rsidR="00B571F8" w:rsidRDefault="00340AE4">
                <w:pPr>
                  <w:spacing w:before="22"/>
                  <w:ind w:left="60"/>
                  <w:rPr>
                    <w:rFonts w:ascii="Gill Sans MT"/>
                    <w:sz w:val="18"/>
                  </w:rPr>
                </w:pPr>
                <w:r>
                  <w:rPr>
                    <w:rFonts w:ascii="Gill Sans MT" w:hAnsi="Gill Sans MT"/>
                    <w:color w:val="003180"/>
                    <w:sz w:val="18"/>
                  </w:rPr>
                  <w:fldChar w:fldCharType="begin"/>
                </w:r>
                <w:r>
                  <w:rPr>
                    <w:rFonts w:ascii="Gill Sans MT" w:hAnsi="Gill Sans MT"/>
                    <w:color w:val="003180"/>
                    <w:sz w:val="18"/>
                  </w:rPr>
                  <w:instrText xml:space="preserve"> PAGE </w:instrText>
                </w:r>
                <w:r>
                  <w:rPr>
                    <w:rFonts w:ascii="Gill Sans MT" w:hAnsi="Gill Sans MT"/>
                    <w:color w:val="003180"/>
                    <w:sz w:val="18"/>
                  </w:rPr>
                  <w:fldChar w:fldCharType="separate"/>
                </w:r>
                <w:r>
                  <w:rPr>
                    <w:rFonts w:ascii="Gill Sans MT" w:hAnsi="Gill Sans MT"/>
                    <w:color w:val="003180"/>
                    <w:sz w:val="18"/>
                  </w:rPr>
                  <w:t>76</w:t>
                </w:r>
                <w:r>
                  <w:rPr>
                    <w:rFonts w:ascii="Gill Sans MT" w:hAnsi="Gill Sans MT"/>
                    <w:color w:val="003180"/>
                    <w:sz w:val="18"/>
                  </w:rPr>
                  <w:fldChar w:fldCharType="end"/>
                </w:r>
                <w:r>
                  <w:rPr>
                    <w:rFonts w:ascii="Gill Sans MT" w:hAnsi="Gill Sans MT"/>
                    <w:color w:val="003180"/>
                    <w:sz w:val="18"/>
                  </w:rPr>
                  <w:t xml:space="preserve"> | 3.4 : LE PROCESSUS LÉGISLATIF DE CONFORMITÉ</w:t>
                </w:r>
              </w:p>
            </w:txbxContent>
          </v:textbox>
          <w10:wrap anchorx="page" anchory="page"/>
        </v:shape>
      </w:pic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33" w14:textId="77777777" w:rsidR="00B571F8" w:rsidRDefault="001C55CC">
    <w:pPr>
      <w:pStyle w:val="BodyText"/>
      <w:spacing w:line="14" w:lineRule="auto"/>
      <w:rPr>
        <w:sz w:val="20"/>
      </w:rPr>
    </w:pPr>
    <w:r>
      <w:rPr>
        <w:sz w:val="24"/>
      </w:rPr>
      <w:pict w14:anchorId="2235E792">
        <v:shapetype id="_x0000_t202" coordsize="21600,21600" o:spt="202" path="m,l,21600r21600,l21600,xe">
          <v:stroke joinstyle="miter"/>
          <v:path gradientshapeok="t" o:connecttype="rect"/>
        </v:shapetype>
        <v:shape id="_x0000_s1059" type="#_x0000_t202" style="position:absolute;margin-left:337.9pt;margin-top:30.05pt;width:219.45pt;height:12.6pt;z-index:-251657216;mso-position-horizontal-relative:page;mso-position-vertical-relative:page" filled="f" stroked="f">
          <v:textbox inset="0,0,0,0">
            <w:txbxContent>
              <w:p w14:paraId="2235EA2E" w14:textId="77777777" w:rsidR="00B571F8" w:rsidRDefault="00340AE4">
                <w:pPr>
                  <w:spacing w:before="22"/>
                  <w:ind w:left="20"/>
                  <w:rPr>
                    <w:rFonts w:ascii="Gill Sans MT"/>
                    <w:sz w:val="18"/>
                  </w:rPr>
                </w:pPr>
                <w:r>
                  <w:rPr>
                    <w:rFonts w:ascii="Gill Sans MT" w:hAnsi="Gill Sans MT"/>
                    <w:color w:val="003180"/>
                    <w:sz w:val="18"/>
                  </w:rPr>
                  <w:t xml:space="preserve">3.4 : LE PROCESSUS LÉGISLATIF DE CONFORMITÉ | </w:t>
                </w:r>
                <w:r>
                  <w:rPr>
                    <w:rFonts w:ascii="Gill Sans MT" w:hAnsi="Gill Sans MT"/>
                    <w:color w:val="003180"/>
                    <w:sz w:val="18"/>
                  </w:rPr>
                  <w:fldChar w:fldCharType="begin"/>
                </w:r>
                <w:r>
                  <w:rPr>
                    <w:rFonts w:ascii="Gill Sans MT" w:hAnsi="Gill Sans MT"/>
                    <w:color w:val="003180"/>
                    <w:sz w:val="18"/>
                  </w:rPr>
                  <w:instrText xml:space="preserve"> PAGE </w:instrText>
                </w:r>
                <w:r>
                  <w:rPr>
                    <w:rFonts w:ascii="Gill Sans MT" w:hAnsi="Gill Sans MT"/>
                    <w:color w:val="003180"/>
                    <w:sz w:val="18"/>
                  </w:rPr>
                  <w:fldChar w:fldCharType="separate"/>
                </w:r>
                <w:r>
                  <w:rPr>
                    <w:rFonts w:ascii="Gill Sans MT" w:hAnsi="Gill Sans MT"/>
                    <w:color w:val="003180"/>
                    <w:sz w:val="18"/>
                  </w:rPr>
                  <w:t>73</w:t>
                </w:r>
                <w:r>
                  <w:rPr>
                    <w:rFonts w:ascii="Gill Sans MT" w:hAnsi="Gill Sans MT"/>
                    <w:color w:val="003180"/>
                    <w:sz w:val="18"/>
                  </w:rPr>
                  <w:fldChar w:fldCharType="end"/>
                </w:r>
              </w:p>
            </w:txbxContent>
          </v:textbox>
          <w10:wrap anchorx="page" anchory="page"/>
        </v:shape>
      </w:pic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34" w14:textId="77777777" w:rsidR="00B571F8" w:rsidRDefault="00B571F8">
    <w:pPr>
      <w:pStyle w:val="BodyText"/>
      <w:spacing w:line="14" w:lineRule="auto"/>
      <w:rPr>
        <w:sz w:val="2"/>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35" w14:textId="77777777" w:rsidR="00B571F8" w:rsidRDefault="001C55CC">
    <w:pPr>
      <w:pStyle w:val="BodyText"/>
      <w:spacing w:line="14" w:lineRule="auto"/>
      <w:rPr>
        <w:sz w:val="20"/>
      </w:rPr>
    </w:pPr>
    <w:r>
      <w:rPr>
        <w:sz w:val="24"/>
      </w:rPr>
      <w:pict w14:anchorId="2235E793">
        <v:shapetype id="_x0000_t202" coordsize="21600,21600" o:spt="202" path="m,l,21600r21600,l21600,xe">
          <v:stroke joinstyle="miter"/>
          <v:path gradientshapeok="t" o:connecttype="rect"/>
        </v:shapetype>
        <v:shape id="_x0000_s1061" type="#_x0000_t202" style="position:absolute;margin-left:53.7pt;margin-top:29.45pt;width:176.8pt;height:12.6pt;z-index:-251655168;mso-position-horizontal-relative:page;mso-position-vertical-relative:page" filled="f" stroked="f">
          <v:textbox inset="0,0,0,0">
            <w:txbxContent>
              <w:p w14:paraId="2235EA2F" w14:textId="77777777" w:rsidR="00B571F8" w:rsidRDefault="00340AE4">
                <w:pPr>
                  <w:spacing w:before="22"/>
                  <w:ind w:left="60"/>
                  <w:rPr>
                    <w:rFonts w:ascii="Gill Sans MT"/>
                    <w:sz w:val="18"/>
                  </w:rPr>
                </w:pPr>
                <w:r>
                  <w:rPr>
                    <w:rFonts w:ascii="Gill Sans MT" w:hAnsi="Gill Sans MT"/>
                    <w:color w:val="003180"/>
                    <w:sz w:val="18"/>
                  </w:rPr>
                  <w:fldChar w:fldCharType="begin"/>
                </w:r>
                <w:r>
                  <w:rPr>
                    <w:rFonts w:ascii="Gill Sans MT" w:hAnsi="Gill Sans MT"/>
                    <w:color w:val="003180"/>
                    <w:sz w:val="18"/>
                  </w:rPr>
                  <w:instrText xml:space="preserve"> PAGE </w:instrText>
                </w:r>
                <w:r>
                  <w:rPr>
                    <w:rFonts w:ascii="Gill Sans MT" w:hAnsi="Gill Sans MT"/>
                    <w:color w:val="003180"/>
                    <w:sz w:val="18"/>
                  </w:rPr>
                  <w:fldChar w:fldCharType="separate"/>
                </w:r>
                <w:r>
                  <w:rPr>
                    <w:rFonts w:ascii="Gill Sans MT" w:hAnsi="Gill Sans MT"/>
                    <w:color w:val="003180"/>
                    <w:sz w:val="18"/>
                  </w:rPr>
                  <w:t>76</w:t>
                </w:r>
                <w:r>
                  <w:rPr>
                    <w:rFonts w:ascii="Gill Sans MT" w:hAnsi="Gill Sans MT"/>
                    <w:color w:val="003180"/>
                    <w:sz w:val="18"/>
                  </w:rPr>
                  <w:fldChar w:fldCharType="end"/>
                </w:r>
                <w:r>
                  <w:rPr>
                    <w:rFonts w:ascii="Gill Sans MT" w:hAnsi="Gill Sans MT"/>
                    <w:color w:val="003180"/>
                    <w:sz w:val="18"/>
                  </w:rPr>
                  <w:t xml:space="preserve"> | 3.5 : ÉVALUATION ET RESSOURCES</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00" w14:textId="77777777" w:rsidR="00B571F8" w:rsidRDefault="001C55CC">
    <w:pPr>
      <w:pStyle w:val="BodyText"/>
      <w:spacing w:line="14" w:lineRule="auto"/>
      <w:rPr>
        <w:sz w:val="20"/>
      </w:rPr>
    </w:pPr>
    <w:r>
      <w:rPr>
        <w:sz w:val="24"/>
      </w:rPr>
      <w:pict w14:anchorId="2235E773">
        <v:shapetype id="_x0000_t202" coordsize="21600,21600" o:spt="202" path="m,l,21600r21600,l21600,xe">
          <v:stroke joinstyle="miter"/>
          <v:path gradientshapeok="t" o:connecttype="rect"/>
        </v:shapetype>
        <v:shape id="_x0000_s1029" type="#_x0000_t202" style="position:absolute;margin-left:483.25pt;margin-top:36.45pt;width:73.1pt;height:12.6pt;z-index:-251685888;mso-position-horizontal-relative:page;mso-position-vertical-relative:page" filled="f" stroked="f">
          <v:textbox inset="0,0,0,0">
            <w:txbxContent>
              <w:p w14:paraId="2235EA0F" w14:textId="77777777" w:rsidR="00B571F8" w:rsidRDefault="00340AE4">
                <w:pPr>
                  <w:spacing w:before="22"/>
                  <w:ind w:left="20"/>
                  <w:rPr>
                    <w:rFonts w:ascii="Gill Sans MT"/>
                    <w:sz w:val="18"/>
                  </w:rPr>
                </w:pPr>
                <w:r>
                  <w:rPr>
                    <w:rFonts w:ascii="Gill Sans MT" w:hAnsi="Gill Sans MT"/>
                    <w:color w:val="003180"/>
                    <w:sz w:val="18"/>
                  </w:rPr>
                  <w:t>GLOSSAIRE | XXI</w:t>
                </w:r>
              </w:p>
            </w:txbxContent>
          </v:textbox>
          <w10:wrap anchorx="page" anchory="page"/>
        </v:shape>
      </w:pic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36" w14:textId="77777777" w:rsidR="00B571F8" w:rsidRDefault="00B571F8">
    <w:pPr>
      <w:pStyle w:val="BodyText"/>
      <w:spacing w:line="14" w:lineRule="auto"/>
      <w:rPr>
        <w:sz w:val="2"/>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37" w14:textId="77777777" w:rsidR="00B571F8" w:rsidRDefault="001C55CC">
    <w:pPr>
      <w:pStyle w:val="BodyText"/>
      <w:spacing w:line="14" w:lineRule="auto"/>
      <w:rPr>
        <w:sz w:val="20"/>
      </w:rPr>
    </w:pPr>
    <w:r>
      <w:rPr>
        <w:sz w:val="24"/>
      </w:rPr>
      <w:pict w14:anchorId="2235E794">
        <v:shapetype id="_x0000_t202" coordsize="21600,21600" o:spt="202" path="m,l,21600r21600,l21600,xe">
          <v:stroke joinstyle="miter"/>
          <v:path gradientshapeok="t" o:connecttype="rect"/>
        </v:shapetype>
        <v:shape id="_x0000_s1062" type="#_x0000_t202" style="position:absolute;margin-left:53.7pt;margin-top:29.95pt;width:250.8pt;height:12.6pt;z-index:-251654144;mso-position-horizontal-relative:page;mso-position-vertical-relative:page" filled="f" stroked="f">
          <v:textbox inset="0,0,0,0">
            <w:txbxContent>
              <w:p w14:paraId="2235EA30" w14:textId="77777777" w:rsidR="00B571F8" w:rsidRPr="00312C19" w:rsidRDefault="00340AE4">
                <w:pPr>
                  <w:spacing w:before="22"/>
                  <w:ind w:left="60"/>
                  <w:rPr>
                    <w:rFonts w:ascii="Gill Sans MT"/>
                    <w:sz w:val="18"/>
                    <w:lang w:val="fr-FR"/>
                  </w:rPr>
                </w:pPr>
                <w:r>
                  <w:rPr>
                    <w:rFonts w:ascii="Gill Sans MT" w:hAnsi="Gill Sans MT"/>
                    <w:color w:val="003180"/>
                    <w:sz w:val="18"/>
                  </w:rPr>
                  <w:fldChar w:fldCharType="begin"/>
                </w:r>
                <w:r>
                  <w:rPr>
                    <w:rFonts w:ascii="Gill Sans MT" w:hAnsi="Gill Sans MT"/>
                    <w:color w:val="003180"/>
                    <w:sz w:val="18"/>
                  </w:rPr>
                  <w:instrText xml:space="preserve"> PAGE </w:instrText>
                </w:r>
                <w:r>
                  <w:rPr>
                    <w:rFonts w:ascii="Gill Sans MT" w:hAnsi="Gill Sans MT"/>
                    <w:color w:val="003180"/>
                    <w:sz w:val="18"/>
                  </w:rPr>
                  <w:fldChar w:fldCharType="separate"/>
                </w:r>
                <w:r>
                  <w:rPr>
                    <w:rFonts w:ascii="Gill Sans MT" w:hAnsi="Gill Sans MT"/>
                    <w:color w:val="003180"/>
                    <w:sz w:val="18"/>
                  </w:rPr>
                  <w:t>78</w:t>
                </w:r>
                <w:r>
                  <w:rPr>
                    <w:rFonts w:ascii="Gill Sans MT" w:hAnsi="Gill Sans MT"/>
                    <w:color w:val="003180"/>
                    <w:sz w:val="18"/>
                  </w:rPr>
                  <w:fldChar w:fldCharType="end"/>
                </w:r>
                <w:r>
                  <w:rPr>
                    <w:rFonts w:ascii="Gill Sans MT" w:hAnsi="Gill Sans MT"/>
                    <w:color w:val="003180"/>
                    <w:sz w:val="18"/>
                  </w:rPr>
                  <w:t xml:space="preserve"> | MODULE 4 : L’ÉQUITÉ, LA DIVERSITÉ ET L’INCLUSION</w:t>
                </w:r>
              </w:p>
            </w:txbxContent>
          </v:textbox>
          <w10:wrap anchorx="page" anchory="page"/>
        </v:shape>
      </w:pic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38" w14:textId="77777777" w:rsidR="00B571F8" w:rsidRDefault="00B571F8">
    <w:pPr>
      <w:pStyle w:val="BodyText"/>
      <w:spacing w:line="14" w:lineRule="auto"/>
      <w:rPr>
        <w:sz w:val="2"/>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39" w14:textId="77777777" w:rsidR="00B571F8" w:rsidRDefault="001C55CC">
    <w:pPr>
      <w:pStyle w:val="BodyText"/>
      <w:spacing w:line="14" w:lineRule="auto"/>
      <w:rPr>
        <w:sz w:val="20"/>
      </w:rPr>
    </w:pPr>
    <w:r>
      <w:rPr>
        <w:sz w:val="24"/>
      </w:rPr>
      <w:pict w14:anchorId="2235E795">
        <v:shapetype id="_x0000_t202" coordsize="21600,21600" o:spt="202" path="m,l,21600r21600,l21600,xe">
          <v:stroke joinstyle="miter"/>
          <v:path gradientshapeok="t" o:connecttype="rect"/>
        </v:shapetype>
        <v:shape id="_x0000_s1063" type="#_x0000_t202" style="position:absolute;margin-left:53.7pt;margin-top:29.95pt;width:291.8pt;height:12.6pt;z-index:-251653120;mso-position-horizontal-relative:page;mso-position-vertical-relative:page" filled="f" stroked="f">
          <v:textbox inset="0,0,0,0">
            <w:txbxContent>
              <w:p w14:paraId="2235EA31" w14:textId="77777777" w:rsidR="00B571F8" w:rsidRPr="00312C19" w:rsidRDefault="00340AE4">
                <w:pPr>
                  <w:spacing w:before="22"/>
                  <w:ind w:left="60"/>
                  <w:rPr>
                    <w:rFonts w:ascii="Gill Sans MT"/>
                    <w:sz w:val="18"/>
                    <w:lang w:val="fr-FR"/>
                  </w:rPr>
                </w:pPr>
                <w:r>
                  <w:rPr>
                    <w:rFonts w:ascii="Gill Sans MT" w:hAnsi="Gill Sans MT"/>
                    <w:color w:val="003180"/>
                    <w:sz w:val="18"/>
                  </w:rPr>
                  <w:fldChar w:fldCharType="begin"/>
                </w:r>
                <w:r>
                  <w:rPr>
                    <w:rFonts w:ascii="Gill Sans MT" w:hAnsi="Gill Sans MT"/>
                    <w:color w:val="003180"/>
                    <w:sz w:val="18"/>
                  </w:rPr>
                  <w:instrText xml:space="preserve"> PAGE </w:instrText>
                </w:r>
                <w:r>
                  <w:rPr>
                    <w:rFonts w:ascii="Gill Sans MT" w:hAnsi="Gill Sans MT"/>
                    <w:color w:val="003180"/>
                    <w:sz w:val="18"/>
                  </w:rPr>
                  <w:fldChar w:fldCharType="separate"/>
                </w:r>
                <w:r>
                  <w:rPr>
                    <w:rFonts w:ascii="Gill Sans MT" w:hAnsi="Gill Sans MT"/>
                    <w:color w:val="003180"/>
                    <w:sz w:val="18"/>
                  </w:rPr>
                  <w:t>86</w:t>
                </w:r>
                <w:r>
                  <w:rPr>
                    <w:rFonts w:ascii="Gill Sans MT" w:hAnsi="Gill Sans MT"/>
                    <w:color w:val="003180"/>
                    <w:sz w:val="18"/>
                  </w:rPr>
                  <w:fldChar w:fldCharType="end"/>
                </w:r>
                <w:r>
                  <w:rPr>
                    <w:rFonts w:ascii="Gill Sans MT" w:hAnsi="Gill Sans MT"/>
                    <w:color w:val="003180"/>
                    <w:sz w:val="18"/>
                  </w:rPr>
                  <w:t xml:space="preserve"> | 4.1 : QU’ENTEND-ON PAR ÉQUITÉ, DIVERSITÉ ET INCLUSION?</w:t>
                </w:r>
              </w:p>
            </w:txbxContent>
          </v:textbox>
          <w10:wrap anchorx="page" anchory="page"/>
        </v:shape>
      </w:pic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3A" w14:textId="77777777" w:rsidR="00B571F8" w:rsidRDefault="001C55CC">
    <w:pPr>
      <w:pStyle w:val="BodyText"/>
      <w:spacing w:line="14" w:lineRule="auto"/>
      <w:rPr>
        <w:sz w:val="20"/>
      </w:rPr>
    </w:pPr>
    <w:r>
      <w:rPr>
        <w:sz w:val="24"/>
      </w:rPr>
      <w:pict w14:anchorId="2235E796">
        <v:shapetype id="_x0000_t202" coordsize="21600,21600" o:spt="202" path="m,l,21600r21600,l21600,xe">
          <v:stroke joinstyle="miter"/>
          <v:path gradientshapeok="t" o:connecttype="rect"/>
        </v:shapetype>
        <v:shape id="_x0000_s1064" type="#_x0000_t202" style="position:absolute;margin-left:274.6pt;margin-top:28.95pt;width:279.7pt;height:12.6pt;z-index:-251652096;mso-position-horizontal-relative:page;mso-position-vertical-relative:page" filled="f" stroked="f">
          <v:textbox inset="0,0,0,0">
            <w:txbxContent>
              <w:p w14:paraId="2235EA32" w14:textId="77777777" w:rsidR="00B571F8" w:rsidRDefault="00340AE4" w:rsidP="008D05B4">
                <w:pPr>
                  <w:spacing w:before="22"/>
                  <w:ind w:left="20"/>
                  <w:jc w:val="right"/>
                  <w:rPr>
                    <w:rFonts w:ascii="Gill Sans MT"/>
                    <w:sz w:val="18"/>
                  </w:rPr>
                </w:pPr>
                <w:r>
                  <w:rPr>
                    <w:rFonts w:ascii="Gill Sans MT" w:hAnsi="Gill Sans MT"/>
                    <w:color w:val="003180"/>
                    <w:sz w:val="18"/>
                  </w:rPr>
                  <w:t xml:space="preserve">4.1 : QU’ENTEND-ON PAR ÉQUITÉ, DIVERSITÉ ET INCLUSION? | </w:t>
                </w:r>
                <w:r>
                  <w:rPr>
                    <w:rFonts w:ascii="Gill Sans MT" w:hAnsi="Gill Sans MT"/>
                    <w:color w:val="003180"/>
                    <w:sz w:val="18"/>
                  </w:rPr>
                  <w:fldChar w:fldCharType="begin"/>
                </w:r>
                <w:r>
                  <w:rPr>
                    <w:rFonts w:ascii="Gill Sans MT" w:hAnsi="Gill Sans MT"/>
                    <w:color w:val="003180"/>
                    <w:sz w:val="18"/>
                  </w:rPr>
                  <w:instrText xml:space="preserve"> PAGE </w:instrText>
                </w:r>
                <w:r>
                  <w:rPr>
                    <w:rFonts w:ascii="Gill Sans MT" w:hAnsi="Gill Sans MT"/>
                    <w:color w:val="003180"/>
                    <w:sz w:val="18"/>
                  </w:rPr>
                  <w:fldChar w:fldCharType="separate"/>
                </w:r>
                <w:r>
                  <w:rPr>
                    <w:rFonts w:ascii="Gill Sans MT" w:hAnsi="Gill Sans MT"/>
                    <w:color w:val="003180"/>
                    <w:sz w:val="18"/>
                  </w:rPr>
                  <w:t>87</w:t>
                </w:r>
                <w:r>
                  <w:rPr>
                    <w:rFonts w:ascii="Gill Sans MT" w:hAnsi="Gill Sans MT"/>
                    <w:color w:val="003180"/>
                    <w:sz w:val="18"/>
                  </w:rPr>
                  <w:fldChar w:fldCharType="end"/>
                </w:r>
              </w:p>
            </w:txbxContent>
          </v:textbox>
          <w10:wrap anchorx="page" anchory="page"/>
        </v:shape>
      </w:pic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3B" w14:textId="77777777" w:rsidR="00B571F8" w:rsidRDefault="00B571F8">
    <w:pPr>
      <w:pStyle w:val="BodyText"/>
      <w:spacing w:line="14" w:lineRule="auto"/>
      <w:rPr>
        <w:sz w:val="2"/>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3C" w14:textId="77777777" w:rsidR="00B571F8" w:rsidRDefault="001C55CC">
    <w:pPr>
      <w:pStyle w:val="BodyText"/>
      <w:spacing w:line="14" w:lineRule="auto"/>
      <w:rPr>
        <w:sz w:val="20"/>
      </w:rPr>
    </w:pPr>
    <w:r>
      <w:rPr>
        <w:sz w:val="24"/>
      </w:rPr>
      <w:pict w14:anchorId="2235E797">
        <v:shapetype id="_x0000_t202" coordsize="21600,21600" o:spt="202" path="m,l,21600r21600,l21600,xe">
          <v:stroke joinstyle="miter"/>
          <v:path gradientshapeok="t" o:connecttype="rect"/>
        </v:shapetype>
        <v:shape id="_x0000_s1066" type="#_x0000_t202" style="position:absolute;margin-left:53.7pt;margin-top:29.45pt;width:405.7pt;height:12.6pt;z-index:-251650048;mso-position-horizontal-relative:page;mso-position-vertical-relative:page" filled="f" stroked="f">
          <v:textbox inset="0,0,0,0">
            <w:txbxContent>
              <w:p w14:paraId="2235EA33" w14:textId="77777777" w:rsidR="00B571F8" w:rsidRDefault="00340AE4">
                <w:pPr>
                  <w:spacing w:before="22"/>
                  <w:ind w:left="60"/>
                  <w:rPr>
                    <w:rFonts w:ascii="Gill Sans MT"/>
                    <w:sz w:val="18"/>
                  </w:rPr>
                </w:pPr>
                <w:r>
                  <w:rPr>
                    <w:rFonts w:ascii="Gill Sans MT" w:hAnsi="Gill Sans MT"/>
                    <w:color w:val="003180"/>
                    <w:sz w:val="18"/>
                  </w:rPr>
                  <w:fldChar w:fldCharType="begin"/>
                </w:r>
                <w:r>
                  <w:rPr>
                    <w:rFonts w:ascii="Gill Sans MT" w:hAnsi="Gill Sans MT"/>
                    <w:color w:val="003180"/>
                    <w:sz w:val="18"/>
                  </w:rPr>
                  <w:instrText xml:space="preserve"> PAGE </w:instrText>
                </w:r>
                <w:r>
                  <w:rPr>
                    <w:rFonts w:ascii="Gill Sans MT" w:hAnsi="Gill Sans MT"/>
                    <w:color w:val="003180"/>
                    <w:sz w:val="18"/>
                  </w:rPr>
                  <w:fldChar w:fldCharType="separate"/>
                </w:r>
                <w:r>
                  <w:rPr>
                    <w:rFonts w:ascii="Gill Sans MT" w:hAnsi="Gill Sans MT"/>
                    <w:color w:val="003180"/>
                    <w:sz w:val="18"/>
                  </w:rPr>
                  <w:t>90</w:t>
                </w:r>
                <w:r>
                  <w:rPr>
                    <w:rFonts w:ascii="Gill Sans MT" w:hAnsi="Gill Sans MT"/>
                    <w:color w:val="003180"/>
                    <w:sz w:val="18"/>
                  </w:rPr>
                  <w:fldChar w:fldCharType="end"/>
                </w:r>
                <w:r>
                  <w:rPr>
                    <w:rFonts w:ascii="Gill Sans MT" w:hAnsi="Gill Sans MT"/>
                    <w:color w:val="003180"/>
                    <w:sz w:val="18"/>
                  </w:rPr>
                  <w:t xml:space="preserve"> | 4.2 : LA POSITIONNALITÉ ET L’INTERSECTIONNALITÉ</w:t>
                </w:r>
              </w:p>
            </w:txbxContent>
          </v:textbox>
          <w10:wrap anchorx="page" anchory="page"/>
        </v:shape>
      </w:pic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3D" w14:textId="77777777" w:rsidR="00B571F8" w:rsidRDefault="001C55CC">
    <w:pPr>
      <w:pStyle w:val="BodyText"/>
      <w:spacing w:line="14" w:lineRule="auto"/>
      <w:rPr>
        <w:sz w:val="20"/>
      </w:rPr>
    </w:pPr>
    <w:r>
      <w:rPr>
        <w:sz w:val="24"/>
      </w:rPr>
      <w:pict w14:anchorId="2235E798">
        <v:shapetype id="_x0000_t202" coordsize="21600,21600" o:spt="202" path="m,l,21600r21600,l21600,xe">
          <v:stroke joinstyle="miter"/>
          <v:path gradientshapeok="t" o:connecttype="rect"/>
        </v:shapetype>
        <v:shape id="_x0000_s1065" type="#_x0000_t202" style="position:absolute;margin-left:287.25pt;margin-top:28.95pt;width:267.1pt;height:12.6pt;z-index:-251651072;mso-position-horizontal-relative:page;mso-position-vertical-relative:page" filled="f" stroked="f">
          <v:textbox inset="0,0,0,0">
            <w:txbxContent>
              <w:p w14:paraId="2235EA34" w14:textId="77777777" w:rsidR="00B571F8" w:rsidRDefault="00340AE4" w:rsidP="008D05B4">
                <w:pPr>
                  <w:spacing w:before="22"/>
                  <w:ind w:left="20"/>
                  <w:jc w:val="right"/>
                  <w:rPr>
                    <w:rFonts w:ascii="Gill Sans MT"/>
                    <w:sz w:val="18"/>
                  </w:rPr>
                </w:pPr>
                <w:r>
                  <w:rPr>
                    <w:rFonts w:ascii="Gill Sans MT" w:hAnsi="Gill Sans MT"/>
                    <w:color w:val="003180"/>
                    <w:sz w:val="18"/>
                  </w:rPr>
                  <w:t xml:space="preserve">4.2 : LA POSITIONNALITÉ ET L’INTERSECTIONNALITÉ | </w:t>
                </w:r>
                <w:r>
                  <w:rPr>
                    <w:rFonts w:ascii="Gill Sans MT" w:hAnsi="Gill Sans MT"/>
                    <w:color w:val="003180"/>
                    <w:sz w:val="18"/>
                  </w:rPr>
                  <w:fldChar w:fldCharType="begin"/>
                </w:r>
                <w:r>
                  <w:rPr>
                    <w:rFonts w:ascii="Gill Sans MT" w:hAnsi="Gill Sans MT"/>
                    <w:color w:val="003180"/>
                    <w:sz w:val="18"/>
                  </w:rPr>
                  <w:instrText xml:space="preserve"> PAGE </w:instrText>
                </w:r>
                <w:r>
                  <w:rPr>
                    <w:rFonts w:ascii="Gill Sans MT" w:hAnsi="Gill Sans MT"/>
                    <w:color w:val="003180"/>
                    <w:sz w:val="18"/>
                  </w:rPr>
                  <w:fldChar w:fldCharType="separate"/>
                </w:r>
                <w:r>
                  <w:rPr>
                    <w:rFonts w:ascii="Gill Sans MT" w:hAnsi="Gill Sans MT"/>
                    <w:color w:val="003180"/>
                    <w:sz w:val="18"/>
                  </w:rPr>
                  <w:t>91</w:t>
                </w:r>
                <w:r>
                  <w:rPr>
                    <w:rFonts w:ascii="Gill Sans MT" w:hAnsi="Gill Sans MT"/>
                    <w:color w:val="003180"/>
                    <w:sz w:val="18"/>
                  </w:rPr>
                  <w:fldChar w:fldCharType="end"/>
                </w:r>
              </w:p>
            </w:txbxContent>
          </v:textbox>
          <w10:wrap anchorx="page" anchory="page"/>
        </v:shape>
      </w:pic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3E" w14:textId="77777777" w:rsidR="00B571F8" w:rsidRDefault="00B571F8">
    <w:pPr>
      <w:pStyle w:val="BodyText"/>
      <w:spacing w:line="14" w:lineRule="auto"/>
      <w:rPr>
        <w:sz w:val="2"/>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3F" w14:textId="77777777" w:rsidR="00B571F8" w:rsidRDefault="001C55CC">
    <w:pPr>
      <w:pStyle w:val="BodyText"/>
      <w:spacing w:line="14" w:lineRule="auto"/>
      <w:rPr>
        <w:sz w:val="20"/>
      </w:rPr>
    </w:pPr>
    <w:r>
      <w:rPr>
        <w:sz w:val="24"/>
      </w:rPr>
      <w:pict w14:anchorId="2235E799">
        <v:shapetype id="_x0000_t202" coordsize="21600,21600" o:spt="202" path="m,l,21600r21600,l21600,xe">
          <v:stroke joinstyle="miter"/>
          <v:path gradientshapeok="t" o:connecttype="rect"/>
        </v:shapetype>
        <v:shape id="_x0000_s1068" type="#_x0000_t202" style="position:absolute;margin-left:52.7pt;margin-top:30pt;width:191.05pt;height:12.6pt;z-index:-251648000;mso-position-horizontal-relative:page;mso-position-vertical-relative:page" filled="f" stroked="f">
          <v:textbox inset="0,0,0,0">
            <w:txbxContent>
              <w:p w14:paraId="2235EA35" w14:textId="77777777" w:rsidR="00B571F8" w:rsidRDefault="00340AE4">
                <w:pPr>
                  <w:spacing w:before="22"/>
                  <w:ind w:left="60"/>
                  <w:rPr>
                    <w:rFonts w:ascii="Gill Sans MT"/>
                    <w:sz w:val="18"/>
                  </w:rPr>
                </w:pPr>
                <w:r>
                  <w:rPr>
                    <w:rFonts w:ascii="Gill Sans MT" w:hAnsi="Gill Sans MT"/>
                    <w:color w:val="003180"/>
                    <w:sz w:val="18"/>
                  </w:rPr>
                  <w:fldChar w:fldCharType="begin"/>
                </w:r>
                <w:r>
                  <w:rPr>
                    <w:rFonts w:ascii="Gill Sans MT" w:hAnsi="Gill Sans MT"/>
                    <w:color w:val="003180"/>
                    <w:sz w:val="18"/>
                  </w:rPr>
                  <w:instrText xml:space="preserve"> PAGE </w:instrText>
                </w:r>
                <w:r>
                  <w:rPr>
                    <w:rFonts w:ascii="Gill Sans MT" w:hAnsi="Gill Sans MT"/>
                    <w:color w:val="003180"/>
                    <w:sz w:val="18"/>
                  </w:rPr>
                  <w:fldChar w:fldCharType="separate"/>
                </w:r>
                <w:r>
                  <w:rPr>
                    <w:rFonts w:ascii="Gill Sans MT" w:hAnsi="Gill Sans MT"/>
                    <w:color w:val="003180"/>
                    <w:sz w:val="18"/>
                  </w:rPr>
                  <w:t>98</w:t>
                </w:r>
                <w:r>
                  <w:rPr>
                    <w:rFonts w:ascii="Gill Sans MT" w:hAnsi="Gill Sans MT"/>
                    <w:color w:val="003180"/>
                    <w:sz w:val="18"/>
                  </w:rPr>
                  <w:fldChar w:fldCharType="end"/>
                </w:r>
                <w:r>
                  <w:rPr>
                    <w:rFonts w:ascii="Gill Sans MT" w:hAnsi="Gill Sans MT"/>
                    <w:color w:val="003180"/>
                    <w:sz w:val="18"/>
                  </w:rPr>
                  <w:t xml:space="preserve"> | 4.3 : LES PRÉJUGÉS INCONSCIENTS</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01" w14:textId="77777777" w:rsidR="00B571F8" w:rsidRDefault="00B571F8">
    <w:pPr>
      <w:pStyle w:val="BodyText"/>
      <w:spacing w:line="14" w:lineRule="auto"/>
      <w:rPr>
        <w:sz w:val="2"/>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40" w14:textId="77777777" w:rsidR="00B571F8" w:rsidRDefault="001C55CC">
    <w:pPr>
      <w:pStyle w:val="BodyText"/>
      <w:spacing w:line="14" w:lineRule="auto"/>
      <w:rPr>
        <w:sz w:val="20"/>
      </w:rPr>
    </w:pPr>
    <w:r>
      <w:rPr>
        <w:sz w:val="24"/>
      </w:rPr>
      <w:pict w14:anchorId="2235E79A">
        <v:shapetype id="_x0000_t202" coordsize="21600,21600" o:spt="202" path="m,l,21600r21600,l21600,xe">
          <v:stroke joinstyle="miter"/>
          <v:path gradientshapeok="t" o:connecttype="rect"/>
        </v:shapetype>
        <v:shape id="_x0000_s1067" type="#_x0000_t202" style="position:absolute;margin-left:363.95pt;margin-top:30.05pt;width:191.4pt;height:12.6pt;z-index:-251649024;mso-position-horizontal-relative:page;mso-position-vertical-relative:page" filled="f" stroked="f">
          <v:textbox inset="0,0,0,0">
            <w:txbxContent>
              <w:p w14:paraId="2235EA36" w14:textId="77777777" w:rsidR="00B571F8" w:rsidRDefault="00340AE4" w:rsidP="008D05B4">
                <w:pPr>
                  <w:spacing w:before="22"/>
                  <w:ind w:left="20"/>
                  <w:jc w:val="right"/>
                  <w:rPr>
                    <w:rFonts w:ascii="Gill Sans MT"/>
                    <w:sz w:val="18"/>
                  </w:rPr>
                </w:pPr>
                <w:r>
                  <w:rPr>
                    <w:rFonts w:ascii="Gill Sans MT" w:hAnsi="Gill Sans MT"/>
                    <w:color w:val="003180"/>
                    <w:sz w:val="18"/>
                  </w:rPr>
                  <w:t xml:space="preserve">4.3 : LES PRÉJUGÉS INCONSCIENTS | </w:t>
                </w:r>
                <w:r>
                  <w:rPr>
                    <w:rFonts w:ascii="Gill Sans MT" w:hAnsi="Gill Sans MT"/>
                    <w:color w:val="003180"/>
                    <w:sz w:val="18"/>
                  </w:rPr>
                  <w:fldChar w:fldCharType="begin"/>
                </w:r>
                <w:r>
                  <w:rPr>
                    <w:rFonts w:ascii="Gill Sans MT" w:hAnsi="Gill Sans MT"/>
                    <w:color w:val="003180"/>
                    <w:sz w:val="18"/>
                  </w:rPr>
                  <w:instrText xml:space="preserve"> PAGE </w:instrText>
                </w:r>
                <w:r>
                  <w:rPr>
                    <w:rFonts w:ascii="Gill Sans MT" w:hAnsi="Gill Sans MT"/>
                    <w:color w:val="003180"/>
                    <w:sz w:val="18"/>
                  </w:rPr>
                  <w:fldChar w:fldCharType="separate"/>
                </w:r>
                <w:r>
                  <w:rPr>
                    <w:rFonts w:ascii="Gill Sans MT" w:hAnsi="Gill Sans MT"/>
                    <w:color w:val="003180"/>
                    <w:sz w:val="18"/>
                  </w:rPr>
                  <w:t>99</w:t>
                </w:r>
                <w:r>
                  <w:rPr>
                    <w:rFonts w:ascii="Gill Sans MT" w:hAnsi="Gill Sans MT"/>
                    <w:color w:val="003180"/>
                    <w:sz w:val="18"/>
                  </w:rPr>
                  <w:fldChar w:fldCharType="end"/>
                </w:r>
              </w:p>
            </w:txbxContent>
          </v:textbox>
          <w10:wrap anchorx="page" anchory="page"/>
        </v:shape>
      </w:pic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41" w14:textId="77777777" w:rsidR="00B571F8" w:rsidRDefault="00B571F8">
    <w:pPr>
      <w:pStyle w:val="BodyText"/>
      <w:spacing w:line="14" w:lineRule="auto"/>
      <w:rPr>
        <w:sz w:val="2"/>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42" w14:textId="77777777" w:rsidR="00B571F8" w:rsidRDefault="001C55CC">
    <w:pPr>
      <w:pStyle w:val="BodyText"/>
      <w:spacing w:line="14" w:lineRule="auto"/>
      <w:rPr>
        <w:sz w:val="20"/>
      </w:rPr>
    </w:pPr>
    <w:r>
      <w:rPr>
        <w:sz w:val="24"/>
      </w:rPr>
      <w:pict w14:anchorId="2235E79B">
        <v:shapetype id="_x0000_t202" coordsize="21600,21600" o:spt="202" path="m,l,21600r21600,l21600,xe">
          <v:stroke joinstyle="miter"/>
          <v:path gradientshapeok="t" o:connecttype="rect"/>
        </v:shapetype>
        <v:shape id="_x0000_s1069" type="#_x0000_t202" style="position:absolute;margin-left:381.25pt;margin-top:36.45pt;width:175.1pt;height:12.6pt;z-index:-251646976;mso-position-horizontal-relative:page;mso-position-vertical-relative:page" filled="f" stroked="f">
          <v:textbox inset="0,0,0,0">
            <w:txbxContent>
              <w:p w14:paraId="2235EA37" w14:textId="77777777" w:rsidR="00B571F8" w:rsidRDefault="00340AE4">
                <w:pPr>
                  <w:spacing w:before="22"/>
                  <w:ind w:left="20"/>
                  <w:rPr>
                    <w:rFonts w:ascii="Gill Sans MT"/>
                    <w:sz w:val="18"/>
                  </w:rPr>
                </w:pPr>
                <w:r>
                  <w:rPr>
                    <w:rFonts w:ascii="Gill Sans MT" w:hAnsi="Gill Sans MT"/>
                    <w:color w:val="003180"/>
                    <w:sz w:val="18"/>
                  </w:rPr>
                  <w:t>4.4 : ÉVALUATION ET RESSOURCES | 99</w:t>
                </w:r>
              </w:p>
            </w:txbxContent>
          </v:textbox>
          <w10:wrap anchorx="page" anchory="page"/>
        </v:shape>
      </w:pic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43" w14:textId="77777777" w:rsidR="00B571F8" w:rsidRDefault="00B571F8">
    <w:pPr>
      <w:pStyle w:val="BodyText"/>
      <w:spacing w:line="14" w:lineRule="auto"/>
      <w:rPr>
        <w:sz w:val="2"/>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44" w14:textId="77777777" w:rsidR="00B571F8" w:rsidRDefault="00B571F8">
    <w:pPr>
      <w:pStyle w:val="BodyText"/>
      <w:spacing w:line="14" w:lineRule="auto"/>
      <w:rPr>
        <w:sz w:val="2"/>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45" w14:textId="77777777" w:rsidR="00B571F8" w:rsidRDefault="001C55CC">
    <w:pPr>
      <w:pStyle w:val="BodyText"/>
      <w:spacing w:line="14" w:lineRule="auto"/>
      <w:rPr>
        <w:sz w:val="20"/>
      </w:rPr>
    </w:pPr>
    <w:r>
      <w:rPr>
        <w:sz w:val="24"/>
      </w:rPr>
      <w:pict w14:anchorId="2235E79C">
        <v:shapetype id="_x0000_t202" coordsize="21600,21600" o:spt="202" path="m,l,21600r21600,l21600,xe">
          <v:stroke joinstyle="miter"/>
          <v:path gradientshapeok="t" o:connecttype="rect"/>
        </v:shapetype>
        <v:shape id="_x0000_s1070" type="#_x0000_t202" style="position:absolute;margin-left:53.7pt;margin-top:36.45pt;width:486.3pt;height:12.6pt;z-index:-251645952;mso-position-horizontal-relative:page;mso-position-vertical-relative:page" filled="f" stroked="f">
          <v:textbox inset="0,0,0,0">
            <w:txbxContent>
              <w:p w14:paraId="2235EA38" w14:textId="77777777" w:rsidR="00B571F8" w:rsidRPr="00312C19" w:rsidRDefault="00340AE4">
                <w:pPr>
                  <w:spacing w:before="22"/>
                  <w:ind w:left="60"/>
                  <w:rPr>
                    <w:rFonts w:ascii="Gill Sans MT"/>
                    <w:sz w:val="18"/>
                    <w:lang w:val="fr-FR"/>
                  </w:rPr>
                </w:pPr>
                <w:r>
                  <w:rPr>
                    <w:rFonts w:ascii="Gill Sans MT" w:hAnsi="Gill Sans MT"/>
                    <w:color w:val="003180"/>
                    <w:sz w:val="18"/>
                  </w:rPr>
                  <w:fldChar w:fldCharType="begin"/>
                </w:r>
                <w:r>
                  <w:rPr>
                    <w:rFonts w:ascii="Gill Sans MT" w:hAnsi="Gill Sans MT"/>
                    <w:color w:val="003180"/>
                    <w:sz w:val="18"/>
                  </w:rPr>
                  <w:instrText xml:space="preserve"> PAGE </w:instrText>
                </w:r>
                <w:r>
                  <w:rPr>
                    <w:rFonts w:ascii="Gill Sans MT" w:hAnsi="Gill Sans MT"/>
                    <w:color w:val="003180"/>
                    <w:sz w:val="18"/>
                  </w:rPr>
                  <w:fldChar w:fldCharType="separate"/>
                </w:r>
                <w:r>
                  <w:rPr>
                    <w:rFonts w:ascii="Gill Sans MT" w:hAnsi="Gill Sans MT"/>
                    <w:color w:val="003180"/>
                    <w:sz w:val="18"/>
                  </w:rPr>
                  <w:t>104</w:t>
                </w:r>
                <w:r>
                  <w:rPr>
                    <w:rFonts w:ascii="Gill Sans MT" w:hAnsi="Gill Sans MT"/>
                    <w:color w:val="003180"/>
                    <w:sz w:val="18"/>
                  </w:rPr>
                  <w:fldChar w:fldCharType="end"/>
                </w:r>
                <w:r>
                  <w:rPr>
                    <w:rFonts w:ascii="Gill Sans MT" w:hAnsi="Gill Sans MT"/>
                    <w:color w:val="003180"/>
                    <w:sz w:val="18"/>
                  </w:rPr>
                  <w:t xml:space="preserve"> | MODULE 5 : LES PÉDAGOGIES AUTOCHTONES ET LES AVANTAGES POUR TOUS LES APPRENANTS EN ONTARIO</w:t>
                </w:r>
              </w:p>
            </w:txbxContent>
          </v:textbox>
          <w10:wrap anchorx="page" anchory="page"/>
        </v:shape>
      </w:pic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46" w14:textId="77777777" w:rsidR="00B571F8" w:rsidRDefault="00B571F8">
    <w:pPr>
      <w:pStyle w:val="BodyText"/>
      <w:spacing w:line="14" w:lineRule="auto"/>
      <w:rPr>
        <w:sz w:val="2"/>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47" w14:textId="77777777" w:rsidR="00B571F8" w:rsidRDefault="001C55CC">
    <w:pPr>
      <w:pStyle w:val="BodyText"/>
      <w:spacing w:line="14" w:lineRule="auto"/>
      <w:rPr>
        <w:sz w:val="20"/>
      </w:rPr>
    </w:pPr>
    <w:r>
      <w:rPr>
        <w:sz w:val="24"/>
      </w:rPr>
      <w:pict w14:anchorId="2235E79D">
        <v:shapetype id="_x0000_t202" coordsize="21600,21600" o:spt="202" path="m,l,21600r21600,l21600,xe">
          <v:stroke joinstyle="miter"/>
          <v:path gradientshapeok="t" o:connecttype="rect"/>
        </v:shapetype>
        <v:shape id="_x0000_s1071" type="#_x0000_t202" style="position:absolute;margin-left:53.7pt;margin-top:36.45pt;width:498.65pt;height:12.6pt;z-index:-251644928;mso-position-horizontal-relative:page;mso-position-vertical-relative:page" filled="f" stroked="f">
          <v:textbox inset="0,0,0,0">
            <w:txbxContent>
              <w:p w14:paraId="2235EA39" w14:textId="77777777" w:rsidR="00B571F8" w:rsidRPr="00312C19" w:rsidRDefault="00340AE4">
                <w:pPr>
                  <w:spacing w:before="22"/>
                  <w:ind w:left="60"/>
                  <w:rPr>
                    <w:rFonts w:ascii="Gill Sans MT"/>
                    <w:sz w:val="18"/>
                    <w:lang w:val="fr-FR"/>
                  </w:rPr>
                </w:pPr>
                <w:r>
                  <w:rPr>
                    <w:rFonts w:ascii="Gill Sans MT" w:hAnsi="Gill Sans MT"/>
                    <w:color w:val="003180"/>
                    <w:sz w:val="18"/>
                  </w:rPr>
                  <w:fldChar w:fldCharType="begin"/>
                </w:r>
                <w:r>
                  <w:rPr>
                    <w:rFonts w:ascii="Gill Sans MT" w:hAnsi="Gill Sans MT"/>
                    <w:color w:val="003180"/>
                    <w:sz w:val="18"/>
                  </w:rPr>
                  <w:instrText xml:space="preserve"> PAGE </w:instrText>
                </w:r>
                <w:r>
                  <w:rPr>
                    <w:rFonts w:ascii="Gill Sans MT" w:hAnsi="Gill Sans MT"/>
                    <w:color w:val="003180"/>
                    <w:sz w:val="18"/>
                  </w:rPr>
                  <w:fldChar w:fldCharType="separate"/>
                </w:r>
                <w:r>
                  <w:rPr>
                    <w:rFonts w:ascii="Gill Sans MT" w:hAnsi="Gill Sans MT"/>
                    <w:color w:val="003180"/>
                    <w:sz w:val="18"/>
                  </w:rPr>
                  <w:t>104</w:t>
                </w:r>
                <w:r>
                  <w:rPr>
                    <w:rFonts w:ascii="Gill Sans MT" w:hAnsi="Gill Sans MT"/>
                    <w:color w:val="003180"/>
                    <w:sz w:val="18"/>
                  </w:rPr>
                  <w:fldChar w:fldCharType="end"/>
                </w:r>
                <w:r>
                  <w:rPr>
                    <w:rFonts w:ascii="Gill Sans MT" w:hAnsi="Gill Sans MT"/>
                    <w:color w:val="003180"/>
                    <w:sz w:val="18"/>
                  </w:rPr>
                  <w:t xml:space="preserve"> | MODULE 5 : LES PÉDAGOGIES AUTOCHTONES ET LES AVANTAGES POUR TOUS LES APPRENANTS EN ONTARIO</w:t>
                </w:r>
              </w:p>
            </w:txbxContent>
          </v:textbox>
          <w10:wrap anchorx="page" anchory="page"/>
        </v:shape>
      </w:pic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48" w14:textId="77777777" w:rsidR="00B571F8" w:rsidRDefault="00B571F8">
    <w:pPr>
      <w:pStyle w:val="BodyText"/>
      <w:spacing w:line="14" w:lineRule="auto"/>
      <w:rPr>
        <w:sz w:val="2"/>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49" w14:textId="77777777" w:rsidR="00B571F8" w:rsidRDefault="001C55CC">
    <w:pPr>
      <w:pStyle w:val="BodyText"/>
      <w:spacing w:line="14" w:lineRule="auto"/>
      <w:rPr>
        <w:sz w:val="20"/>
      </w:rPr>
    </w:pPr>
    <w:r>
      <w:rPr>
        <w:sz w:val="24"/>
      </w:rPr>
      <w:pict w14:anchorId="2235E79E">
        <v:shapetype id="_x0000_t202" coordsize="21600,21600" o:spt="202" path="m,l,21600r21600,l21600,xe">
          <v:stroke joinstyle="miter"/>
          <v:path gradientshapeok="t" o:connecttype="rect"/>
        </v:shapetype>
        <v:shape id="_x0000_s1072" type="#_x0000_t202" style="position:absolute;margin-left:53.7pt;margin-top:36.45pt;width:218.9pt;height:12.6pt;z-index:-251643904;mso-position-horizontal-relative:page;mso-position-vertical-relative:page" filled="f" stroked="f">
          <v:textbox inset="0,0,0,0">
            <w:txbxContent>
              <w:p w14:paraId="2235EA3A" w14:textId="77777777" w:rsidR="00B571F8" w:rsidRPr="00312C19" w:rsidRDefault="00340AE4">
                <w:pPr>
                  <w:spacing w:before="22"/>
                  <w:ind w:left="60"/>
                  <w:rPr>
                    <w:rFonts w:ascii="Gill Sans MT"/>
                    <w:sz w:val="18"/>
                    <w:lang w:val="fr-FR"/>
                  </w:rPr>
                </w:pPr>
                <w:r>
                  <w:rPr>
                    <w:rFonts w:ascii="Gill Sans MT" w:hAnsi="Gill Sans MT"/>
                    <w:color w:val="003180"/>
                    <w:sz w:val="18"/>
                  </w:rPr>
                  <w:fldChar w:fldCharType="begin"/>
                </w:r>
                <w:r>
                  <w:rPr>
                    <w:rFonts w:ascii="Gill Sans MT" w:hAnsi="Gill Sans MT"/>
                    <w:color w:val="003180"/>
                    <w:sz w:val="18"/>
                  </w:rPr>
                  <w:instrText xml:space="preserve"> PAGE </w:instrText>
                </w:r>
                <w:r>
                  <w:rPr>
                    <w:rFonts w:ascii="Gill Sans MT" w:hAnsi="Gill Sans MT"/>
                    <w:color w:val="003180"/>
                    <w:sz w:val="18"/>
                  </w:rPr>
                  <w:fldChar w:fldCharType="separate"/>
                </w:r>
                <w:r>
                  <w:rPr>
                    <w:rFonts w:ascii="Gill Sans MT" w:hAnsi="Gill Sans MT"/>
                    <w:color w:val="003180"/>
                    <w:sz w:val="18"/>
                  </w:rPr>
                  <w:t>114</w:t>
                </w:r>
                <w:r>
                  <w:rPr>
                    <w:rFonts w:ascii="Gill Sans MT" w:hAnsi="Gill Sans MT"/>
                    <w:color w:val="003180"/>
                    <w:sz w:val="18"/>
                  </w:rPr>
                  <w:fldChar w:fldCharType="end"/>
                </w:r>
                <w:r>
                  <w:rPr>
                    <w:rFonts w:ascii="Gill Sans MT" w:hAnsi="Gill Sans MT"/>
                    <w:color w:val="003180"/>
                    <w:sz w:val="18"/>
                  </w:rPr>
                  <w:t xml:space="preserve"> | 5.1 : L’IMPORTANCE DU LIEU ET DE L’ESPACE</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02" w14:textId="77777777" w:rsidR="00B571F8" w:rsidRDefault="001C55CC">
    <w:pPr>
      <w:pStyle w:val="BodyText"/>
      <w:spacing w:line="14" w:lineRule="auto"/>
      <w:rPr>
        <w:sz w:val="20"/>
      </w:rPr>
    </w:pPr>
    <w:r>
      <w:rPr>
        <w:sz w:val="24"/>
      </w:rPr>
      <w:pict w14:anchorId="2235E774">
        <v:shapetype id="_x0000_t202" coordsize="21600,21600" o:spt="202" path="m,l,21600r21600,l21600,xe">
          <v:stroke joinstyle="miter"/>
          <v:path gradientshapeok="t" o:connecttype="rect"/>
        </v:shapetype>
        <v:shape id="_x0000_s1030" type="#_x0000_t202" style="position:absolute;margin-left:456.05pt;margin-top:36.45pt;width:100.3pt;height:12.6pt;z-index:-251684864;mso-position-horizontal-relative:page;mso-position-vertical-relative:page" filled="f" stroked="f">
          <v:textbox inset="0,0,0,0">
            <w:txbxContent>
              <w:p w14:paraId="2235EA10" w14:textId="77777777" w:rsidR="00B571F8" w:rsidRDefault="00340AE4">
                <w:pPr>
                  <w:spacing w:before="22"/>
                  <w:ind w:left="20"/>
                  <w:rPr>
                    <w:rFonts w:ascii="Gill Sans MT"/>
                    <w:sz w:val="18"/>
                  </w:rPr>
                </w:pPr>
                <w:r>
                  <w:rPr>
                    <w:rFonts w:ascii="Gill Sans MT" w:hAnsi="Gill Sans MT"/>
                    <w:color w:val="003180"/>
                    <w:sz w:val="18"/>
                  </w:rPr>
                  <w:t>CONTRIBUTEURS | XXIII</w:t>
                </w:r>
              </w:p>
            </w:txbxContent>
          </v:textbox>
          <w10:wrap anchorx="page" anchory="page"/>
        </v:shape>
      </w:pic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4A" w14:textId="77777777" w:rsidR="00B571F8" w:rsidRDefault="001C55CC">
    <w:pPr>
      <w:pStyle w:val="BodyText"/>
      <w:spacing w:line="14" w:lineRule="auto"/>
      <w:rPr>
        <w:sz w:val="20"/>
      </w:rPr>
    </w:pPr>
    <w:r>
      <w:rPr>
        <w:sz w:val="24"/>
      </w:rPr>
      <w:pict w14:anchorId="2235E79F">
        <v:shapetype id="_x0000_t202" coordsize="21600,21600" o:spt="202" path="m,l,21600r21600,l21600,xe">
          <v:stroke joinstyle="miter"/>
          <v:path gradientshapeok="t" o:connecttype="rect"/>
        </v:shapetype>
        <v:shape id="_x0000_s1073" type="#_x0000_t202" style="position:absolute;margin-left:339.55pt;margin-top:36.45pt;width:219.75pt;height:12.6pt;z-index:-251642880;mso-position-horizontal-relative:page;mso-position-vertical-relative:page" filled="f" stroked="f">
          <v:textbox inset="0,0,0,0">
            <w:txbxContent>
              <w:p w14:paraId="2235EA3B" w14:textId="77777777" w:rsidR="00B571F8" w:rsidRPr="00312C19" w:rsidRDefault="00340AE4">
                <w:pPr>
                  <w:spacing w:before="22"/>
                  <w:ind w:left="20"/>
                  <w:rPr>
                    <w:rFonts w:ascii="Gill Sans MT"/>
                    <w:sz w:val="18"/>
                    <w:lang w:val="fr-FR"/>
                  </w:rPr>
                </w:pPr>
                <w:r>
                  <w:rPr>
                    <w:rFonts w:ascii="Gill Sans MT" w:hAnsi="Gill Sans MT"/>
                    <w:color w:val="003180"/>
                    <w:sz w:val="18"/>
                  </w:rPr>
                  <w:t xml:space="preserve">5.1 : L’IMPORTANCE DU LIEU ET DE L’ESPACE | </w:t>
                </w:r>
                <w:r>
                  <w:rPr>
                    <w:rFonts w:ascii="Gill Sans MT" w:hAnsi="Gill Sans MT"/>
                    <w:color w:val="003180"/>
                    <w:sz w:val="18"/>
                  </w:rPr>
                  <w:fldChar w:fldCharType="begin"/>
                </w:r>
                <w:r>
                  <w:rPr>
                    <w:rFonts w:ascii="Gill Sans MT" w:hAnsi="Gill Sans MT"/>
                    <w:color w:val="003180"/>
                    <w:sz w:val="18"/>
                  </w:rPr>
                  <w:instrText xml:space="preserve"> PAGE </w:instrText>
                </w:r>
                <w:r>
                  <w:rPr>
                    <w:rFonts w:ascii="Gill Sans MT" w:hAnsi="Gill Sans MT"/>
                    <w:color w:val="003180"/>
                    <w:sz w:val="18"/>
                  </w:rPr>
                  <w:fldChar w:fldCharType="separate"/>
                </w:r>
                <w:r>
                  <w:rPr>
                    <w:rFonts w:ascii="Gill Sans MT" w:hAnsi="Gill Sans MT"/>
                    <w:color w:val="003180"/>
                    <w:sz w:val="18"/>
                  </w:rPr>
                  <w:t>111</w:t>
                </w:r>
                <w:r>
                  <w:rPr>
                    <w:rFonts w:ascii="Gill Sans MT" w:hAnsi="Gill Sans MT"/>
                    <w:color w:val="003180"/>
                    <w:sz w:val="18"/>
                  </w:rPr>
                  <w:fldChar w:fldCharType="end"/>
                </w:r>
              </w:p>
            </w:txbxContent>
          </v:textbox>
          <w10:wrap anchorx="page" anchory="page"/>
        </v:shape>
      </w:pic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4B" w14:textId="77777777" w:rsidR="00B571F8" w:rsidRDefault="00B571F8">
    <w:pPr>
      <w:pStyle w:val="BodyText"/>
      <w:spacing w:line="14" w:lineRule="auto"/>
      <w:rPr>
        <w:sz w:val="2"/>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4C" w14:textId="77777777" w:rsidR="00B571F8" w:rsidRDefault="001C55CC">
    <w:pPr>
      <w:pStyle w:val="BodyText"/>
      <w:spacing w:line="14" w:lineRule="auto"/>
      <w:rPr>
        <w:sz w:val="20"/>
      </w:rPr>
    </w:pPr>
    <w:r>
      <w:rPr>
        <w:sz w:val="24"/>
      </w:rPr>
      <w:pict w14:anchorId="2235E7A0">
        <v:shapetype id="_x0000_t202" coordsize="21600,21600" o:spt="202" path="m,l,21600r21600,l21600,xe">
          <v:stroke joinstyle="miter"/>
          <v:path gradientshapeok="t" o:connecttype="rect"/>
        </v:shapetype>
        <v:shape id="_x0000_s1074" type="#_x0000_t202" style="position:absolute;margin-left:53.7pt;margin-top:36.45pt;width:260.4pt;height:12.6pt;z-index:-251641856;mso-position-horizontal-relative:page;mso-position-vertical-relative:page" filled="f" stroked="f">
          <v:textbox inset="0,0,0,0">
            <w:txbxContent>
              <w:p w14:paraId="2235EA3C" w14:textId="77777777" w:rsidR="00B571F8" w:rsidRDefault="00340AE4">
                <w:pPr>
                  <w:spacing w:before="22"/>
                  <w:ind w:left="60"/>
                  <w:rPr>
                    <w:rFonts w:ascii="Gill Sans MT"/>
                    <w:sz w:val="18"/>
                  </w:rPr>
                </w:pPr>
                <w:r>
                  <w:rPr>
                    <w:rFonts w:ascii="Gill Sans MT" w:hAnsi="Gill Sans MT"/>
                    <w:color w:val="003180"/>
                    <w:sz w:val="18"/>
                  </w:rPr>
                  <w:fldChar w:fldCharType="begin"/>
                </w:r>
                <w:r>
                  <w:rPr>
                    <w:rFonts w:ascii="Gill Sans MT" w:hAnsi="Gill Sans MT"/>
                    <w:color w:val="003180"/>
                    <w:sz w:val="18"/>
                  </w:rPr>
                  <w:instrText xml:space="preserve"> PAGE </w:instrText>
                </w:r>
                <w:r>
                  <w:rPr>
                    <w:rFonts w:ascii="Gill Sans MT" w:hAnsi="Gill Sans MT"/>
                    <w:color w:val="003180"/>
                    <w:sz w:val="18"/>
                  </w:rPr>
                  <w:fldChar w:fldCharType="separate"/>
                </w:r>
                <w:r>
                  <w:rPr>
                    <w:rFonts w:ascii="Gill Sans MT" w:hAnsi="Gill Sans MT"/>
                    <w:color w:val="003180"/>
                    <w:sz w:val="18"/>
                  </w:rPr>
                  <w:t>120</w:t>
                </w:r>
                <w:r>
                  <w:rPr>
                    <w:rFonts w:ascii="Gill Sans MT" w:hAnsi="Gill Sans MT"/>
                    <w:color w:val="003180"/>
                    <w:sz w:val="18"/>
                  </w:rPr>
                  <w:fldChar w:fldCharType="end"/>
                </w:r>
                <w:r>
                  <w:rPr>
                    <w:rFonts w:ascii="Gill Sans MT" w:hAnsi="Gill Sans MT"/>
                    <w:color w:val="003180"/>
                    <w:sz w:val="18"/>
                  </w:rPr>
                  <w:t xml:space="preserve"> | 5.2 : L’IMPORTANCE DES FONDEMENTS AUTOCHTONES</w:t>
                </w:r>
              </w:p>
            </w:txbxContent>
          </v:textbox>
          <w10:wrap anchorx="page" anchory="page"/>
        </v:shape>
      </w:pic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4D" w14:textId="77777777" w:rsidR="00B571F8" w:rsidRDefault="001C55CC">
    <w:pPr>
      <w:pStyle w:val="BodyText"/>
      <w:spacing w:line="14" w:lineRule="auto"/>
      <w:rPr>
        <w:sz w:val="20"/>
      </w:rPr>
    </w:pPr>
    <w:r>
      <w:rPr>
        <w:sz w:val="24"/>
      </w:rPr>
      <w:pict w14:anchorId="2235E7A1">
        <v:shapetype id="_x0000_t202" coordsize="21600,21600" o:spt="202" path="m,l,21600r21600,l21600,xe">
          <v:stroke joinstyle="miter"/>
          <v:path gradientshapeok="t" o:connecttype="rect"/>
        </v:shapetype>
        <v:shape id="_x0000_s1075" type="#_x0000_t202" style="position:absolute;margin-left:299.45pt;margin-top:36.45pt;width:259.85pt;height:12.6pt;z-index:-251640832;mso-position-horizontal-relative:page;mso-position-vertical-relative:page" filled="f" stroked="f">
          <v:textbox inset="0,0,0,0">
            <w:txbxContent>
              <w:p w14:paraId="2235EA3D" w14:textId="77777777" w:rsidR="00B571F8" w:rsidRDefault="00340AE4">
                <w:pPr>
                  <w:spacing w:before="22"/>
                  <w:ind w:left="20"/>
                  <w:rPr>
                    <w:rFonts w:ascii="Gill Sans MT"/>
                    <w:sz w:val="18"/>
                  </w:rPr>
                </w:pPr>
                <w:r>
                  <w:rPr>
                    <w:rFonts w:ascii="Gill Sans MT" w:hAnsi="Gill Sans MT"/>
                    <w:color w:val="003180"/>
                    <w:sz w:val="18"/>
                  </w:rPr>
                  <w:t xml:space="preserve">5.2 : L’IMPORTANCE DES FONDEMENTS AUTOCHTONES | </w:t>
                </w:r>
                <w:r>
                  <w:rPr>
                    <w:rFonts w:ascii="Gill Sans MT" w:hAnsi="Gill Sans MT"/>
                    <w:color w:val="003180"/>
                    <w:sz w:val="18"/>
                  </w:rPr>
                  <w:fldChar w:fldCharType="begin"/>
                </w:r>
                <w:r>
                  <w:rPr>
                    <w:rFonts w:ascii="Gill Sans MT" w:hAnsi="Gill Sans MT"/>
                    <w:color w:val="003180"/>
                    <w:sz w:val="18"/>
                  </w:rPr>
                  <w:instrText xml:space="preserve"> PAGE </w:instrText>
                </w:r>
                <w:r>
                  <w:rPr>
                    <w:rFonts w:ascii="Gill Sans MT" w:hAnsi="Gill Sans MT"/>
                    <w:color w:val="003180"/>
                    <w:sz w:val="18"/>
                  </w:rPr>
                  <w:fldChar w:fldCharType="separate"/>
                </w:r>
                <w:r>
                  <w:rPr>
                    <w:rFonts w:ascii="Gill Sans MT" w:hAnsi="Gill Sans MT"/>
                    <w:color w:val="003180"/>
                    <w:sz w:val="18"/>
                  </w:rPr>
                  <w:t>119</w:t>
                </w:r>
                <w:r>
                  <w:rPr>
                    <w:rFonts w:ascii="Gill Sans MT" w:hAnsi="Gill Sans MT"/>
                    <w:color w:val="003180"/>
                    <w:sz w:val="18"/>
                  </w:rPr>
                  <w:fldChar w:fldCharType="end"/>
                </w:r>
              </w:p>
            </w:txbxContent>
          </v:textbox>
          <w10:wrap anchorx="page" anchory="page"/>
        </v:shape>
      </w:pic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4E" w14:textId="77777777" w:rsidR="00B571F8" w:rsidRDefault="00B571F8">
    <w:pPr>
      <w:pStyle w:val="BodyText"/>
      <w:spacing w:line="14" w:lineRule="auto"/>
      <w:rPr>
        <w:sz w:val="2"/>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4F" w14:textId="77777777" w:rsidR="00B571F8" w:rsidRDefault="001C55CC">
    <w:pPr>
      <w:pStyle w:val="BodyText"/>
      <w:spacing w:line="14" w:lineRule="auto"/>
      <w:rPr>
        <w:sz w:val="20"/>
      </w:rPr>
    </w:pPr>
    <w:r>
      <w:rPr>
        <w:sz w:val="24"/>
      </w:rPr>
      <w:pict w14:anchorId="2235E7A2">
        <v:shapetype id="_x0000_t202" coordsize="21600,21600" o:spt="202" path="m,l,21600r21600,l21600,xe">
          <v:stroke joinstyle="miter"/>
          <v:path gradientshapeok="t" o:connecttype="rect"/>
        </v:shapetype>
        <v:shape id="_x0000_s1076" type="#_x0000_t202" style="position:absolute;margin-left:53.7pt;margin-top:36.45pt;width:390.65pt;height:12.6pt;z-index:-251639808;mso-position-horizontal-relative:page;mso-position-vertical-relative:page" filled="f" stroked="f">
          <v:textbox inset="0,0,0,0">
            <w:txbxContent>
              <w:p w14:paraId="2235EA3E" w14:textId="77777777" w:rsidR="00B571F8" w:rsidRPr="00312C19" w:rsidRDefault="00340AE4">
                <w:pPr>
                  <w:spacing w:before="22"/>
                  <w:ind w:left="60"/>
                  <w:rPr>
                    <w:rFonts w:ascii="Gill Sans MT"/>
                    <w:sz w:val="18"/>
                    <w:lang w:val="fr-FR"/>
                  </w:rPr>
                </w:pPr>
                <w:r>
                  <w:rPr>
                    <w:rFonts w:ascii="Gill Sans MT" w:hAnsi="Gill Sans MT"/>
                    <w:color w:val="003180"/>
                    <w:sz w:val="18"/>
                  </w:rPr>
                  <w:fldChar w:fldCharType="begin"/>
                </w:r>
                <w:r>
                  <w:rPr>
                    <w:rFonts w:ascii="Gill Sans MT" w:hAnsi="Gill Sans MT"/>
                    <w:color w:val="003180"/>
                    <w:sz w:val="18"/>
                  </w:rPr>
                  <w:instrText xml:space="preserve"> PAGE </w:instrText>
                </w:r>
                <w:r>
                  <w:rPr>
                    <w:rFonts w:ascii="Gill Sans MT" w:hAnsi="Gill Sans MT"/>
                    <w:color w:val="003180"/>
                    <w:sz w:val="18"/>
                  </w:rPr>
                  <w:fldChar w:fldCharType="separate"/>
                </w:r>
                <w:r>
                  <w:rPr>
                    <w:rFonts w:ascii="Gill Sans MT" w:hAnsi="Gill Sans MT"/>
                    <w:color w:val="003180"/>
                    <w:sz w:val="18"/>
                  </w:rPr>
                  <w:t>122</w:t>
                </w:r>
                <w:r>
                  <w:rPr>
                    <w:rFonts w:ascii="Gill Sans MT" w:hAnsi="Gill Sans MT"/>
                    <w:color w:val="003180"/>
                    <w:sz w:val="18"/>
                  </w:rPr>
                  <w:fldChar w:fldCharType="end"/>
                </w:r>
                <w:r>
                  <w:rPr>
                    <w:rFonts w:ascii="Gill Sans MT" w:hAnsi="Gill Sans MT"/>
                    <w:color w:val="003180"/>
                    <w:sz w:val="18"/>
                  </w:rPr>
                  <w:t xml:space="preserve"> | 5.3 : LES PRINCIPES CLÉS DES PÉDAGOGIES AUTOCHTONES</w:t>
                </w:r>
              </w:p>
            </w:txbxContent>
          </v:textbox>
          <w10:wrap anchorx="page" anchory="page"/>
        </v:shape>
      </w:pic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50" w14:textId="77777777" w:rsidR="00B571F8" w:rsidRDefault="001C55CC">
    <w:pPr>
      <w:pStyle w:val="BodyText"/>
      <w:spacing w:line="14" w:lineRule="auto"/>
      <w:rPr>
        <w:sz w:val="20"/>
      </w:rPr>
    </w:pPr>
    <w:r>
      <w:rPr>
        <w:sz w:val="24"/>
      </w:rPr>
      <w:pict w14:anchorId="2235E7A3">
        <v:shapetype id="_x0000_t202" coordsize="21600,21600" o:spt="202" path="m,l,21600r21600,l21600,xe">
          <v:stroke joinstyle="miter"/>
          <v:path gradientshapeok="t" o:connecttype="rect"/>
        </v:shapetype>
        <v:shape id="_x0000_s1077" type="#_x0000_t202" style="position:absolute;margin-left:243.4pt;margin-top:36.45pt;width:312.95pt;height:12.6pt;z-index:-251638784;mso-position-horizontal-relative:page;mso-position-vertical-relative:page" filled="f" stroked="f">
          <v:textbox inset="0,0,0,0">
            <w:txbxContent>
              <w:p w14:paraId="2235EA3F" w14:textId="77777777" w:rsidR="00B571F8" w:rsidRPr="00312C19" w:rsidRDefault="00340AE4" w:rsidP="00626FD5">
                <w:pPr>
                  <w:spacing w:before="22"/>
                  <w:ind w:left="20" w:right="57"/>
                  <w:jc w:val="right"/>
                  <w:rPr>
                    <w:rFonts w:ascii="Gill Sans MT"/>
                    <w:sz w:val="18"/>
                    <w:lang w:val="fr-FR"/>
                  </w:rPr>
                </w:pPr>
                <w:r>
                  <w:rPr>
                    <w:rFonts w:ascii="Gill Sans MT" w:hAnsi="Gill Sans MT"/>
                    <w:color w:val="003180"/>
                    <w:sz w:val="18"/>
                  </w:rPr>
                  <w:t>5.3 : LES PRINCIPES CLÉS DES PÉDAGOGIES AUTOCHTONES | 123</w:t>
                </w:r>
              </w:p>
            </w:txbxContent>
          </v:textbox>
          <w10:wrap anchorx="page" anchory="page"/>
        </v:shape>
      </w:pic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51" w14:textId="77777777" w:rsidR="00B571F8" w:rsidRDefault="00B571F8">
    <w:pPr>
      <w:pStyle w:val="BodyText"/>
      <w:spacing w:line="14" w:lineRule="auto"/>
      <w:rPr>
        <w:sz w:val="2"/>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52" w14:textId="77777777" w:rsidR="00B571F8" w:rsidRDefault="001C55CC">
    <w:pPr>
      <w:pStyle w:val="BodyText"/>
      <w:spacing w:line="14" w:lineRule="auto"/>
      <w:rPr>
        <w:sz w:val="20"/>
      </w:rPr>
    </w:pPr>
    <w:r>
      <w:rPr>
        <w:sz w:val="24"/>
      </w:rPr>
      <w:pict w14:anchorId="2235E7A4">
        <v:shapetype id="_x0000_t202" coordsize="21600,21600" o:spt="202" path="m,l,21600r21600,l21600,xe">
          <v:stroke joinstyle="miter"/>
          <v:path gradientshapeok="t" o:connecttype="rect"/>
        </v:shapetype>
        <v:shape id="_x0000_s1078" type="#_x0000_t202" style="position:absolute;margin-left:122.5pt;margin-top:36.45pt;width:436.85pt;height:12.6pt;z-index:-251637760;mso-position-horizontal-relative:page;mso-position-vertical-relative:page" filled="f" stroked="f">
          <v:textbox inset="0,0,0,0">
            <w:txbxContent>
              <w:p w14:paraId="2235EA40" w14:textId="77777777" w:rsidR="00B571F8" w:rsidRPr="00312C19" w:rsidRDefault="00340AE4" w:rsidP="00626FD5">
                <w:pPr>
                  <w:spacing w:before="22"/>
                  <w:ind w:left="20" w:right="57"/>
                  <w:jc w:val="right"/>
                  <w:rPr>
                    <w:rFonts w:ascii="Gill Sans MT"/>
                    <w:sz w:val="18"/>
                    <w:lang w:val="fr-FR"/>
                  </w:rPr>
                </w:pPr>
                <w:r>
                  <w:rPr>
                    <w:rFonts w:ascii="Gill Sans MT" w:hAnsi="Gill Sans MT"/>
                    <w:color w:val="003180"/>
                    <w:sz w:val="18"/>
                  </w:rPr>
                  <w:t xml:space="preserve">5.4 : LES PÉDAGOGIES AUTOCHTONES ET LA CONCEPTION UNIVERSELLE DE L’APPRENTISSAGE | </w:t>
                </w:r>
                <w:r>
                  <w:rPr>
                    <w:rFonts w:ascii="Gill Sans MT" w:hAnsi="Gill Sans MT"/>
                    <w:color w:val="003180"/>
                    <w:sz w:val="18"/>
                  </w:rPr>
                  <w:fldChar w:fldCharType="begin"/>
                </w:r>
                <w:r>
                  <w:rPr>
                    <w:rFonts w:ascii="Gill Sans MT" w:hAnsi="Gill Sans MT"/>
                    <w:color w:val="003180"/>
                    <w:sz w:val="18"/>
                  </w:rPr>
                  <w:instrText xml:space="preserve"> PAGE </w:instrText>
                </w:r>
                <w:r>
                  <w:rPr>
                    <w:rFonts w:ascii="Gill Sans MT" w:hAnsi="Gill Sans MT"/>
                    <w:color w:val="003180"/>
                    <w:sz w:val="18"/>
                  </w:rPr>
                  <w:fldChar w:fldCharType="separate"/>
                </w:r>
                <w:r>
                  <w:rPr>
                    <w:rFonts w:ascii="Gill Sans MT" w:hAnsi="Gill Sans MT"/>
                    <w:color w:val="003180"/>
                    <w:sz w:val="18"/>
                  </w:rPr>
                  <w:t>125</w:t>
                </w:r>
                <w:r>
                  <w:rPr>
                    <w:rFonts w:ascii="Gill Sans MT" w:hAnsi="Gill Sans MT"/>
                    <w:color w:val="003180"/>
                    <w:sz w:val="18"/>
                  </w:rPr>
                  <w:fldChar w:fldCharType="end"/>
                </w:r>
              </w:p>
            </w:txbxContent>
          </v:textbox>
          <w10:wrap anchorx="page" anchory="page"/>
        </v:shape>
      </w:pic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53" w14:textId="77777777" w:rsidR="00B571F8" w:rsidRDefault="00B571F8">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03" w14:textId="77777777" w:rsidR="00B571F8" w:rsidRDefault="00B571F8">
    <w:pPr>
      <w:pStyle w:val="BodyText"/>
      <w:spacing w:line="14" w:lineRule="auto"/>
      <w:rPr>
        <w:sz w:val="2"/>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54" w14:textId="77777777" w:rsidR="00B571F8" w:rsidRDefault="001C55CC">
    <w:pPr>
      <w:pStyle w:val="BodyText"/>
      <w:spacing w:line="14" w:lineRule="auto"/>
      <w:rPr>
        <w:sz w:val="20"/>
      </w:rPr>
    </w:pPr>
    <w:r>
      <w:rPr>
        <w:sz w:val="24"/>
      </w:rPr>
      <w:pict w14:anchorId="2235E7A5">
        <v:shapetype id="_x0000_t202" coordsize="21600,21600" o:spt="202" path="m,l,21600r21600,l21600,xe">
          <v:stroke joinstyle="miter"/>
          <v:path gradientshapeok="t" o:connecttype="rect"/>
        </v:shapetype>
        <v:shape id="_x0000_s1079" type="#_x0000_t202" style="position:absolute;margin-left:115.85pt;margin-top:36.45pt;width:443.5pt;height:12.6pt;z-index:-251636736;mso-position-horizontal-relative:page;mso-position-vertical-relative:page" filled="f" stroked="f">
          <v:textbox inset="0,0,0,0">
            <w:txbxContent>
              <w:p w14:paraId="2235EA41" w14:textId="77777777" w:rsidR="00B571F8" w:rsidRPr="00312C19" w:rsidRDefault="00340AE4" w:rsidP="00F13007">
                <w:pPr>
                  <w:spacing w:before="22"/>
                  <w:ind w:left="20" w:right="57"/>
                  <w:jc w:val="right"/>
                  <w:rPr>
                    <w:rFonts w:ascii="Gill Sans MT"/>
                    <w:sz w:val="18"/>
                    <w:lang w:val="fr-FR"/>
                  </w:rPr>
                </w:pPr>
                <w:r>
                  <w:rPr>
                    <w:rFonts w:ascii="Gill Sans MT" w:hAnsi="Gill Sans MT"/>
                    <w:color w:val="003180"/>
                    <w:sz w:val="18"/>
                  </w:rPr>
                  <w:t xml:space="preserve">5.4 : LES PÉDAGOGIES AUTOCHTONES ET LA CONCEPTION UNIVERSELLE DE L’APPRENTISSAGE | </w:t>
                </w:r>
                <w:r>
                  <w:rPr>
                    <w:rFonts w:ascii="Gill Sans MT" w:hAnsi="Gill Sans MT"/>
                    <w:color w:val="003180"/>
                    <w:sz w:val="18"/>
                  </w:rPr>
                  <w:fldChar w:fldCharType="begin"/>
                </w:r>
                <w:r>
                  <w:rPr>
                    <w:rFonts w:ascii="Gill Sans MT" w:hAnsi="Gill Sans MT"/>
                    <w:color w:val="003180"/>
                    <w:sz w:val="18"/>
                  </w:rPr>
                  <w:instrText xml:space="preserve"> PAGE </w:instrText>
                </w:r>
                <w:r>
                  <w:rPr>
                    <w:rFonts w:ascii="Gill Sans MT" w:hAnsi="Gill Sans MT"/>
                    <w:color w:val="003180"/>
                    <w:sz w:val="18"/>
                  </w:rPr>
                  <w:fldChar w:fldCharType="separate"/>
                </w:r>
                <w:r>
                  <w:rPr>
                    <w:rFonts w:ascii="Gill Sans MT" w:hAnsi="Gill Sans MT"/>
                    <w:color w:val="003180"/>
                    <w:sz w:val="18"/>
                  </w:rPr>
                  <w:t>127</w:t>
                </w:r>
                <w:r>
                  <w:rPr>
                    <w:rFonts w:ascii="Gill Sans MT" w:hAnsi="Gill Sans MT"/>
                    <w:color w:val="003180"/>
                    <w:sz w:val="18"/>
                  </w:rPr>
                  <w:fldChar w:fldCharType="end"/>
                </w:r>
              </w:p>
            </w:txbxContent>
          </v:textbox>
          <w10:wrap anchorx="page" anchory="page"/>
        </v:shape>
      </w:pic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55" w14:textId="77777777" w:rsidR="00B571F8" w:rsidRDefault="00B571F8">
    <w:pPr>
      <w:pStyle w:val="BodyText"/>
      <w:spacing w:line="14" w:lineRule="auto"/>
      <w:rPr>
        <w:sz w:val="2"/>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56" w14:textId="77777777" w:rsidR="00B571F8" w:rsidRDefault="001C55CC">
    <w:pPr>
      <w:pStyle w:val="BodyText"/>
      <w:spacing w:line="14" w:lineRule="auto"/>
      <w:rPr>
        <w:sz w:val="20"/>
      </w:rPr>
    </w:pPr>
    <w:r>
      <w:rPr>
        <w:sz w:val="24"/>
      </w:rPr>
      <w:pict w14:anchorId="2235E7A6">
        <v:shapetype id="_x0000_t202" coordsize="21600,21600" o:spt="202" path="m,l,21600r21600,l21600,xe">
          <v:stroke joinstyle="miter"/>
          <v:path gradientshapeok="t" o:connecttype="rect"/>
        </v:shapetype>
        <v:shape id="_x0000_s1080" type="#_x0000_t202" style="position:absolute;margin-left:378.15pt;margin-top:36.45pt;width:178.2pt;height:12.6pt;z-index:-251635712;mso-position-horizontal-relative:page;mso-position-vertical-relative:page" filled="f" stroked="f">
          <v:textbox inset="0,0,0,0">
            <w:txbxContent>
              <w:p w14:paraId="2235EA42" w14:textId="77777777" w:rsidR="00B571F8" w:rsidRDefault="00340AE4">
                <w:pPr>
                  <w:spacing w:before="22"/>
                  <w:ind w:left="20"/>
                  <w:rPr>
                    <w:rFonts w:ascii="Gill Sans MT"/>
                    <w:sz w:val="18"/>
                  </w:rPr>
                </w:pPr>
                <w:r>
                  <w:rPr>
                    <w:rFonts w:ascii="Gill Sans MT" w:hAnsi="Gill Sans MT"/>
                    <w:color w:val="003180"/>
                    <w:sz w:val="18"/>
                  </w:rPr>
                  <w:t>5.5 : ÉVALUATION ET RESSOURCES  |  129</w:t>
                </w:r>
              </w:p>
            </w:txbxContent>
          </v:textbox>
          <w10:wrap anchorx="page" anchory="page"/>
        </v:shape>
      </w:pic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57" w14:textId="77777777" w:rsidR="00B571F8" w:rsidRDefault="00B571F8">
    <w:pPr>
      <w:pStyle w:val="BodyText"/>
      <w:spacing w:line="14" w:lineRule="auto"/>
      <w:rPr>
        <w:sz w:val="2"/>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58" w14:textId="77777777" w:rsidR="00B571F8" w:rsidRDefault="00B571F8">
    <w:pPr>
      <w:pStyle w:val="BodyText"/>
      <w:spacing w:line="14" w:lineRule="auto"/>
      <w:rPr>
        <w:sz w:val="2"/>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59" w14:textId="77777777" w:rsidR="00B571F8" w:rsidRDefault="001C55CC">
    <w:pPr>
      <w:pStyle w:val="BodyText"/>
      <w:spacing w:line="14" w:lineRule="auto"/>
      <w:rPr>
        <w:sz w:val="20"/>
      </w:rPr>
    </w:pPr>
    <w:r>
      <w:rPr>
        <w:sz w:val="24"/>
      </w:rPr>
      <w:pict w14:anchorId="2235E7A7">
        <v:shapetype id="_x0000_t202" coordsize="21600,21600" o:spt="202" path="m,l,21600r21600,l21600,xe">
          <v:stroke joinstyle="miter"/>
          <v:path gradientshapeok="t" o:connecttype="rect"/>
        </v:shapetype>
        <v:shape id="_x0000_s1081" type="#_x0000_t202" style="position:absolute;margin-left:55.7pt;margin-top:31.2pt;width:440.6pt;height:23.15pt;z-index:-251634688;mso-position-horizontal-relative:page;mso-position-vertical-relative:page" filled="f" stroked="f">
          <v:textbox inset="0,0,0,0">
            <w:txbxContent>
              <w:p w14:paraId="2235EA43" w14:textId="77777777" w:rsidR="00B571F8" w:rsidRPr="00312C19" w:rsidRDefault="00340AE4">
                <w:pPr>
                  <w:spacing w:before="22" w:line="242" w:lineRule="auto"/>
                  <w:ind w:left="20"/>
                  <w:rPr>
                    <w:rFonts w:ascii="Gill Sans MT"/>
                    <w:sz w:val="18"/>
                    <w:lang w:val="fr-FR"/>
                  </w:rPr>
                </w:pPr>
                <w:r>
                  <w:rPr>
                    <w:rFonts w:ascii="Gill Sans MT" w:hAnsi="Gill Sans MT"/>
                    <w:color w:val="003180"/>
                    <w:sz w:val="18"/>
                  </w:rPr>
                  <w:t>132 | MODULE 6 : LA CUA POUR LA LAPHO ET L’EDI ET LES PÉDAGOGIES AUTOCHTONES DANS LES ENVIRONNEMENTS D’APPRENTISSAGE POSTSECONDAIRE</w:t>
                </w:r>
              </w:p>
            </w:txbxContent>
          </v:textbox>
          <w10:wrap anchorx="page" anchory="page"/>
        </v:shape>
      </w:pic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5A" w14:textId="77777777" w:rsidR="00B571F8" w:rsidRDefault="00B571F8">
    <w:pPr>
      <w:pStyle w:val="BodyText"/>
      <w:spacing w:line="14" w:lineRule="auto"/>
      <w:rPr>
        <w:sz w:val="2"/>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5B" w14:textId="77777777" w:rsidR="00B571F8" w:rsidRDefault="001C55CC">
    <w:pPr>
      <w:pStyle w:val="BodyText"/>
      <w:spacing w:line="14" w:lineRule="auto"/>
      <w:rPr>
        <w:sz w:val="20"/>
      </w:rPr>
    </w:pPr>
    <w:r>
      <w:rPr>
        <w:sz w:val="24"/>
      </w:rPr>
      <w:pict w14:anchorId="2235E7A8">
        <v:shapetype id="_x0000_t202" coordsize="21600,21600" o:spt="202" path="m,l,21600r21600,l21600,xe">
          <v:stroke joinstyle="miter"/>
          <v:path gradientshapeok="t" o:connecttype="rect"/>
        </v:shapetype>
        <v:shape id="_x0000_s1082" type="#_x0000_t202" style="position:absolute;margin-left:53.7pt;margin-top:36.45pt;width:474.35pt;height:12.6pt;z-index:-251633664;mso-position-horizontal-relative:page;mso-position-vertical-relative:page" filled="f" stroked="f">
          <v:textbox inset="0,0,0,0">
            <w:txbxContent>
              <w:p w14:paraId="2235EA44" w14:textId="77777777" w:rsidR="00B571F8" w:rsidRPr="00312C19" w:rsidRDefault="00340AE4">
                <w:pPr>
                  <w:spacing w:before="22"/>
                  <w:ind w:left="60"/>
                  <w:rPr>
                    <w:rFonts w:ascii="Gill Sans MT"/>
                    <w:sz w:val="18"/>
                    <w:lang w:val="fr-FR"/>
                  </w:rPr>
                </w:pPr>
                <w:r>
                  <w:rPr>
                    <w:rFonts w:ascii="Gill Sans MT" w:hAnsi="Gill Sans MT"/>
                    <w:color w:val="003180"/>
                    <w:sz w:val="18"/>
                  </w:rPr>
                  <w:fldChar w:fldCharType="begin"/>
                </w:r>
                <w:r>
                  <w:rPr>
                    <w:rFonts w:ascii="Gill Sans MT" w:hAnsi="Gill Sans MT"/>
                    <w:color w:val="003180"/>
                    <w:sz w:val="18"/>
                  </w:rPr>
                  <w:instrText xml:space="preserve"> PAGE </w:instrText>
                </w:r>
                <w:r>
                  <w:rPr>
                    <w:rFonts w:ascii="Gill Sans MT" w:hAnsi="Gill Sans MT"/>
                    <w:color w:val="003180"/>
                    <w:sz w:val="18"/>
                  </w:rPr>
                  <w:fldChar w:fldCharType="separate"/>
                </w:r>
                <w:r>
                  <w:rPr>
                    <w:rFonts w:ascii="Gill Sans MT" w:hAnsi="Gill Sans MT"/>
                    <w:color w:val="003180"/>
                    <w:sz w:val="18"/>
                  </w:rPr>
                  <w:t>134</w:t>
                </w:r>
                <w:r>
                  <w:rPr>
                    <w:rFonts w:ascii="Gill Sans MT" w:hAnsi="Gill Sans MT"/>
                    <w:color w:val="003180"/>
                    <w:sz w:val="18"/>
                  </w:rPr>
                  <w:fldChar w:fldCharType="end"/>
                </w:r>
                <w:r>
                  <w:rPr>
                    <w:rFonts w:ascii="Gill Sans MT" w:hAnsi="Gill Sans MT"/>
                    <w:color w:val="003180"/>
                    <w:sz w:val="18"/>
                  </w:rPr>
                  <w:t xml:space="preserve"> | 6.1 : REVUE DE LA CONCEPTION UNIVERSELLE DE L’APPRENTISSAGE</w:t>
                </w:r>
              </w:p>
            </w:txbxContent>
          </v:textbox>
          <w10:wrap anchorx="page" anchory="page"/>
        </v:shape>
      </w:pic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5C" w14:textId="77777777" w:rsidR="00B571F8" w:rsidRDefault="00B571F8">
    <w:pPr>
      <w:pStyle w:val="BodyText"/>
      <w:spacing w:line="14" w:lineRule="auto"/>
      <w:rPr>
        <w:sz w:val="2"/>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75D" w14:textId="77777777" w:rsidR="00B571F8" w:rsidRDefault="001C55CC">
    <w:pPr>
      <w:pStyle w:val="BodyText"/>
      <w:spacing w:line="14" w:lineRule="auto"/>
      <w:rPr>
        <w:sz w:val="20"/>
      </w:rPr>
    </w:pPr>
    <w:r>
      <w:rPr>
        <w:sz w:val="24"/>
      </w:rPr>
      <w:pict w14:anchorId="2235E7A9">
        <v:shapetype id="_x0000_t202" coordsize="21600,21600" o:spt="202" path="m,l,21600r21600,l21600,xe">
          <v:stroke joinstyle="miter"/>
          <v:path gradientshapeok="t" o:connecttype="rect"/>
        </v:shapetype>
        <v:shape id="_x0000_s1083" type="#_x0000_t202" style="position:absolute;margin-left:53.7pt;margin-top:36.45pt;width:407.2pt;height:12.6pt;z-index:-251632640;mso-position-horizontal-relative:page;mso-position-vertical-relative:page" filled="f" stroked="f">
          <v:textbox inset="0,0,0,0">
            <w:txbxContent>
              <w:p w14:paraId="2235EA45" w14:textId="77777777" w:rsidR="00B571F8" w:rsidRPr="00312C19" w:rsidRDefault="00340AE4">
                <w:pPr>
                  <w:spacing w:before="22"/>
                  <w:ind w:left="60"/>
                  <w:rPr>
                    <w:rFonts w:ascii="Gill Sans MT"/>
                    <w:sz w:val="18"/>
                    <w:lang w:val="fr-FR"/>
                  </w:rPr>
                </w:pPr>
                <w:r>
                  <w:rPr>
                    <w:rFonts w:ascii="Gill Sans MT" w:hAnsi="Gill Sans MT"/>
                    <w:color w:val="003180"/>
                    <w:sz w:val="18"/>
                  </w:rPr>
                  <w:fldChar w:fldCharType="begin"/>
                </w:r>
                <w:r>
                  <w:rPr>
                    <w:rFonts w:ascii="Gill Sans MT" w:hAnsi="Gill Sans MT"/>
                    <w:color w:val="003180"/>
                    <w:sz w:val="18"/>
                  </w:rPr>
                  <w:instrText xml:space="preserve"> PAGE </w:instrText>
                </w:r>
                <w:r>
                  <w:rPr>
                    <w:rFonts w:ascii="Gill Sans MT" w:hAnsi="Gill Sans MT"/>
                    <w:color w:val="003180"/>
                    <w:sz w:val="18"/>
                  </w:rPr>
                  <w:fldChar w:fldCharType="separate"/>
                </w:r>
                <w:r>
                  <w:rPr>
                    <w:rFonts w:ascii="Gill Sans MT" w:hAnsi="Gill Sans MT"/>
                    <w:color w:val="003180"/>
                    <w:sz w:val="18"/>
                  </w:rPr>
                  <w:t>138</w:t>
                </w:r>
                <w:r>
                  <w:rPr>
                    <w:rFonts w:ascii="Gill Sans MT" w:hAnsi="Gill Sans MT"/>
                    <w:color w:val="003180"/>
                    <w:sz w:val="18"/>
                  </w:rPr>
                  <w:fldChar w:fldCharType="end"/>
                </w:r>
                <w:r>
                  <w:rPr>
                    <w:rFonts w:ascii="Gill Sans MT" w:hAnsi="Gill Sans MT"/>
                    <w:color w:val="003180"/>
                    <w:sz w:val="18"/>
                  </w:rPr>
                  <w:t xml:space="preserve"> | 6.1 : REVUE DE LA CONCEPTION UNIVERSELLE DE L’APPRENTISSAGE</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64D3"/>
    <w:multiLevelType w:val="hybridMultilevel"/>
    <w:tmpl w:val="00000000"/>
    <w:lvl w:ilvl="0" w:tplc="B5DAE834">
      <w:numFmt w:val="bullet"/>
      <w:lvlText w:val="•"/>
      <w:lvlJc w:val="left"/>
      <w:pPr>
        <w:ind w:left="593" w:hanging="244"/>
      </w:pPr>
      <w:rPr>
        <w:rFonts w:ascii="Garamond" w:eastAsia="Garamond" w:hAnsi="Garamond" w:cs="Garamond" w:hint="default"/>
        <w:b w:val="0"/>
        <w:bCs w:val="0"/>
        <w:i w:val="0"/>
        <w:iCs w:val="0"/>
        <w:w w:val="98"/>
        <w:sz w:val="24"/>
        <w:szCs w:val="24"/>
        <w:lang w:val="en-US" w:eastAsia="en-US" w:bidi="ar-SA"/>
      </w:rPr>
    </w:lvl>
    <w:lvl w:ilvl="1" w:tplc="9D263512">
      <w:numFmt w:val="bullet"/>
      <w:lvlText w:val="•"/>
      <w:lvlJc w:val="left"/>
      <w:pPr>
        <w:ind w:left="1560" w:hanging="244"/>
      </w:pPr>
      <w:rPr>
        <w:rFonts w:hint="default"/>
        <w:lang w:val="en-US" w:eastAsia="en-US" w:bidi="ar-SA"/>
      </w:rPr>
    </w:lvl>
    <w:lvl w:ilvl="2" w:tplc="827C6944">
      <w:numFmt w:val="bullet"/>
      <w:lvlText w:val="•"/>
      <w:lvlJc w:val="left"/>
      <w:pPr>
        <w:ind w:left="2520" w:hanging="244"/>
      </w:pPr>
      <w:rPr>
        <w:rFonts w:hint="default"/>
        <w:lang w:val="en-US" w:eastAsia="en-US" w:bidi="ar-SA"/>
      </w:rPr>
    </w:lvl>
    <w:lvl w:ilvl="3" w:tplc="D5FA5F92">
      <w:numFmt w:val="bullet"/>
      <w:lvlText w:val="•"/>
      <w:lvlJc w:val="left"/>
      <w:pPr>
        <w:ind w:left="3480" w:hanging="244"/>
      </w:pPr>
      <w:rPr>
        <w:rFonts w:hint="default"/>
        <w:lang w:val="en-US" w:eastAsia="en-US" w:bidi="ar-SA"/>
      </w:rPr>
    </w:lvl>
    <w:lvl w:ilvl="4" w:tplc="C4740868">
      <w:numFmt w:val="bullet"/>
      <w:lvlText w:val="•"/>
      <w:lvlJc w:val="left"/>
      <w:pPr>
        <w:ind w:left="4440" w:hanging="244"/>
      </w:pPr>
      <w:rPr>
        <w:rFonts w:hint="default"/>
        <w:lang w:val="en-US" w:eastAsia="en-US" w:bidi="ar-SA"/>
      </w:rPr>
    </w:lvl>
    <w:lvl w:ilvl="5" w:tplc="C880506C">
      <w:numFmt w:val="bullet"/>
      <w:lvlText w:val="•"/>
      <w:lvlJc w:val="left"/>
      <w:pPr>
        <w:ind w:left="5400" w:hanging="244"/>
      </w:pPr>
      <w:rPr>
        <w:rFonts w:hint="default"/>
        <w:lang w:val="en-US" w:eastAsia="en-US" w:bidi="ar-SA"/>
      </w:rPr>
    </w:lvl>
    <w:lvl w:ilvl="6" w:tplc="BD1A11E2">
      <w:numFmt w:val="bullet"/>
      <w:lvlText w:val="•"/>
      <w:lvlJc w:val="left"/>
      <w:pPr>
        <w:ind w:left="6360" w:hanging="244"/>
      </w:pPr>
      <w:rPr>
        <w:rFonts w:hint="default"/>
        <w:lang w:val="en-US" w:eastAsia="en-US" w:bidi="ar-SA"/>
      </w:rPr>
    </w:lvl>
    <w:lvl w:ilvl="7" w:tplc="5E5E9516">
      <w:numFmt w:val="bullet"/>
      <w:lvlText w:val="•"/>
      <w:lvlJc w:val="left"/>
      <w:pPr>
        <w:ind w:left="7320" w:hanging="244"/>
      </w:pPr>
      <w:rPr>
        <w:rFonts w:hint="default"/>
        <w:lang w:val="en-US" w:eastAsia="en-US" w:bidi="ar-SA"/>
      </w:rPr>
    </w:lvl>
    <w:lvl w:ilvl="8" w:tplc="EB18ACC8">
      <w:numFmt w:val="bullet"/>
      <w:lvlText w:val="•"/>
      <w:lvlJc w:val="left"/>
      <w:pPr>
        <w:ind w:left="8280" w:hanging="244"/>
      </w:pPr>
      <w:rPr>
        <w:rFonts w:hint="default"/>
        <w:lang w:val="en-US" w:eastAsia="en-US" w:bidi="ar-SA"/>
      </w:rPr>
    </w:lvl>
  </w:abstractNum>
  <w:abstractNum w:abstractNumId="1" w15:restartNumberingAfterBreak="0">
    <w:nsid w:val="01D3BB80"/>
    <w:multiLevelType w:val="multilevel"/>
    <w:tmpl w:val="00000000"/>
    <w:lvl w:ilvl="0">
      <w:start w:val="3"/>
      <w:numFmt w:val="decimal"/>
      <w:lvlText w:val="%1"/>
      <w:lvlJc w:val="left"/>
      <w:pPr>
        <w:ind w:left="730" w:hanging="617"/>
      </w:pPr>
      <w:rPr>
        <w:rFonts w:hint="default"/>
        <w:lang w:val="en-US" w:eastAsia="en-US" w:bidi="ar-SA"/>
      </w:rPr>
    </w:lvl>
    <w:lvl w:ilvl="1">
      <w:start w:val="3"/>
      <w:numFmt w:val="decimal"/>
      <w:lvlText w:val="%1.%2"/>
      <w:lvlJc w:val="left"/>
      <w:pPr>
        <w:ind w:left="730" w:hanging="617"/>
      </w:pPr>
      <w:rPr>
        <w:rFonts w:ascii="Gill Sans MT" w:eastAsia="Gill Sans MT" w:hAnsi="Gill Sans MT" w:cs="Gill Sans MT" w:hint="default"/>
        <w:b w:val="0"/>
        <w:bCs w:val="0"/>
        <w:i w:val="0"/>
        <w:iCs w:val="0"/>
        <w:color w:val="003180"/>
        <w:w w:val="105"/>
        <w:sz w:val="46"/>
        <w:szCs w:val="46"/>
        <w:lang w:val="en-US" w:eastAsia="en-US" w:bidi="ar-SA"/>
      </w:rPr>
    </w:lvl>
    <w:lvl w:ilvl="2">
      <w:numFmt w:val="bullet"/>
      <w:lvlText w:val="•"/>
      <w:lvlJc w:val="left"/>
      <w:pPr>
        <w:ind w:left="2632" w:hanging="617"/>
      </w:pPr>
      <w:rPr>
        <w:rFonts w:hint="default"/>
        <w:lang w:val="en-US" w:eastAsia="en-US" w:bidi="ar-SA"/>
      </w:rPr>
    </w:lvl>
    <w:lvl w:ilvl="3">
      <w:numFmt w:val="bullet"/>
      <w:lvlText w:val="•"/>
      <w:lvlJc w:val="left"/>
      <w:pPr>
        <w:ind w:left="3578" w:hanging="617"/>
      </w:pPr>
      <w:rPr>
        <w:rFonts w:hint="default"/>
        <w:lang w:val="en-US" w:eastAsia="en-US" w:bidi="ar-SA"/>
      </w:rPr>
    </w:lvl>
    <w:lvl w:ilvl="4">
      <w:numFmt w:val="bullet"/>
      <w:lvlText w:val="•"/>
      <w:lvlJc w:val="left"/>
      <w:pPr>
        <w:ind w:left="4524" w:hanging="617"/>
      </w:pPr>
      <w:rPr>
        <w:rFonts w:hint="default"/>
        <w:lang w:val="en-US" w:eastAsia="en-US" w:bidi="ar-SA"/>
      </w:rPr>
    </w:lvl>
    <w:lvl w:ilvl="5">
      <w:numFmt w:val="bullet"/>
      <w:lvlText w:val="•"/>
      <w:lvlJc w:val="left"/>
      <w:pPr>
        <w:ind w:left="5470" w:hanging="617"/>
      </w:pPr>
      <w:rPr>
        <w:rFonts w:hint="default"/>
        <w:lang w:val="en-US" w:eastAsia="en-US" w:bidi="ar-SA"/>
      </w:rPr>
    </w:lvl>
    <w:lvl w:ilvl="6">
      <w:numFmt w:val="bullet"/>
      <w:lvlText w:val="•"/>
      <w:lvlJc w:val="left"/>
      <w:pPr>
        <w:ind w:left="6416" w:hanging="617"/>
      </w:pPr>
      <w:rPr>
        <w:rFonts w:hint="default"/>
        <w:lang w:val="en-US" w:eastAsia="en-US" w:bidi="ar-SA"/>
      </w:rPr>
    </w:lvl>
    <w:lvl w:ilvl="7">
      <w:numFmt w:val="bullet"/>
      <w:lvlText w:val="•"/>
      <w:lvlJc w:val="left"/>
      <w:pPr>
        <w:ind w:left="7362" w:hanging="617"/>
      </w:pPr>
      <w:rPr>
        <w:rFonts w:hint="default"/>
        <w:lang w:val="en-US" w:eastAsia="en-US" w:bidi="ar-SA"/>
      </w:rPr>
    </w:lvl>
    <w:lvl w:ilvl="8">
      <w:numFmt w:val="bullet"/>
      <w:lvlText w:val="•"/>
      <w:lvlJc w:val="left"/>
      <w:pPr>
        <w:ind w:left="8308" w:hanging="617"/>
      </w:pPr>
      <w:rPr>
        <w:rFonts w:hint="default"/>
        <w:lang w:val="en-US" w:eastAsia="en-US" w:bidi="ar-SA"/>
      </w:rPr>
    </w:lvl>
  </w:abstractNum>
  <w:abstractNum w:abstractNumId="2" w15:restartNumberingAfterBreak="0">
    <w:nsid w:val="0249114C"/>
    <w:multiLevelType w:val="hybridMultilevel"/>
    <w:tmpl w:val="00000000"/>
    <w:lvl w:ilvl="0" w:tplc="DFBCAC2E">
      <w:numFmt w:val="bullet"/>
      <w:lvlText w:val="•"/>
      <w:lvlJc w:val="left"/>
      <w:pPr>
        <w:ind w:left="1144" w:hanging="236"/>
      </w:pPr>
      <w:rPr>
        <w:rFonts w:ascii="Tahoma" w:eastAsia="Tahoma" w:hAnsi="Tahoma" w:cs="Tahoma" w:hint="default"/>
        <w:b w:val="0"/>
        <w:bCs w:val="0"/>
        <w:i w:val="0"/>
        <w:iCs w:val="0"/>
        <w:w w:val="79"/>
        <w:sz w:val="21"/>
        <w:szCs w:val="21"/>
        <w:lang w:val="en-US" w:eastAsia="en-US" w:bidi="ar-SA"/>
      </w:rPr>
    </w:lvl>
    <w:lvl w:ilvl="1" w:tplc="CE9E337E">
      <w:numFmt w:val="bullet"/>
      <w:lvlText w:val="•"/>
      <w:lvlJc w:val="left"/>
      <w:pPr>
        <w:ind w:left="2023" w:hanging="236"/>
      </w:pPr>
      <w:rPr>
        <w:rFonts w:hint="default"/>
        <w:lang w:val="en-US" w:eastAsia="en-US" w:bidi="ar-SA"/>
      </w:rPr>
    </w:lvl>
    <w:lvl w:ilvl="2" w:tplc="B87E628A">
      <w:numFmt w:val="bullet"/>
      <w:lvlText w:val="•"/>
      <w:lvlJc w:val="left"/>
      <w:pPr>
        <w:ind w:left="2906" w:hanging="236"/>
      </w:pPr>
      <w:rPr>
        <w:rFonts w:hint="default"/>
        <w:lang w:val="en-US" w:eastAsia="en-US" w:bidi="ar-SA"/>
      </w:rPr>
    </w:lvl>
    <w:lvl w:ilvl="3" w:tplc="A430447A">
      <w:numFmt w:val="bullet"/>
      <w:lvlText w:val="•"/>
      <w:lvlJc w:val="left"/>
      <w:pPr>
        <w:ind w:left="3789" w:hanging="236"/>
      </w:pPr>
      <w:rPr>
        <w:rFonts w:hint="default"/>
        <w:lang w:val="en-US" w:eastAsia="en-US" w:bidi="ar-SA"/>
      </w:rPr>
    </w:lvl>
    <w:lvl w:ilvl="4" w:tplc="729E7F78">
      <w:numFmt w:val="bullet"/>
      <w:lvlText w:val="•"/>
      <w:lvlJc w:val="left"/>
      <w:pPr>
        <w:ind w:left="4672" w:hanging="236"/>
      </w:pPr>
      <w:rPr>
        <w:rFonts w:hint="default"/>
        <w:lang w:val="en-US" w:eastAsia="en-US" w:bidi="ar-SA"/>
      </w:rPr>
    </w:lvl>
    <w:lvl w:ilvl="5" w:tplc="C6A0A152">
      <w:numFmt w:val="bullet"/>
      <w:lvlText w:val="•"/>
      <w:lvlJc w:val="left"/>
      <w:pPr>
        <w:ind w:left="5556" w:hanging="236"/>
      </w:pPr>
      <w:rPr>
        <w:rFonts w:hint="default"/>
        <w:lang w:val="en-US" w:eastAsia="en-US" w:bidi="ar-SA"/>
      </w:rPr>
    </w:lvl>
    <w:lvl w:ilvl="6" w:tplc="34703254">
      <w:numFmt w:val="bullet"/>
      <w:lvlText w:val="•"/>
      <w:lvlJc w:val="left"/>
      <w:pPr>
        <w:ind w:left="6439" w:hanging="236"/>
      </w:pPr>
      <w:rPr>
        <w:rFonts w:hint="default"/>
        <w:lang w:val="en-US" w:eastAsia="en-US" w:bidi="ar-SA"/>
      </w:rPr>
    </w:lvl>
    <w:lvl w:ilvl="7" w:tplc="43163208">
      <w:numFmt w:val="bullet"/>
      <w:lvlText w:val="•"/>
      <w:lvlJc w:val="left"/>
      <w:pPr>
        <w:ind w:left="7322" w:hanging="236"/>
      </w:pPr>
      <w:rPr>
        <w:rFonts w:hint="default"/>
        <w:lang w:val="en-US" w:eastAsia="en-US" w:bidi="ar-SA"/>
      </w:rPr>
    </w:lvl>
    <w:lvl w:ilvl="8" w:tplc="AB8ED2C2">
      <w:numFmt w:val="bullet"/>
      <w:lvlText w:val="•"/>
      <w:lvlJc w:val="left"/>
      <w:pPr>
        <w:ind w:left="8205" w:hanging="236"/>
      </w:pPr>
      <w:rPr>
        <w:rFonts w:hint="default"/>
        <w:lang w:val="en-US" w:eastAsia="en-US" w:bidi="ar-SA"/>
      </w:rPr>
    </w:lvl>
  </w:abstractNum>
  <w:abstractNum w:abstractNumId="3" w15:restartNumberingAfterBreak="0">
    <w:nsid w:val="028302D1"/>
    <w:multiLevelType w:val="hybridMultilevel"/>
    <w:tmpl w:val="838E8632"/>
    <w:lvl w:ilvl="0" w:tplc="13C48DF2">
      <w:numFmt w:val="bullet"/>
      <w:lvlText w:val="◦"/>
      <w:lvlJc w:val="left"/>
      <w:pPr>
        <w:ind w:left="720" w:hanging="360"/>
      </w:pPr>
      <w:rPr>
        <w:rFonts w:ascii="Arial" w:eastAsia="Arial" w:hAnsi="Arial" w:cs="Arial" w:hint="default"/>
        <w:b w:val="0"/>
        <w:bCs w:val="0"/>
        <w:i w:val="0"/>
        <w:iCs w:val="0"/>
        <w:w w:val="102"/>
        <w:sz w:val="21"/>
        <w:szCs w:val="21"/>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BB7A2D"/>
    <w:multiLevelType w:val="multilevel"/>
    <w:tmpl w:val="C0E0EC72"/>
    <w:lvl w:ilvl="0">
      <w:start w:val="1"/>
      <w:numFmt w:val="decimal"/>
      <w:lvlText w:val="%1"/>
      <w:lvlJc w:val="left"/>
      <w:pPr>
        <w:ind w:left="321" w:hanging="208"/>
      </w:pPr>
      <w:rPr>
        <w:rFonts w:hint="default"/>
        <w:lang w:val="en-US" w:eastAsia="en-US" w:bidi="ar-SA"/>
      </w:rPr>
    </w:lvl>
    <w:lvl w:ilvl="1">
      <w:start w:val="1"/>
      <w:numFmt w:val="decimal"/>
      <w:lvlText w:val="%1.%2"/>
      <w:lvlJc w:val="left"/>
      <w:pPr>
        <w:ind w:left="321" w:hanging="208"/>
      </w:pPr>
      <w:rPr>
        <w:rFonts w:ascii="Tahoma" w:eastAsia="Tahoma" w:hAnsi="Tahoma" w:cs="Tahoma" w:hint="default"/>
        <w:b w:val="0"/>
        <w:bCs w:val="0"/>
        <w:i w:val="0"/>
        <w:iCs w:val="0"/>
        <w:color w:val="0000FF"/>
        <w:spacing w:val="0"/>
        <w:w w:val="100"/>
        <w:sz w:val="22"/>
        <w:szCs w:val="22"/>
        <w:lang w:val="en-US" w:eastAsia="en-US" w:bidi="ar-SA"/>
      </w:rPr>
    </w:lvl>
    <w:lvl w:ilvl="2">
      <w:numFmt w:val="bullet"/>
      <w:lvlText w:val="•"/>
      <w:lvlJc w:val="left"/>
      <w:pPr>
        <w:ind w:left="2296" w:hanging="208"/>
      </w:pPr>
      <w:rPr>
        <w:rFonts w:hint="default"/>
        <w:lang w:val="en-US" w:eastAsia="en-US" w:bidi="ar-SA"/>
      </w:rPr>
    </w:lvl>
    <w:lvl w:ilvl="3">
      <w:numFmt w:val="bullet"/>
      <w:lvlText w:val="•"/>
      <w:lvlJc w:val="left"/>
      <w:pPr>
        <w:ind w:left="3284" w:hanging="208"/>
      </w:pPr>
      <w:rPr>
        <w:rFonts w:hint="default"/>
        <w:lang w:val="en-US" w:eastAsia="en-US" w:bidi="ar-SA"/>
      </w:rPr>
    </w:lvl>
    <w:lvl w:ilvl="4">
      <w:numFmt w:val="bullet"/>
      <w:lvlText w:val="•"/>
      <w:lvlJc w:val="left"/>
      <w:pPr>
        <w:ind w:left="4272" w:hanging="208"/>
      </w:pPr>
      <w:rPr>
        <w:rFonts w:hint="default"/>
        <w:lang w:val="en-US" w:eastAsia="en-US" w:bidi="ar-SA"/>
      </w:rPr>
    </w:lvl>
    <w:lvl w:ilvl="5">
      <w:numFmt w:val="bullet"/>
      <w:lvlText w:val="•"/>
      <w:lvlJc w:val="left"/>
      <w:pPr>
        <w:ind w:left="5260" w:hanging="208"/>
      </w:pPr>
      <w:rPr>
        <w:rFonts w:hint="default"/>
        <w:lang w:val="en-US" w:eastAsia="en-US" w:bidi="ar-SA"/>
      </w:rPr>
    </w:lvl>
    <w:lvl w:ilvl="6">
      <w:numFmt w:val="bullet"/>
      <w:lvlText w:val="•"/>
      <w:lvlJc w:val="left"/>
      <w:pPr>
        <w:ind w:left="6248" w:hanging="208"/>
      </w:pPr>
      <w:rPr>
        <w:rFonts w:hint="default"/>
        <w:lang w:val="en-US" w:eastAsia="en-US" w:bidi="ar-SA"/>
      </w:rPr>
    </w:lvl>
    <w:lvl w:ilvl="7">
      <w:numFmt w:val="bullet"/>
      <w:lvlText w:val="•"/>
      <w:lvlJc w:val="left"/>
      <w:pPr>
        <w:ind w:left="7236" w:hanging="208"/>
      </w:pPr>
      <w:rPr>
        <w:rFonts w:hint="default"/>
        <w:lang w:val="en-US" w:eastAsia="en-US" w:bidi="ar-SA"/>
      </w:rPr>
    </w:lvl>
    <w:lvl w:ilvl="8">
      <w:numFmt w:val="bullet"/>
      <w:lvlText w:val="•"/>
      <w:lvlJc w:val="left"/>
      <w:pPr>
        <w:ind w:left="8224" w:hanging="208"/>
      </w:pPr>
      <w:rPr>
        <w:rFonts w:hint="default"/>
        <w:lang w:val="en-US" w:eastAsia="en-US" w:bidi="ar-SA"/>
      </w:rPr>
    </w:lvl>
  </w:abstractNum>
  <w:abstractNum w:abstractNumId="5" w15:restartNumberingAfterBreak="0">
    <w:nsid w:val="050ED288"/>
    <w:multiLevelType w:val="hybridMultilevel"/>
    <w:tmpl w:val="50CC1B90"/>
    <w:lvl w:ilvl="0" w:tplc="BF6C4AEA">
      <w:start w:val="1"/>
      <w:numFmt w:val="decimal"/>
      <w:lvlText w:val="%1."/>
      <w:lvlJc w:val="left"/>
      <w:pPr>
        <w:ind w:left="593" w:hanging="331"/>
      </w:pPr>
      <w:rPr>
        <w:rFonts w:ascii="Garamond" w:eastAsia="Garamond" w:hAnsi="Garamond" w:cs="Garamond" w:hint="default"/>
        <w:b w:val="0"/>
        <w:bCs w:val="0"/>
        <w:i w:val="0"/>
        <w:iCs w:val="0"/>
        <w:w w:val="103"/>
        <w:sz w:val="22"/>
        <w:szCs w:val="22"/>
        <w:lang w:val="en-US" w:eastAsia="en-US" w:bidi="ar-SA"/>
      </w:rPr>
    </w:lvl>
    <w:lvl w:ilvl="1" w:tplc="C8227F1E">
      <w:numFmt w:val="bullet"/>
      <w:lvlText w:val="•"/>
      <w:lvlJc w:val="left"/>
      <w:pPr>
        <w:ind w:left="1560" w:hanging="331"/>
      </w:pPr>
      <w:rPr>
        <w:rFonts w:hint="default"/>
        <w:lang w:val="en-US" w:eastAsia="en-US" w:bidi="ar-SA"/>
      </w:rPr>
    </w:lvl>
    <w:lvl w:ilvl="2" w:tplc="4698817C">
      <w:numFmt w:val="bullet"/>
      <w:lvlText w:val="•"/>
      <w:lvlJc w:val="left"/>
      <w:pPr>
        <w:ind w:left="2520" w:hanging="331"/>
      </w:pPr>
      <w:rPr>
        <w:rFonts w:hint="default"/>
        <w:lang w:val="en-US" w:eastAsia="en-US" w:bidi="ar-SA"/>
      </w:rPr>
    </w:lvl>
    <w:lvl w:ilvl="3" w:tplc="D24C6B2E">
      <w:numFmt w:val="bullet"/>
      <w:lvlText w:val="•"/>
      <w:lvlJc w:val="left"/>
      <w:pPr>
        <w:ind w:left="3480" w:hanging="331"/>
      </w:pPr>
      <w:rPr>
        <w:rFonts w:hint="default"/>
        <w:lang w:val="en-US" w:eastAsia="en-US" w:bidi="ar-SA"/>
      </w:rPr>
    </w:lvl>
    <w:lvl w:ilvl="4" w:tplc="5588DB86">
      <w:numFmt w:val="bullet"/>
      <w:lvlText w:val="•"/>
      <w:lvlJc w:val="left"/>
      <w:pPr>
        <w:ind w:left="4440" w:hanging="331"/>
      </w:pPr>
      <w:rPr>
        <w:rFonts w:hint="default"/>
        <w:lang w:val="en-US" w:eastAsia="en-US" w:bidi="ar-SA"/>
      </w:rPr>
    </w:lvl>
    <w:lvl w:ilvl="5" w:tplc="3F76DFD0">
      <w:numFmt w:val="bullet"/>
      <w:lvlText w:val="•"/>
      <w:lvlJc w:val="left"/>
      <w:pPr>
        <w:ind w:left="5400" w:hanging="331"/>
      </w:pPr>
      <w:rPr>
        <w:rFonts w:hint="default"/>
        <w:lang w:val="en-US" w:eastAsia="en-US" w:bidi="ar-SA"/>
      </w:rPr>
    </w:lvl>
    <w:lvl w:ilvl="6" w:tplc="BAC46F46">
      <w:numFmt w:val="bullet"/>
      <w:lvlText w:val="•"/>
      <w:lvlJc w:val="left"/>
      <w:pPr>
        <w:ind w:left="6360" w:hanging="331"/>
      </w:pPr>
      <w:rPr>
        <w:rFonts w:hint="default"/>
        <w:lang w:val="en-US" w:eastAsia="en-US" w:bidi="ar-SA"/>
      </w:rPr>
    </w:lvl>
    <w:lvl w:ilvl="7" w:tplc="73DAE47E">
      <w:numFmt w:val="bullet"/>
      <w:lvlText w:val="•"/>
      <w:lvlJc w:val="left"/>
      <w:pPr>
        <w:ind w:left="7320" w:hanging="331"/>
      </w:pPr>
      <w:rPr>
        <w:rFonts w:hint="default"/>
        <w:lang w:val="en-US" w:eastAsia="en-US" w:bidi="ar-SA"/>
      </w:rPr>
    </w:lvl>
    <w:lvl w:ilvl="8" w:tplc="6158C3C6">
      <w:numFmt w:val="bullet"/>
      <w:lvlText w:val="•"/>
      <w:lvlJc w:val="left"/>
      <w:pPr>
        <w:ind w:left="8280" w:hanging="331"/>
      </w:pPr>
      <w:rPr>
        <w:rFonts w:hint="default"/>
        <w:lang w:val="en-US" w:eastAsia="en-US" w:bidi="ar-SA"/>
      </w:rPr>
    </w:lvl>
  </w:abstractNum>
  <w:abstractNum w:abstractNumId="6" w15:restartNumberingAfterBreak="0">
    <w:nsid w:val="055745A0"/>
    <w:multiLevelType w:val="hybridMultilevel"/>
    <w:tmpl w:val="00000000"/>
    <w:lvl w:ilvl="0" w:tplc="760AEA12">
      <w:numFmt w:val="bullet"/>
      <w:lvlText w:val="•"/>
      <w:lvlJc w:val="left"/>
      <w:pPr>
        <w:ind w:left="978" w:hanging="236"/>
      </w:pPr>
      <w:rPr>
        <w:rFonts w:ascii="Tahoma" w:eastAsia="Tahoma" w:hAnsi="Tahoma" w:cs="Tahoma" w:hint="default"/>
        <w:b w:val="0"/>
        <w:bCs w:val="0"/>
        <w:i w:val="0"/>
        <w:iCs w:val="0"/>
        <w:w w:val="79"/>
        <w:sz w:val="21"/>
        <w:szCs w:val="21"/>
        <w:lang w:val="en-US" w:eastAsia="en-US" w:bidi="ar-SA"/>
      </w:rPr>
    </w:lvl>
    <w:lvl w:ilvl="1" w:tplc="7436AE9E">
      <w:numFmt w:val="bullet"/>
      <w:lvlText w:val="•"/>
      <w:lvlJc w:val="left"/>
      <w:pPr>
        <w:ind w:left="1879" w:hanging="236"/>
      </w:pPr>
      <w:rPr>
        <w:rFonts w:hint="default"/>
        <w:lang w:val="en-US" w:eastAsia="en-US" w:bidi="ar-SA"/>
      </w:rPr>
    </w:lvl>
    <w:lvl w:ilvl="2" w:tplc="6B4EF676">
      <w:numFmt w:val="bullet"/>
      <w:lvlText w:val="•"/>
      <w:lvlJc w:val="left"/>
      <w:pPr>
        <w:ind w:left="2778" w:hanging="236"/>
      </w:pPr>
      <w:rPr>
        <w:rFonts w:hint="default"/>
        <w:lang w:val="en-US" w:eastAsia="en-US" w:bidi="ar-SA"/>
      </w:rPr>
    </w:lvl>
    <w:lvl w:ilvl="3" w:tplc="A1F0257A">
      <w:numFmt w:val="bullet"/>
      <w:lvlText w:val="•"/>
      <w:lvlJc w:val="left"/>
      <w:pPr>
        <w:ind w:left="3677" w:hanging="236"/>
      </w:pPr>
      <w:rPr>
        <w:rFonts w:hint="default"/>
        <w:lang w:val="en-US" w:eastAsia="en-US" w:bidi="ar-SA"/>
      </w:rPr>
    </w:lvl>
    <w:lvl w:ilvl="4" w:tplc="3D7C3652">
      <w:numFmt w:val="bullet"/>
      <w:lvlText w:val="•"/>
      <w:lvlJc w:val="left"/>
      <w:pPr>
        <w:ind w:left="4576" w:hanging="236"/>
      </w:pPr>
      <w:rPr>
        <w:rFonts w:hint="default"/>
        <w:lang w:val="en-US" w:eastAsia="en-US" w:bidi="ar-SA"/>
      </w:rPr>
    </w:lvl>
    <w:lvl w:ilvl="5" w:tplc="72965638">
      <w:numFmt w:val="bullet"/>
      <w:lvlText w:val="•"/>
      <w:lvlJc w:val="left"/>
      <w:pPr>
        <w:ind w:left="5476" w:hanging="236"/>
      </w:pPr>
      <w:rPr>
        <w:rFonts w:hint="default"/>
        <w:lang w:val="en-US" w:eastAsia="en-US" w:bidi="ar-SA"/>
      </w:rPr>
    </w:lvl>
    <w:lvl w:ilvl="6" w:tplc="08E0E740">
      <w:numFmt w:val="bullet"/>
      <w:lvlText w:val="•"/>
      <w:lvlJc w:val="left"/>
      <w:pPr>
        <w:ind w:left="6375" w:hanging="236"/>
      </w:pPr>
      <w:rPr>
        <w:rFonts w:hint="default"/>
        <w:lang w:val="en-US" w:eastAsia="en-US" w:bidi="ar-SA"/>
      </w:rPr>
    </w:lvl>
    <w:lvl w:ilvl="7" w:tplc="2E5AA84C">
      <w:numFmt w:val="bullet"/>
      <w:lvlText w:val="•"/>
      <w:lvlJc w:val="left"/>
      <w:pPr>
        <w:ind w:left="7274" w:hanging="236"/>
      </w:pPr>
      <w:rPr>
        <w:rFonts w:hint="default"/>
        <w:lang w:val="en-US" w:eastAsia="en-US" w:bidi="ar-SA"/>
      </w:rPr>
    </w:lvl>
    <w:lvl w:ilvl="8" w:tplc="F81848FC">
      <w:numFmt w:val="bullet"/>
      <w:lvlText w:val="•"/>
      <w:lvlJc w:val="left"/>
      <w:pPr>
        <w:ind w:left="8173" w:hanging="236"/>
      </w:pPr>
      <w:rPr>
        <w:rFonts w:hint="default"/>
        <w:lang w:val="en-US" w:eastAsia="en-US" w:bidi="ar-SA"/>
      </w:rPr>
    </w:lvl>
  </w:abstractNum>
  <w:abstractNum w:abstractNumId="7" w15:restartNumberingAfterBreak="0">
    <w:nsid w:val="061A92AE"/>
    <w:multiLevelType w:val="hybridMultilevel"/>
    <w:tmpl w:val="00000000"/>
    <w:lvl w:ilvl="0" w:tplc="550053F2">
      <w:numFmt w:val="bullet"/>
      <w:lvlText w:val="•"/>
      <w:lvlJc w:val="left"/>
      <w:pPr>
        <w:ind w:left="978" w:hanging="236"/>
      </w:pPr>
      <w:rPr>
        <w:rFonts w:ascii="Tahoma" w:eastAsia="Tahoma" w:hAnsi="Tahoma" w:cs="Tahoma" w:hint="default"/>
        <w:b w:val="0"/>
        <w:bCs w:val="0"/>
        <w:i w:val="0"/>
        <w:iCs w:val="0"/>
        <w:w w:val="79"/>
        <w:sz w:val="21"/>
        <w:szCs w:val="21"/>
        <w:lang w:val="en-US" w:eastAsia="en-US" w:bidi="ar-SA"/>
      </w:rPr>
    </w:lvl>
    <w:lvl w:ilvl="1" w:tplc="C1BAAB86">
      <w:numFmt w:val="bullet"/>
      <w:lvlText w:val="•"/>
      <w:lvlJc w:val="left"/>
      <w:pPr>
        <w:ind w:left="1879" w:hanging="236"/>
      </w:pPr>
      <w:rPr>
        <w:rFonts w:hint="default"/>
        <w:lang w:val="en-US" w:eastAsia="en-US" w:bidi="ar-SA"/>
      </w:rPr>
    </w:lvl>
    <w:lvl w:ilvl="2" w:tplc="DEE8F16C">
      <w:numFmt w:val="bullet"/>
      <w:lvlText w:val="•"/>
      <w:lvlJc w:val="left"/>
      <w:pPr>
        <w:ind w:left="2778" w:hanging="236"/>
      </w:pPr>
      <w:rPr>
        <w:rFonts w:hint="default"/>
        <w:lang w:val="en-US" w:eastAsia="en-US" w:bidi="ar-SA"/>
      </w:rPr>
    </w:lvl>
    <w:lvl w:ilvl="3" w:tplc="7BE2116A">
      <w:numFmt w:val="bullet"/>
      <w:lvlText w:val="•"/>
      <w:lvlJc w:val="left"/>
      <w:pPr>
        <w:ind w:left="3677" w:hanging="236"/>
      </w:pPr>
      <w:rPr>
        <w:rFonts w:hint="default"/>
        <w:lang w:val="en-US" w:eastAsia="en-US" w:bidi="ar-SA"/>
      </w:rPr>
    </w:lvl>
    <w:lvl w:ilvl="4" w:tplc="7DA0CC22">
      <w:numFmt w:val="bullet"/>
      <w:lvlText w:val="•"/>
      <w:lvlJc w:val="left"/>
      <w:pPr>
        <w:ind w:left="4576" w:hanging="236"/>
      </w:pPr>
      <w:rPr>
        <w:rFonts w:hint="default"/>
        <w:lang w:val="en-US" w:eastAsia="en-US" w:bidi="ar-SA"/>
      </w:rPr>
    </w:lvl>
    <w:lvl w:ilvl="5" w:tplc="B3CE8596">
      <w:numFmt w:val="bullet"/>
      <w:lvlText w:val="•"/>
      <w:lvlJc w:val="left"/>
      <w:pPr>
        <w:ind w:left="5476" w:hanging="236"/>
      </w:pPr>
      <w:rPr>
        <w:rFonts w:hint="default"/>
        <w:lang w:val="en-US" w:eastAsia="en-US" w:bidi="ar-SA"/>
      </w:rPr>
    </w:lvl>
    <w:lvl w:ilvl="6" w:tplc="73FC193E">
      <w:numFmt w:val="bullet"/>
      <w:lvlText w:val="•"/>
      <w:lvlJc w:val="left"/>
      <w:pPr>
        <w:ind w:left="6375" w:hanging="236"/>
      </w:pPr>
      <w:rPr>
        <w:rFonts w:hint="default"/>
        <w:lang w:val="en-US" w:eastAsia="en-US" w:bidi="ar-SA"/>
      </w:rPr>
    </w:lvl>
    <w:lvl w:ilvl="7" w:tplc="E02479BA">
      <w:numFmt w:val="bullet"/>
      <w:lvlText w:val="•"/>
      <w:lvlJc w:val="left"/>
      <w:pPr>
        <w:ind w:left="7274" w:hanging="236"/>
      </w:pPr>
      <w:rPr>
        <w:rFonts w:hint="default"/>
        <w:lang w:val="en-US" w:eastAsia="en-US" w:bidi="ar-SA"/>
      </w:rPr>
    </w:lvl>
    <w:lvl w:ilvl="8" w:tplc="72104848">
      <w:numFmt w:val="bullet"/>
      <w:lvlText w:val="•"/>
      <w:lvlJc w:val="left"/>
      <w:pPr>
        <w:ind w:left="8173" w:hanging="236"/>
      </w:pPr>
      <w:rPr>
        <w:rFonts w:hint="default"/>
        <w:lang w:val="en-US" w:eastAsia="en-US" w:bidi="ar-SA"/>
      </w:rPr>
    </w:lvl>
  </w:abstractNum>
  <w:abstractNum w:abstractNumId="8" w15:restartNumberingAfterBreak="0">
    <w:nsid w:val="0A473787"/>
    <w:multiLevelType w:val="hybridMultilevel"/>
    <w:tmpl w:val="00000000"/>
    <w:lvl w:ilvl="0" w:tplc="76E4964A">
      <w:numFmt w:val="bullet"/>
      <w:lvlText w:val="•"/>
      <w:lvlJc w:val="left"/>
      <w:pPr>
        <w:ind w:left="1144" w:hanging="236"/>
      </w:pPr>
      <w:rPr>
        <w:rFonts w:ascii="Tahoma" w:eastAsia="Tahoma" w:hAnsi="Tahoma" w:cs="Tahoma" w:hint="default"/>
        <w:b w:val="0"/>
        <w:bCs w:val="0"/>
        <w:i w:val="0"/>
        <w:iCs w:val="0"/>
        <w:w w:val="79"/>
        <w:sz w:val="21"/>
        <w:szCs w:val="21"/>
        <w:lang w:val="en-US" w:eastAsia="en-US" w:bidi="ar-SA"/>
      </w:rPr>
    </w:lvl>
    <w:lvl w:ilvl="1" w:tplc="07FCC0F0">
      <w:numFmt w:val="bullet"/>
      <w:lvlText w:val="•"/>
      <w:lvlJc w:val="left"/>
      <w:pPr>
        <w:ind w:left="2023" w:hanging="236"/>
      </w:pPr>
      <w:rPr>
        <w:rFonts w:hint="default"/>
        <w:lang w:val="en-US" w:eastAsia="en-US" w:bidi="ar-SA"/>
      </w:rPr>
    </w:lvl>
    <w:lvl w:ilvl="2" w:tplc="5B6241D4">
      <w:numFmt w:val="bullet"/>
      <w:lvlText w:val="•"/>
      <w:lvlJc w:val="left"/>
      <w:pPr>
        <w:ind w:left="2906" w:hanging="236"/>
      </w:pPr>
      <w:rPr>
        <w:rFonts w:hint="default"/>
        <w:lang w:val="en-US" w:eastAsia="en-US" w:bidi="ar-SA"/>
      </w:rPr>
    </w:lvl>
    <w:lvl w:ilvl="3" w:tplc="CA1E90C4">
      <w:numFmt w:val="bullet"/>
      <w:lvlText w:val="•"/>
      <w:lvlJc w:val="left"/>
      <w:pPr>
        <w:ind w:left="3789" w:hanging="236"/>
      </w:pPr>
      <w:rPr>
        <w:rFonts w:hint="default"/>
        <w:lang w:val="en-US" w:eastAsia="en-US" w:bidi="ar-SA"/>
      </w:rPr>
    </w:lvl>
    <w:lvl w:ilvl="4" w:tplc="1F1E373C">
      <w:numFmt w:val="bullet"/>
      <w:lvlText w:val="•"/>
      <w:lvlJc w:val="left"/>
      <w:pPr>
        <w:ind w:left="4672" w:hanging="236"/>
      </w:pPr>
      <w:rPr>
        <w:rFonts w:hint="default"/>
        <w:lang w:val="en-US" w:eastAsia="en-US" w:bidi="ar-SA"/>
      </w:rPr>
    </w:lvl>
    <w:lvl w:ilvl="5" w:tplc="6E308C2E">
      <w:numFmt w:val="bullet"/>
      <w:lvlText w:val="•"/>
      <w:lvlJc w:val="left"/>
      <w:pPr>
        <w:ind w:left="5556" w:hanging="236"/>
      </w:pPr>
      <w:rPr>
        <w:rFonts w:hint="default"/>
        <w:lang w:val="en-US" w:eastAsia="en-US" w:bidi="ar-SA"/>
      </w:rPr>
    </w:lvl>
    <w:lvl w:ilvl="6" w:tplc="457C2ADC">
      <w:numFmt w:val="bullet"/>
      <w:lvlText w:val="•"/>
      <w:lvlJc w:val="left"/>
      <w:pPr>
        <w:ind w:left="6439" w:hanging="236"/>
      </w:pPr>
      <w:rPr>
        <w:rFonts w:hint="default"/>
        <w:lang w:val="en-US" w:eastAsia="en-US" w:bidi="ar-SA"/>
      </w:rPr>
    </w:lvl>
    <w:lvl w:ilvl="7" w:tplc="9BB29986">
      <w:numFmt w:val="bullet"/>
      <w:lvlText w:val="•"/>
      <w:lvlJc w:val="left"/>
      <w:pPr>
        <w:ind w:left="7322" w:hanging="236"/>
      </w:pPr>
      <w:rPr>
        <w:rFonts w:hint="default"/>
        <w:lang w:val="en-US" w:eastAsia="en-US" w:bidi="ar-SA"/>
      </w:rPr>
    </w:lvl>
    <w:lvl w:ilvl="8" w:tplc="3CFCE7F6">
      <w:numFmt w:val="bullet"/>
      <w:lvlText w:val="•"/>
      <w:lvlJc w:val="left"/>
      <w:pPr>
        <w:ind w:left="8205" w:hanging="236"/>
      </w:pPr>
      <w:rPr>
        <w:rFonts w:hint="default"/>
        <w:lang w:val="en-US" w:eastAsia="en-US" w:bidi="ar-SA"/>
      </w:rPr>
    </w:lvl>
  </w:abstractNum>
  <w:abstractNum w:abstractNumId="9" w15:restartNumberingAfterBreak="0">
    <w:nsid w:val="0CA58803"/>
    <w:multiLevelType w:val="hybridMultilevel"/>
    <w:tmpl w:val="65EEC43E"/>
    <w:lvl w:ilvl="0" w:tplc="395E387E">
      <w:start w:val="1"/>
      <w:numFmt w:val="decimal"/>
      <w:lvlText w:val="%1."/>
      <w:lvlJc w:val="left"/>
      <w:pPr>
        <w:ind w:left="593" w:hanging="331"/>
      </w:pPr>
      <w:rPr>
        <w:rFonts w:ascii="Garamond" w:eastAsia="Garamond" w:hAnsi="Garamond" w:cs="Garamond" w:hint="default"/>
        <w:b w:val="0"/>
        <w:bCs w:val="0"/>
        <w:i w:val="0"/>
        <w:iCs w:val="0"/>
        <w:w w:val="103"/>
        <w:sz w:val="22"/>
        <w:szCs w:val="22"/>
        <w:lang w:val="en-US" w:eastAsia="en-US" w:bidi="ar-SA"/>
      </w:rPr>
    </w:lvl>
    <w:lvl w:ilvl="1" w:tplc="26DE750A">
      <w:numFmt w:val="bullet"/>
      <w:lvlText w:val="•"/>
      <w:lvlJc w:val="left"/>
      <w:pPr>
        <w:ind w:left="1560" w:hanging="331"/>
      </w:pPr>
      <w:rPr>
        <w:rFonts w:hint="default"/>
        <w:lang w:val="en-US" w:eastAsia="en-US" w:bidi="ar-SA"/>
      </w:rPr>
    </w:lvl>
    <w:lvl w:ilvl="2" w:tplc="6E7E693E">
      <w:numFmt w:val="bullet"/>
      <w:lvlText w:val="•"/>
      <w:lvlJc w:val="left"/>
      <w:pPr>
        <w:ind w:left="2520" w:hanging="331"/>
      </w:pPr>
      <w:rPr>
        <w:rFonts w:hint="default"/>
        <w:lang w:val="en-US" w:eastAsia="en-US" w:bidi="ar-SA"/>
      </w:rPr>
    </w:lvl>
    <w:lvl w:ilvl="3" w:tplc="05D28D7A">
      <w:numFmt w:val="bullet"/>
      <w:lvlText w:val="•"/>
      <w:lvlJc w:val="left"/>
      <w:pPr>
        <w:ind w:left="3480" w:hanging="331"/>
      </w:pPr>
      <w:rPr>
        <w:rFonts w:hint="default"/>
        <w:lang w:val="en-US" w:eastAsia="en-US" w:bidi="ar-SA"/>
      </w:rPr>
    </w:lvl>
    <w:lvl w:ilvl="4" w:tplc="036A773E">
      <w:numFmt w:val="bullet"/>
      <w:lvlText w:val="•"/>
      <w:lvlJc w:val="left"/>
      <w:pPr>
        <w:ind w:left="4440" w:hanging="331"/>
      </w:pPr>
      <w:rPr>
        <w:rFonts w:hint="default"/>
        <w:lang w:val="en-US" w:eastAsia="en-US" w:bidi="ar-SA"/>
      </w:rPr>
    </w:lvl>
    <w:lvl w:ilvl="5" w:tplc="05421F46">
      <w:numFmt w:val="bullet"/>
      <w:lvlText w:val="•"/>
      <w:lvlJc w:val="left"/>
      <w:pPr>
        <w:ind w:left="5400" w:hanging="331"/>
      </w:pPr>
      <w:rPr>
        <w:rFonts w:hint="default"/>
        <w:lang w:val="en-US" w:eastAsia="en-US" w:bidi="ar-SA"/>
      </w:rPr>
    </w:lvl>
    <w:lvl w:ilvl="6" w:tplc="1EA0698C">
      <w:numFmt w:val="bullet"/>
      <w:lvlText w:val="•"/>
      <w:lvlJc w:val="left"/>
      <w:pPr>
        <w:ind w:left="6360" w:hanging="331"/>
      </w:pPr>
      <w:rPr>
        <w:rFonts w:hint="default"/>
        <w:lang w:val="en-US" w:eastAsia="en-US" w:bidi="ar-SA"/>
      </w:rPr>
    </w:lvl>
    <w:lvl w:ilvl="7" w:tplc="C100CD10">
      <w:numFmt w:val="bullet"/>
      <w:lvlText w:val="•"/>
      <w:lvlJc w:val="left"/>
      <w:pPr>
        <w:ind w:left="7320" w:hanging="331"/>
      </w:pPr>
      <w:rPr>
        <w:rFonts w:hint="default"/>
        <w:lang w:val="en-US" w:eastAsia="en-US" w:bidi="ar-SA"/>
      </w:rPr>
    </w:lvl>
    <w:lvl w:ilvl="8" w:tplc="756057BC">
      <w:numFmt w:val="bullet"/>
      <w:lvlText w:val="•"/>
      <w:lvlJc w:val="left"/>
      <w:pPr>
        <w:ind w:left="8280" w:hanging="331"/>
      </w:pPr>
      <w:rPr>
        <w:rFonts w:hint="default"/>
        <w:lang w:val="en-US" w:eastAsia="en-US" w:bidi="ar-SA"/>
      </w:rPr>
    </w:lvl>
  </w:abstractNum>
  <w:abstractNum w:abstractNumId="10" w15:restartNumberingAfterBreak="0">
    <w:nsid w:val="0CB2CBC3"/>
    <w:multiLevelType w:val="hybridMultilevel"/>
    <w:tmpl w:val="69D449CE"/>
    <w:lvl w:ilvl="0" w:tplc="E488E9FC">
      <w:start w:val="1"/>
      <w:numFmt w:val="decimal"/>
      <w:lvlText w:val="%1."/>
      <w:lvlJc w:val="left"/>
      <w:pPr>
        <w:ind w:left="593" w:hanging="331"/>
      </w:pPr>
      <w:rPr>
        <w:rFonts w:ascii="Garamond" w:eastAsia="Garamond" w:hAnsi="Garamond" w:cs="Garamond" w:hint="default"/>
        <w:b w:val="0"/>
        <w:bCs w:val="0"/>
        <w:i w:val="0"/>
        <w:iCs w:val="0"/>
        <w:w w:val="103"/>
        <w:sz w:val="22"/>
        <w:szCs w:val="22"/>
        <w:lang w:val="en-US" w:eastAsia="en-US" w:bidi="ar-SA"/>
      </w:rPr>
    </w:lvl>
    <w:lvl w:ilvl="1" w:tplc="7AC414C2">
      <w:numFmt w:val="bullet"/>
      <w:lvlText w:val="•"/>
      <w:lvlJc w:val="left"/>
      <w:pPr>
        <w:ind w:left="1560" w:hanging="331"/>
      </w:pPr>
      <w:rPr>
        <w:rFonts w:hint="default"/>
        <w:lang w:val="en-US" w:eastAsia="en-US" w:bidi="ar-SA"/>
      </w:rPr>
    </w:lvl>
    <w:lvl w:ilvl="2" w:tplc="CA9C7F26">
      <w:numFmt w:val="bullet"/>
      <w:lvlText w:val="•"/>
      <w:lvlJc w:val="left"/>
      <w:pPr>
        <w:ind w:left="2520" w:hanging="331"/>
      </w:pPr>
      <w:rPr>
        <w:rFonts w:hint="default"/>
        <w:lang w:val="en-US" w:eastAsia="en-US" w:bidi="ar-SA"/>
      </w:rPr>
    </w:lvl>
    <w:lvl w:ilvl="3" w:tplc="3FA03466">
      <w:numFmt w:val="bullet"/>
      <w:lvlText w:val="•"/>
      <w:lvlJc w:val="left"/>
      <w:pPr>
        <w:ind w:left="3480" w:hanging="331"/>
      </w:pPr>
      <w:rPr>
        <w:rFonts w:hint="default"/>
        <w:lang w:val="en-US" w:eastAsia="en-US" w:bidi="ar-SA"/>
      </w:rPr>
    </w:lvl>
    <w:lvl w:ilvl="4" w:tplc="B78E4668">
      <w:numFmt w:val="bullet"/>
      <w:lvlText w:val="•"/>
      <w:lvlJc w:val="left"/>
      <w:pPr>
        <w:ind w:left="4440" w:hanging="331"/>
      </w:pPr>
      <w:rPr>
        <w:rFonts w:hint="default"/>
        <w:lang w:val="en-US" w:eastAsia="en-US" w:bidi="ar-SA"/>
      </w:rPr>
    </w:lvl>
    <w:lvl w:ilvl="5" w:tplc="81C4DF30">
      <w:numFmt w:val="bullet"/>
      <w:lvlText w:val="•"/>
      <w:lvlJc w:val="left"/>
      <w:pPr>
        <w:ind w:left="5400" w:hanging="331"/>
      </w:pPr>
      <w:rPr>
        <w:rFonts w:hint="default"/>
        <w:lang w:val="en-US" w:eastAsia="en-US" w:bidi="ar-SA"/>
      </w:rPr>
    </w:lvl>
    <w:lvl w:ilvl="6" w:tplc="B9988002">
      <w:numFmt w:val="bullet"/>
      <w:lvlText w:val="•"/>
      <w:lvlJc w:val="left"/>
      <w:pPr>
        <w:ind w:left="6360" w:hanging="331"/>
      </w:pPr>
      <w:rPr>
        <w:rFonts w:hint="default"/>
        <w:lang w:val="en-US" w:eastAsia="en-US" w:bidi="ar-SA"/>
      </w:rPr>
    </w:lvl>
    <w:lvl w:ilvl="7" w:tplc="50FE811C">
      <w:numFmt w:val="bullet"/>
      <w:lvlText w:val="•"/>
      <w:lvlJc w:val="left"/>
      <w:pPr>
        <w:ind w:left="7320" w:hanging="331"/>
      </w:pPr>
      <w:rPr>
        <w:rFonts w:hint="default"/>
        <w:lang w:val="en-US" w:eastAsia="en-US" w:bidi="ar-SA"/>
      </w:rPr>
    </w:lvl>
    <w:lvl w:ilvl="8" w:tplc="7A768188">
      <w:numFmt w:val="bullet"/>
      <w:lvlText w:val="•"/>
      <w:lvlJc w:val="left"/>
      <w:pPr>
        <w:ind w:left="8280" w:hanging="331"/>
      </w:pPr>
      <w:rPr>
        <w:rFonts w:hint="default"/>
        <w:lang w:val="en-US" w:eastAsia="en-US" w:bidi="ar-SA"/>
      </w:rPr>
    </w:lvl>
  </w:abstractNum>
  <w:abstractNum w:abstractNumId="11" w15:restartNumberingAfterBreak="0">
    <w:nsid w:val="1147AF0A"/>
    <w:multiLevelType w:val="multilevel"/>
    <w:tmpl w:val="BC3E407C"/>
    <w:lvl w:ilvl="0">
      <w:start w:val="1"/>
      <w:numFmt w:val="decimal"/>
      <w:lvlText w:val="%1."/>
      <w:lvlJc w:val="left"/>
      <w:pPr>
        <w:ind w:left="420" w:hanging="307"/>
      </w:pPr>
      <w:rPr>
        <w:rFonts w:ascii="Trebuchet MS" w:eastAsia="Trebuchet MS" w:hAnsi="Trebuchet MS" w:cs="Trebuchet MS" w:hint="default"/>
        <w:b/>
        <w:bCs/>
        <w:i w:val="0"/>
        <w:iCs w:val="0"/>
        <w:color w:val="003180"/>
        <w:w w:val="100"/>
        <w:sz w:val="32"/>
        <w:szCs w:val="32"/>
        <w:lang w:val="en-US" w:eastAsia="en-US" w:bidi="ar-SA"/>
      </w:rPr>
    </w:lvl>
    <w:lvl w:ilvl="1">
      <w:start w:val="1"/>
      <w:numFmt w:val="decimal"/>
      <w:lvlText w:val="%1.%2"/>
      <w:lvlJc w:val="left"/>
      <w:pPr>
        <w:ind w:left="695" w:hanging="582"/>
      </w:pPr>
      <w:rPr>
        <w:rFonts w:ascii="Gill Sans MT" w:eastAsia="Gill Sans MT" w:hAnsi="Gill Sans MT" w:cs="Gill Sans MT" w:hint="default"/>
        <w:b w:val="0"/>
        <w:bCs w:val="0"/>
        <w:i w:val="0"/>
        <w:iCs w:val="0"/>
        <w:color w:val="003180"/>
        <w:w w:val="99"/>
        <w:sz w:val="46"/>
        <w:szCs w:val="46"/>
        <w:lang w:val="en-US" w:eastAsia="en-US" w:bidi="ar-SA"/>
      </w:rPr>
    </w:lvl>
    <w:lvl w:ilvl="2">
      <w:numFmt w:val="bullet"/>
      <w:lvlText w:val="•"/>
      <w:lvlJc w:val="left"/>
      <w:pPr>
        <w:ind w:left="593" w:hanging="244"/>
      </w:pPr>
      <w:rPr>
        <w:rFonts w:ascii="Garamond" w:eastAsia="Garamond" w:hAnsi="Garamond" w:cs="Garamond" w:hint="default"/>
        <w:b w:val="0"/>
        <w:bCs w:val="0"/>
        <w:i w:val="0"/>
        <w:iCs w:val="0"/>
        <w:w w:val="98"/>
        <w:sz w:val="24"/>
        <w:szCs w:val="24"/>
        <w:lang w:val="en-US" w:eastAsia="en-US" w:bidi="ar-SA"/>
      </w:rPr>
    </w:lvl>
    <w:lvl w:ilvl="3">
      <w:numFmt w:val="bullet"/>
      <w:lvlText w:val="•"/>
      <w:lvlJc w:val="left"/>
      <w:pPr>
        <w:ind w:left="1887" w:hanging="244"/>
      </w:pPr>
      <w:rPr>
        <w:rFonts w:hint="default"/>
        <w:lang w:val="en-US" w:eastAsia="en-US" w:bidi="ar-SA"/>
      </w:rPr>
    </w:lvl>
    <w:lvl w:ilvl="4">
      <w:numFmt w:val="bullet"/>
      <w:lvlText w:val="•"/>
      <w:lvlJc w:val="left"/>
      <w:pPr>
        <w:ind w:left="3075" w:hanging="244"/>
      </w:pPr>
      <w:rPr>
        <w:rFonts w:hint="default"/>
        <w:lang w:val="en-US" w:eastAsia="en-US" w:bidi="ar-SA"/>
      </w:rPr>
    </w:lvl>
    <w:lvl w:ilvl="5">
      <w:numFmt w:val="bullet"/>
      <w:lvlText w:val="•"/>
      <w:lvlJc w:val="left"/>
      <w:pPr>
        <w:ind w:left="4262" w:hanging="244"/>
      </w:pPr>
      <w:rPr>
        <w:rFonts w:hint="default"/>
        <w:lang w:val="en-US" w:eastAsia="en-US" w:bidi="ar-SA"/>
      </w:rPr>
    </w:lvl>
    <w:lvl w:ilvl="6">
      <w:numFmt w:val="bullet"/>
      <w:lvlText w:val="•"/>
      <w:lvlJc w:val="left"/>
      <w:pPr>
        <w:ind w:left="5450" w:hanging="244"/>
      </w:pPr>
      <w:rPr>
        <w:rFonts w:hint="default"/>
        <w:lang w:val="en-US" w:eastAsia="en-US" w:bidi="ar-SA"/>
      </w:rPr>
    </w:lvl>
    <w:lvl w:ilvl="7">
      <w:numFmt w:val="bullet"/>
      <w:lvlText w:val="•"/>
      <w:lvlJc w:val="left"/>
      <w:pPr>
        <w:ind w:left="6637" w:hanging="244"/>
      </w:pPr>
      <w:rPr>
        <w:rFonts w:hint="default"/>
        <w:lang w:val="en-US" w:eastAsia="en-US" w:bidi="ar-SA"/>
      </w:rPr>
    </w:lvl>
    <w:lvl w:ilvl="8">
      <w:numFmt w:val="bullet"/>
      <w:lvlText w:val="•"/>
      <w:lvlJc w:val="left"/>
      <w:pPr>
        <w:ind w:left="7825" w:hanging="244"/>
      </w:pPr>
      <w:rPr>
        <w:rFonts w:hint="default"/>
        <w:lang w:val="en-US" w:eastAsia="en-US" w:bidi="ar-SA"/>
      </w:rPr>
    </w:lvl>
  </w:abstractNum>
  <w:abstractNum w:abstractNumId="12" w15:restartNumberingAfterBreak="0">
    <w:nsid w:val="11DB8521"/>
    <w:multiLevelType w:val="hybridMultilevel"/>
    <w:tmpl w:val="00000000"/>
    <w:lvl w:ilvl="0" w:tplc="2736CE68">
      <w:numFmt w:val="bullet"/>
      <w:lvlText w:val="•"/>
      <w:lvlJc w:val="left"/>
      <w:pPr>
        <w:ind w:left="978" w:hanging="236"/>
      </w:pPr>
      <w:rPr>
        <w:rFonts w:ascii="Tahoma" w:eastAsia="Tahoma" w:hAnsi="Tahoma" w:cs="Tahoma" w:hint="default"/>
        <w:b w:val="0"/>
        <w:bCs w:val="0"/>
        <w:i w:val="0"/>
        <w:iCs w:val="0"/>
        <w:w w:val="79"/>
        <w:sz w:val="21"/>
        <w:szCs w:val="21"/>
        <w:lang w:val="en-US" w:eastAsia="en-US" w:bidi="ar-SA"/>
      </w:rPr>
    </w:lvl>
    <w:lvl w:ilvl="1" w:tplc="ECA87C46">
      <w:numFmt w:val="bullet"/>
      <w:lvlText w:val="•"/>
      <w:lvlJc w:val="left"/>
      <w:pPr>
        <w:ind w:left="1879" w:hanging="236"/>
      </w:pPr>
      <w:rPr>
        <w:rFonts w:hint="default"/>
        <w:lang w:val="en-US" w:eastAsia="en-US" w:bidi="ar-SA"/>
      </w:rPr>
    </w:lvl>
    <w:lvl w:ilvl="2" w:tplc="F0BADA84">
      <w:numFmt w:val="bullet"/>
      <w:lvlText w:val="•"/>
      <w:lvlJc w:val="left"/>
      <w:pPr>
        <w:ind w:left="2778" w:hanging="236"/>
      </w:pPr>
      <w:rPr>
        <w:rFonts w:hint="default"/>
        <w:lang w:val="en-US" w:eastAsia="en-US" w:bidi="ar-SA"/>
      </w:rPr>
    </w:lvl>
    <w:lvl w:ilvl="3" w:tplc="76C86B6C">
      <w:numFmt w:val="bullet"/>
      <w:lvlText w:val="•"/>
      <w:lvlJc w:val="left"/>
      <w:pPr>
        <w:ind w:left="3677" w:hanging="236"/>
      </w:pPr>
      <w:rPr>
        <w:rFonts w:hint="default"/>
        <w:lang w:val="en-US" w:eastAsia="en-US" w:bidi="ar-SA"/>
      </w:rPr>
    </w:lvl>
    <w:lvl w:ilvl="4" w:tplc="94BA468A">
      <w:numFmt w:val="bullet"/>
      <w:lvlText w:val="•"/>
      <w:lvlJc w:val="left"/>
      <w:pPr>
        <w:ind w:left="4576" w:hanging="236"/>
      </w:pPr>
      <w:rPr>
        <w:rFonts w:hint="default"/>
        <w:lang w:val="en-US" w:eastAsia="en-US" w:bidi="ar-SA"/>
      </w:rPr>
    </w:lvl>
    <w:lvl w:ilvl="5" w:tplc="8F60C4F2">
      <w:numFmt w:val="bullet"/>
      <w:lvlText w:val="•"/>
      <w:lvlJc w:val="left"/>
      <w:pPr>
        <w:ind w:left="5476" w:hanging="236"/>
      </w:pPr>
      <w:rPr>
        <w:rFonts w:hint="default"/>
        <w:lang w:val="en-US" w:eastAsia="en-US" w:bidi="ar-SA"/>
      </w:rPr>
    </w:lvl>
    <w:lvl w:ilvl="6" w:tplc="2638B164">
      <w:numFmt w:val="bullet"/>
      <w:lvlText w:val="•"/>
      <w:lvlJc w:val="left"/>
      <w:pPr>
        <w:ind w:left="6375" w:hanging="236"/>
      </w:pPr>
      <w:rPr>
        <w:rFonts w:hint="default"/>
        <w:lang w:val="en-US" w:eastAsia="en-US" w:bidi="ar-SA"/>
      </w:rPr>
    </w:lvl>
    <w:lvl w:ilvl="7" w:tplc="ED5A2D5C">
      <w:numFmt w:val="bullet"/>
      <w:lvlText w:val="•"/>
      <w:lvlJc w:val="left"/>
      <w:pPr>
        <w:ind w:left="7274" w:hanging="236"/>
      </w:pPr>
      <w:rPr>
        <w:rFonts w:hint="default"/>
        <w:lang w:val="en-US" w:eastAsia="en-US" w:bidi="ar-SA"/>
      </w:rPr>
    </w:lvl>
    <w:lvl w:ilvl="8" w:tplc="A83A42D6">
      <w:numFmt w:val="bullet"/>
      <w:lvlText w:val="•"/>
      <w:lvlJc w:val="left"/>
      <w:pPr>
        <w:ind w:left="8173" w:hanging="236"/>
      </w:pPr>
      <w:rPr>
        <w:rFonts w:hint="default"/>
        <w:lang w:val="en-US" w:eastAsia="en-US" w:bidi="ar-SA"/>
      </w:rPr>
    </w:lvl>
  </w:abstractNum>
  <w:abstractNum w:abstractNumId="13" w15:restartNumberingAfterBreak="0">
    <w:nsid w:val="1295F7F6"/>
    <w:multiLevelType w:val="hybridMultilevel"/>
    <w:tmpl w:val="00000000"/>
    <w:lvl w:ilvl="0" w:tplc="30C44D8A">
      <w:numFmt w:val="bullet"/>
      <w:lvlText w:val="•"/>
      <w:lvlJc w:val="left"/>
      <w:pPr>
        <w:ind w:left="593" w:hanging="244"/>
      </w:pPr>
      <w:rPr>
        <w:rFonts w:ascii="Garamond" w:eastAsia="Garamond" w:hAnsi="Garamond" w:cs="Garamond" w:hint="default"/>
        <w:b w:val="0"/>
        <w:bCs w:val="0"/>
        <w:i w:val="0"/>
        <w:iCs w:val="0"/>
        <w:w w:val="98"/>
        <w:sz w:val="24"/>
        <w:szCs w:val="24"/>
        <w:lang w:val="en-US" w:eastAsia="en-US" w:bidi="ar-SA"/>
      </w:rPr>
    </w:lvl>
    <w:lvl w:ilvl="1" w:tplc="FB8A69CC">
      <w:numFmt w:val="bullet"/>
      <w:lvlText w:val="•"/>
      <w:lvlJc w:val="left"/>
      <w:pPr>
        <w:ind w:left="1560" w:hanging="244"/>
      </w:pPr>
      <w:rPr>
        <w:rFonts w:hint="default"/>
        <w:lang w:val="en-US" w:eastAsia="en-US" w:bidi="ar-SA"/>
      </w:rPr>
    </w:lvl>
    <w:lvl w:ilvl="2" w:tplc="329E35AC">
      <w:numFmt w:val="bullet"/>
      <w:lvlText w:val="•"/>
      <w:lvlJc w:val="left"/>
      <w:pPr>
        <w:ind w:left="2520" w:hanging="244"/>
      </w:pPr>
      <w:rPr>
        <w:rFonts w:hint="default"/>
        <w:lang w:val="en-US" w:eastAsia="en-US" w:bidi="ar-SA"/>
      </w:rPr>
    </w:lvl>
    <w:lvl w:ilvl="3" w:tplc="87BE2D54">
      <w:numFmt w:val="bullet"/>
      <w:lvlText w:val="•"/>
      <w:lvlJc w:val="left"/>
      <w:pPr>
        <w:ind w:left="3480" w:hanging="244"/>
      </w:pPr>
      <w:rPr>
        <w:rFonts w:hint="default"/>
        <w:lang w:val="en-US" w:eastAsia="en-US" w:bidi="ar-SA"/>
      </w:rPr>
    </w:lvl>
    <w:lvl w:ilvl="4" w:tplc="55783030">
      <w:numFmt w:val="bullet"/>
      <w:lvlText w:val="•"/>
      <w:lvlJc w:val="left"/>
      <w:pPr>
        <w:ind w:left="4440" w:hanging="244"/>
      </w:pPr>
      <w:rPr>
        <w:rFonts w:hint="default"/>
        <w:lang w:val="en-US" w:eastAsia="en-US" w:bidi="ar-SA"/>
      </w:rPr>
    </w:lvl>
    <w:lvl w:ilvl="5" w:tplc="0F64E690">
      <w:numFmt w:val="bullet"/>
      <w:lvlText w:val="•"/>
      <w:lvlJc w:val="left"/>
      <w:pPr>
        <w:ind w:left="5400" w:hanging="244"/>
      </w:pPr>
      <w:rPr>
        <w:rFonts w:hint="default"/>
        <w:lang w:val="en-US" w:eastAsia="en-US" w:bidi="ar-SA"/>
      </w:rPr>
    </w:lvl>
    <w:lvl w:ilvl="6" w:tplc="B8D8EEA4">
      <w:numFmt w:val="bullet"/>
      <w:lvlText w:val="•"/>
      <w:lvlJc w:val="left"/>
      <w:pPr>
        <w:ind w:left="6360" w:hanging="244"/>
      </w:pPr>
      <w:rPr>
        <w:rFonts w:hint="default"/>
        <w:lang w:val="en-US" w:eastAsia="en-US" w:bidi="ar-SA"/>
      </w:rPr>
    </w:lvl>
    <w:lvl w:ilvl="7" w:tplc="C428B828">
      <w:numFmt w:val="bullet"/>
      <w:lvlText w:val="•"/>
      <w:lvlJc w:val="left"/>
      <w:pPr>
        <w:ind w:left="7320" w:hanging="244"/>
      </w:pPr>
      <w:rPr>
        <w:rFonts w:hint="default"/>
        <w:lang w:val="en-US" w:eastAsia="en-US" w:bidi="ar-SA"/>
      </w:rPr>
    </w:lvl>
    <w:lvl w:ilvl="8" w:tplc="6C4AB388">
      <w:numFmt w:val="bullet"/>
      <w:lvlText w:val="•"/>
      <w:lvlJc w:val="left"/>
      <w:pPr>
        <w:ind w:left="8280" w:hanging="244"/>
      </w:pPr>
      <w:rPr>
        <w:rFonts w:hint="default"/>
        <w:lang w:val="en-US" w:eastAsia="en-US" w:bidi="ar-SA"/>
      </w:rPr>
    </w:lvl>
  </w:abstractNum>
  <w:abstractNum w:abstractNumId="14" w15:restartNumberingAfterBreak="0">
    <w:nsid w:val="14784D69"/>
    <w:multiLevelType w:val="hybridMultilevel"/>
    <w:tmpl w:val="00000000"/>
    <w:lvl w:ilvl="0" w:tplc="8A427F62">
      <w:numFmt w:val="bullet"/>
      <w:lvlText w:val="•"/>
      <w:lvlJc w:val="left"/>
      <w:pPr>
        <w:ind w:left="593" w:hanging="244"/>
      </w:pPr>
      <w:rPr>
        <w:rFonts w:ascii="Garamond" w:eastAsia="Garamond" w:hAnsi="Garamond" w:cs="Garamond" w:hint="default"/>
        <w:b w:val="0"/>
        <w:bCs w:val="0"/>
        <w:i w:val="0"/>
        <w:iCs w:val="0"/>
        <w:w w:val="98"/>
        <w:sz w:val="24"/>
        <w:szCs w:val="24"/>
        <w:lang w:val="en-US" w:eastAsia="en-US" w:bidi="ar-SA"/>
      </w:rPr>
    </w:lvl>
    <w:lvl w:ilvl="1" w:tplc="51EC3B9A">
      <w:numFmt w:val="bullet"/>
      <w:lvlText w:val="◦"/>
      <w:lvlJc w:val="left"/>
      <w:pPr>
        <w:ind w:left="1073" w:hanging="235"/>
      </w:pPr>
      <w:rPr>
        <w:rFonts w:ascii="Garamond" w:eastAsia="Garamond" w:hAnsi="Garamond" w:cs="Garamond" w:hint="default"/>
        <w:b w:val="0"/>
        <w:bCs w:val="0"/>
        <w:i w:val="0"/>
        <w:iCs w:val="0"/>
        <w:w w:val="87"/>
        <w:sz w:val="24"/>
        <w:szCs w:val="24"/>
        <w:lang w:val="en-US" w:eastAsia="en-US" w:bidi="ar-SA"/>
      </w:rPr>
    </w:lvl>
    <w:lvl w:ilvl="2" w:tplc="1054D348">
      <w:numFmt w:val="bullet"/>
      <w:lvlText w:val="•"/>
      <w:lvlJc w:val="left"/>
      <w:pPr>
        <w:ind w:left="2093" w:hanging="235"/>
      </w:pPr>
      <w:rPr>
        <w:rFonts w:hint="default"/>
        <w:lang w:val="en-US" w:eastAsia="en-US" w:bidi="ar-SA"/>
      </w:rPr>
    </w:lvl>
    <w:lvl w:ilvl="3" w:tplc="026E9428">
      <w:numFmt w:val="bullet"/>
      <w:lvlText w:val="•"/>
      <w:lvlJc w:val="left"/>
      <w:pPr>
        <w:ind w:left="3106" w:hanging="235"/>
      </w:pPr>
      <w:rPr>
        <w:rFonts w:hint="default"/>
        <w:lang w:val="en-US" w:eastAsia="en-US" w:bidi="ar-SA"/>
      </w:rPr>
    </w:lvl>
    <w:lvl w:ilvl="4" w:tplc="2FE85ED0">
      <w:numFmt w:val="bullet"/>
      <w:lvlText w:val="•"/>
      <w:lvlJc w:val="left"/>
      <w:pPr>
        <w:ind w:left="4120" w:hanging="235"/>
      </w:pPr>
      <w:rPr>
        <w:rFonts w:hint="default"/>
        <w:lang w:val="en-US" w:eastAsia="en-US" w:bidi="ar-SA"/>
      </w:rPr>
    </w:lvl>
    <w:lvl w:ilvl="5" w:tplc="B0A05B14">
      <w:numFmt w:val="bullet"/>
      <w:lvlText w:val="•"/>
      <w:lvlJc w:val="left"/>
      <w:pPr>
        <w:ind w:left="5133" w:hanging="235"/>
      </w:pPr>
      <w:rPr>
        <w:rFonts w:hint="default"/>
        <w:lang w:val="en-US" w:eastAsia="en-US" w:bidi="ar-SA"/>
      </w:rPr>
    </w:lvl>
    <w:lvl w:ilvl="6" w:tplc="9C3C59C2">
      <w:numFmt w:val="bullet"/>
      <w:lvlText w:val="•"/>
      <w:lvlJc w:val="left"/>
      <w:pPr>
        <w:ind w:left="6146" w:hanging="235"/>
      </w:pPr>
      <w:rPr>
        <w:rFonts w:hint="default"/>
        <w:lang w:val="en-US" w:eastAsia="en-US" w:bidi="ar-SA"/>
      </w:rPr>
    </w:lvl>
    <w:lvl w:ilvl="7" w:tplc="CBC6F73A">
      <w:numFmt w:val="bullet"/>
      <w:lvlText w:val="•"/>
      <w:lvlJc w:val="left"/>
      <w:pPr>
        <w:ind w:left="7160" w:hanging="235"/>
      </w:pPr>
      <w:rPr>
        <w:rFonts w:hint="default"/>
        <w:lang w:val="en-US" w:eastAsia="en-US" w:bidi="ar-SA"/>
      </w:rPr>
    </w:lvl>
    <w:lvl w:ilvl="8" w:tplc="1DF46686">
      <w:numFmt w:val="bullet"/>
      <w:lvlText w:val="•"/>
      <w:lvlJc w:val="left"/>
      <w:pPr>
        <w:ind w:left="8173" w:hanging="235"/>
      </w:pPr>
      <w:rPr>
        <w:rFonts w:hint="default"/>
        <w:lang w:val="en-US" w:eastAsia="en-US" w:bidi="ar-SA"/>
      </w:rPr>
    </w:lvl>
  </w:abstractNum>
  <w:abstractNum w:abstractNumId="15" w15:restartNumberingAfterBreak="0">
    <w:nsid w:val="184AEB56"/>
    <w:multiLevelType w:val="hybridMultilevel"/>
    <w:tmpl w:val="AFE454A8"/>
    <w:lvl w:ilvl="0" w:tplc="376ED412">
      <w:start w:val="1"/>
      <w:numFmt w:val="decimal"/>
      <w:lvlText w:val="%1."/>
      <w:lvlJc w:val="left"/>
      <w:pPr>
        <w:ind w:left="978" w:hanging="284"/>
      </w:pPr>
      <w:rPr>
        <w:rFonts w:ascii="Tahoma" w:eastAsia="Tahoma" w:hAnsi="Tahoma" w:cs="Tahoma" w:hint="default"/>
        <w:b w:val="0"/>
        <w:bCs w:val="0"/>
        <w:i w:val="0"/>
        <w:iCs w:val="0"/>
        <w:spacing w:val="0"/>
        <w:w w:val="100"/>
        <w:sz w:val="20"/>
        <w:szCs w:val="20"/>
        <w:lang w:val="en-US" w:eastAsia="en-US" w:bidi="ar-SA"/>
      </w:rPr>
    </w:lvl>
    <w:lvl w:ilvl="1" w:tplc="FDC2BC40">
      <w:numFmt w:val="bullet"/>
      <w:lvlText w:val="•"/>
      <w:lvlJc w:val="left"/>
      <w:pPr>
        <w:ind w:left="1879" w:hanging="284"/>
      </w:pPr>
      <w:rPr>
        <w:rFonts w:hint="default"/>
        <w:lang w:val="en-US" w:eastAsia="en-US" w:bidi="ar-SA"/>
      </w:rPr>
    </w:lvl>
    <w:lvl w:ilvl="2" w:tplc="6B24E23A">
      <w:numFmt w:val="bullet"/>
      <w:lvlText w:val="•"/>
      <w:lvlJc w:val="left"/>
      <w:pPr>
        <w:ind w:left="2778" w:hanging="284"/>
      </w:pPr>
      <w:rPr>
        <w:rFonts w:hint="default"/>
        <w:lang w:val="en-US" w:eastAsia="en-US" w:bidi="ar-SA"/>
      </w:rPr>
    </w:lvl>
    <w:lvl w:ilvl="3" w:tplc="66FE859A">
      <w:numFmt w:val="bullet"/>
      <w:lvlText w:val="•"/>
      <w:lvlJc w:val="left"/>
      <w:pPr>
        <w:ind w:left="3677" w:hanging="284"/>
      </w:pPr>
      <w:rPr>
        <w:rFonts w:hint="default"/>
        <w:lang w:val="en-US" w:eastAsia="en-US" w:bidi="ar-SA"/>
      </w:rPr>
    </w:lvl>
    <w:lvl w:ilvl="4" w:tplc="DCECEA0A">
      <w:numFmt w:val="bullet"/>
      <w:lvlText w:val="•"/>
      <w:lvlJc w:val="left"/>
      <w:pPr>
        <w:ind w:left="4576" w:hanging="284"/>
      </w:pPr>
      <w:rPr>
        <w:rFonts w:hint="default"/>
        <w:lang w:val="en-US" w:eastAsia="en-US" w:bidi="ar-SA"/>
      </w:rPr>
    </w:lvl>
    <w:lvl w:ilvl="5" w:tplc="04EE639E">
      <w:numFmt w:val="bullet"/>
      <w:lvlText w:val="•"/>
      <w:lvlJc w:val="left"/>
      <w:pPr>
        <w:ind w:left="5476" w:hanging="284"/>
      </w:pPr>
      <w:rPr>
        <w:rFonts w:hint="default"/>
        <w:lang w:val="en-US" w:eastAsia="en-US" w:bidi="ar-SA"/>
      </w:rPr>
    </w:lvl>
    <w:lvl w:ilvl="6" w:tplc="11543DA0">
      <w:numFmt w:val="bullet"/>
      <w:lvlText w:val="•"/>
      <w:lvlJc w:val="left"/>
      <w:pPr>
        <w:ind w:left="6375" w:hanging="284"/>
      </w:pPr>
      <w:rPr>
        <w:rFonts w:hint="default"/>
        <w:lang w:val="en-US" w:eastAsia="en-US" w:bidi="ar-SA"/>
      </w:rPr>
    </w:lvl>
    <w:lvl w:ilvl="7" w:tplc="6D609182">
      <w:numFmt w:val="bullet"/>
      <w:lvlText w:val="•"/>
      <w:lvlJc w:val="left"/>
      <w:pPr>
        <w:ind w:left="7274" w:hanging="284"/>
      </w:pPr>
      <w:rPr>
        <w:rFonts w:hint="default"/>
        <w:lang w:val="en-US" w:eastAsia="en-US" w:bidi="ar-SA"/>
      </w:rPr>
    </w:lvl>
    <w:lvl w:ilvl="8" w:tplc="B464D62E">
      <w:numFmt w:val="bullet"/>
      <w:lvlText w:val="•"/>
      <w:lvlJc w:val="left"/>
      <w:pPr>
        <w:ind w:left="8173" w:hanging="284"/>
      </w:pPr>
      <w:rPr>
        <w:rFonts w:hint="default"/>
        <w:lang w:val="en-US" w:eastAsia="en-US" w:bidi="ar-SA"/>
      </w:rPr>
    </w:lvl>
  </w:abstractNum>
  <w:abstractNum w:abstractNumId="16" w15:restartNumberingAfterBreak="0">
    <w:nsid w:val="1C0F719E"/>
    <w:multiLevelType w:val="hybridMultilevel"/>
    <w:tmpl w:val="00000000"/>
    <w:lvl w:ilvl="0" w:tplc="2E4A123E">
      <w:numFmt w:val="bullet"/>
      <w:lvlText w:val="•"/>
      <w:lvlJc w:val="left"/>
      <w:pPr>
        <w:ind w:left="593" w:hanging="244"/>
      </w:pPr>
      <w:rPr>
        <w:rFonts w:ascii="Garamond" w:eastAsia="Garamond" w:hAnsi="Garamond" w:cs="Garamond" w:hint="default"/>
        <w:b w:val="0"/>
        <w:bCs w:val="0"/>
        <w:i w:val="0"/>
        <w:iCs w:val="0"/>
        <w:w w:val="98"/>
        <w:sz w:val="24"/>
        <w:szCs w:val="24"/>
        <w:lang w:val="en-US" w:eastAsia="en-US" w:bidi="ar-SA"/>
      </w:rPr>
    </w:lvl>
    <w:lvl w:ilvl="1" w:tplc="384295F0">
      <w:numFmt w:val="bullet"/>
      <w:lvlText w:val="•"/>
      <w:lvlJc w:val="left"/>
      <w:pPr>
        <w:ind w:left="1560" w:hanging="244"/>
      </w:pPr>
      <w:rPr>
        <w:rFonts w:hint="default"/>
        <w:lang w:val="en-US" w:eastAsia="en-US" w:bidi="ar-SA"/>
      </w:rPr>
    </w:lvl>
    <w:lvl w:ilvl="2" w:tplc="7F94BB74">
      <w:numFmt w:val="bullet"/>
      <w:lvlText w:val="•"/>
      <w:lvlJc w:val="left"/>
      <w:pPr>
        <w:ind w:left="2520" w:hanging="244"/>
      </w:pPr>
      <w:rPr>
        <w:rFonts w:hint="default"/>
        <w:lang w:val="en-US" w:eastAsia="en-US" w:bidi="ar-SA"/>
      </w:rPr>
    </w:lvl>
    <w:lvl w:ilvl="3" w:tplc="E72ABB6A">
      <w:numFmt w:val="bullet"/>
      <w:lvlText w:val="•"/>
      <w:lvlJc w:val="left"/>
      <w:pPr>
        <w:ind w:left="3480" w:hanging="244"/>
      </w:pPr>
      <w:rPr>
        <w:rFonts w:hint="default"/>
        <w:lang w:val="en-US" w:eastAsia="en-US" w:bidi="ar-SA"/>
      </w:rPr>
    </w:lvl>
    <w:lvl w:ilvl="4" w:tplc="4FA4AE3E">
      <w:numFmt w:val="bullet"/>
      <w:lvlText w:val="•"/>
      <w:lvlJc w:val="left"/>
      <w:pPr>
        <w:ind w:left="4440" w:hanging="244"/>
      </w:pPr>
      <w:rPr>
        <w:rFonts w:hint="default"/>
        <w:lang w:val="en-US" w:eastAsia="en-US" w:bidi="ar-SA"/>
      </w:rPr>
    </w:lvl>
    <w:lvl w:ilvl="5" w:tplc="1BF86840">
      <w:numFmt w:val="bullet"/>
      <w:lvlText w:val="•"/>
      <w:lvlJc w:val="left"/>
      <w:pPr>
        <w:ind w:left="5400" w:hanging="244"/>
      </w:pPr>
      <w:rPr>
        <w:rFonts w:hint="default"/>
        <w:lang w:val="en-US" w:eastAsia="en-US" w:bidi="ar-SA"/>
      </w:rPr>
    </w:lvl>
    <w:lvl w:ilvl="6" w:tplc="DF9C2980">
      <w:numFmt w:val="bullet"/>
      <w:lvlText w:val="•"/>
      <w:lvlJc w:val="left"/>
      <w:pPr>
        <w:ind w:left="6360" w:hanging="244"/>
      </w:pPr>
      <w:rPr>
        <w:rFonts w:hint="default"/>
        <w:lang w:val="en-US" w:eastAsia="en-US" w:bidi="ar-SA"/>
      </w:rPr>
    </w:lvl>
    <w:lvl w:ilvl="7" w:tplc="868630F2">
      <w:numFmt w:val="bullet"/>
      <w:lvlText w:val="•"/>
      <w:lvlJc w:val="left"/>
      <w:pPr>
        <w:ind w:left="7320" w:hanging="244"/>
      </w:pPr>
      <w:rPr>
        <w:rFonts w:hint="default"/>
        <w:lang w:val="en-US" w:eastAsia="en-US" w:bidi="ar-SA"/>
      </w:rPr>
    </w:lvl>
    <w:lvl w:ilvl="8" w:tplc="13481786">
      <w:numFmt w:val="bullet"/>
      <w:lvlText w:val="•"/>
      <w:lvlJc w:val="left"/>
      <w:pPr>
        <w:ind w:left="8280" w:hanging="244"/>
      </w:pPr>
      <w:rPr>
        <w:rFonts w:hint="default"/>
        <w:lang w:val="en-US" w:eastAsia="en-US" w:bidi="ar-SA"/>
      </w:rPr>
    </w:lvl>
  </w:abstractNum>
  <w:abstractNum w:abstractNumId="17" w15:restartNumberingAfterBreak="0">
    <w:nsid w:val="1D383BC6"/>
    <w:multiLevelType w:val="multilevel"/>
    <w:tmpl w:val="00000000"/>
    <w:lvl w:ilvl="0">
      <w:start w:val="6"/>
      <w:numFmt w:val="decimal"/>
      <w:lvlText w:val="%1"/>
      <w:lvlJc w:val="left"/>
      <w:pPr>
        <w:ind w:left="113" w:hanging="605"/>
      </w:pPr>
      <w:rPr>
        <w:rFonts w:hint="default"/>
        <w:lang w:val="en-US" w:eastAsia="en-US" w:bidi="ar-SA"/>
      </w:rPr>
    </w:lvl>
    <w:lvl w:ilvl="1">
      <w:start w:val="1"/>
      <w:numFmt w:val="decimal"/>
      <w:lvlText w:val="%1.%2"/>
      <w:lvlJc w:val="left"/>
      <w:pPr>
        <w:ind w:left="113" w:hanging="605"/>
      </w:pPr>
      <w:rPr>
        <w:rFonts w:ascii="Gill Sans MT" w:eastAsia="Gill Sans MT" w:hAnsi="Gill Sans MT" w:cs="Gill Sans MT" w:hint="default"/>
        <w:b w:val="0"/>
        <w:bCs w:val="0"/>
        <w:i w:val="0"/>
        <w:iCs w:val="0"/>
        <w:color w:val="003180"/>
        <w:w w:val="103"/>
        <w:sz w:val="46"/>
        <w:szCs w:val="46"/>
        <w:lang w:val="en-US" w:eastAsia="en-US" w:bidi="ar-SA"/>
      </w:rPr>
    </w:lvl>
    <w:lvl w:ilvl="2">
      <w:start w:val="1"/>
      <w:numFmt w:val="decimal"/>
      <w:lvlText w:val="%3."/>
      <w:lvlJc w:val="left"/>
      <w:pPr>
        <w:ind w:left="593" w:hanging="331"/>
      </w:pPr>
      <w:rPr>
        <w:rFonts w:hint="default"/>
        <w:w w:val="103"/>
        <w:lang w:val="en-US" w:eastAsia="en-US" w:bidi="ar-SA"/>
      </w:rPr>
    </w:lvl>
    <w:lvl w:ilvl="3">
      <w:numFmt w:val="bullet"/>
      <w:lvlText w:val="•"/>
      <w:lvlJc w:val="left"/>
      <w:pPr>
        <w:ind w:left="2237" w:hanging="331"/>
      </w:pPr>
      <w:rPr>
        <w:rFonts w:hint="default"/>
        <w:lang w:val="en-US" w:eastAsia="en-US" w:bidi="ar-SA"/>
      </w:rPr>
    </w:lvl>
    <w:lvl w:ilvl="4">
      <w:numFmt w:val="bullet"/>
      <w:lvlText w:val="•"/>
      <w:lvlJc w:val="left"/>
      <w:pPr>
        <w:ind w:left="3375" w:hanging="331"/>
      </w:pPr>
      <w:rPr>
        <w:rFonts w:hint="default"/>
        <w:lang w:val="en-US" w:eastAsia="en-US" w:bidi="ar-SA"/>
      </w:rPr>
    </w:lvl>
    <w:lvl w:ilvl="5">
      <w:numFmt w:val="bullet"/>
      <w:lvlText w:val="•"/>
      <w:lvlJc w:val="left"/>
      <w:pPr>
        <w:ind w:left="4512" w:hanging="331"/>
      </w:pPr>
      <w:rPr>
        <w:rFonts w:hint="default"/>
        <w:lang w:val="en-US" w:eastAsia="en-US" w:bidi="ar-SA"/>
      </w:rPr>
    </w:lvl>
    <w:lvl w:ilvl="6">
      <w:numFmt w:val="bullet"/>
      <w:lvlText w:val="•"/>
      <w:lvlJc w:val="left"/>
      <w:pPr>
        <w:ind w:left="5650" w:hanging="331"/>
      </w:pPr>
      <w:rPr>
        <w:rFonts w:hint="default"/>
        <w:lang w:val="en-US" w:eastAsia="en-US" w:bidi="ar-SA"/>
      </w:rPr>
    </w:lvl>
    <w:lvl w:ilvl="7">
      <w:numFmt w:val="bullet"/>
      <w:lvlText w:val="•"/>
      <w:lvlJc w:val="left"/>
      <w:pPr>
        <w:ind w:left="6787" w:hanging="331"/>
      </w:pPr>
      <w:rPr>
        <w:rFonts w:hint="default"/>
        <w:lang w:val="en-US" w:eastAsia="en-US" w:bidi="ar-SA"/>
      </w:rPr>
    </w:lvl>
    <w:lvl w:ilvl="8">
      <w:numFmt w:val="bullet"/>
      <w:lvlText w:val="•"/>
      <w:lvlJc w:val="left"/>
      <w:pPr>
        <w:ind w:left="7925" w:hanging="331"/>
      </w:pPr>
      <w:rPr>
        <w:rFonts w:hint="default"/>
        <w:lang w:val="en-US" w:eastAsia="en-US" w:bidi="ar-SA"/>
      </w:rPr>
    </w:lvl>
  </w:abstractNum>
  <w:abstractNum w:abstractNumId="18" w15:restartNumberingAfterBreak="0">
    <w:nsid w:val="1F52F766"/>
    <w:multiLevelType w:val="hybridMultilevel"/>
    <w:tmpl w:val="00000000"/>
    <w:lvl w:ilvl="0" w:tplc="C360E80E">
      <w:numFmt w:val="bullet"/>
      <w:lvlText w:val="•"/>
      <w:lvlJc w:val="left"/>
      <w:pPr>
        <w:ind w:left="1091" w:hanging="236"/>
      </w:pPr>
      <w:rPr>
        <w:rFonts w:ascii="Tahoma" w:eastAsia="Tahoma" w:hAnsi="Tahoma" w:cs="Tahoma" w:hint="default"/>
        <w:b w:val="0"/>
        <w:bCs w:val="0"/>
        <w:i w:val="0"/>
        <w:iCs w:val="0"/>
        <w:w w:val="79"/>
        <w:sz w:val="21"/>
        <w:szCs w:val="21"/>
        <w:lang w:val="en-US" w:eastAsia="en-US" w:bidi="ar-SA"/>
      </w:rPr>
    </w:lvl>
    <w:lvl w:ilvl="1" w:tplc="1F92936E">
      <w:numFmt w:val="bullet"/>
      <w:lvlText w:val="•"/>
      <w:lvlJc w:val="left"/>
      <w:pPr>
        <w:ind w:left="2010" w:hanging="236"/>
      </w:pPr>
      <w:rPr>
        <w:rFonts w:hint="default"/>
        <w:lang w:val="en-US" w:eastAsia="en-US" w:bidi="ar-SA"/>
      </w:rPr>
    </w:lvl>
    <w:lvl w:ilvl="2" w:tplc="65B07A16">
      <w:numFmt w:val="bullet"/>
      <w:lvlText w:val="•"/>
      <w:lvlJc w:val="left"/>
      <w:pPr>
        <w:ind w:left="2920" w:hanging="236"/>
      </w:pPr>
      <w:rPr>
        <w:rFonts w:hint="default"/>
        <w:lang w:val="en-US" w:eastAsia="en-US" w:bidi="ar-SA"/>
      </w:rPr>
    </w:lvl>
    <w:lvl w:ilvl="3" w:tplc="22EAC294">
      <w:numFmt w:val="bullet"/>
      <w:lvlText w:val="•"/>
      <w:lvlJc w:val="left"/>
      <w:pPr>
        <w:ind w:left="3830" w:hanging="236"/>
      </w:pPr>
      <w:rPr>
        <w:rFonts w:hint="default"/>
        <w:lang w:val="en-US" w:eastAsia="en-US" w:bidi="ar-SA"/>
      </w:rPr>
    </w:lvl>
    <w:lvl w:ilvl="4" w:tplc="377CE75A">
      <w:numFmt w:val="bullet"/>
      <w:lvlText w:val="•"/>
      <w:lvlJc w:val="left"/>
      <w:pPr>
        <w:ind w:left="4740" w:hanging="236"/>
      </w:pPr>
      <w:rPr>
        <w:rFonts w:hint="default"/>
        <w:lang w:val="en-US" w:eastAsia="en-US" w:bidi="ar-SA"/>
      </w:rPr>
    </w:lvl>
    <w:lvl w:ilvl="5" w:tplc="1870C04A">
      <w:numFmt w:val="bullet"/>
      <w:lvlText w:val="•"/>
      <w:lvlJc w:val="left"/>
      <w:pPr>
        <w:ind w:left="5650" w:hanging="236"/>
      </w:pPr>
      <w:rPr>
        <w:rFonts w:hint="default"/>
        <w:lang w:val="en-US" w:eastAsia="en-US" w:bidi="ar-SA"/>
      </w:rPr>
    </w:lvl>
    <w:lvl w:ilvl="6" w:tplc="6158C21E">
      <w:numFmt w:val="bullet"/>
      <w:lvlText w:val="•"/>
      <w:lvlJc w:val="left"/>
      <w:pPr>
        <w:ind w:left="6560" w:hanging="236"/>
      </w:pPr>
      <w:rPr>
        <w:rFonts w:hint="default"/>
        <w:lang w:val="en-US" w:eastAsia="en-US" w:bidi="ar-SA"/>
      </w:rPr>
    </w:lvl>
    <w:lvl w:ilvl="7" w:tplc="B4A21A96">
      <w:numFmt w:val="bullet"/>
      <w:lvlText w:val="•"/>
      <w:lvlJc w:val="left"/>
      <w:pPr>
        <w:ind w:left="7470" w:hanging="236"/>
      </w:pPr>
      <w:rPr>
        <w:rFonts w:hint="default"/>
        <w:lang w:val="en-US" w:eastAsia="en-US" w:bidi="ar-SA"/>
      </w:rPr>
    </w:lvl>
    <w:lvl w:ilvl="8" w:tplc="727C8D3A">
      <w:numFmt w:val="bullet"/>
      <w:lvlText w:val="•"/>
      <w:lvlJc w:val="left"/>
      <w:pPr>
        <w:ind w:left="8380" w:hanging="236"/>
      </w:pPr>
      <w:rPr>
        <w:rFonts w:hint="default"/>
        <w:lang w:val="en-US" w:eastAsia="en-US" w:bidi="ar-SA"/>
      </w:rPr>
    </w:lvl>
  </w:abstractNum>
  <w:abstractNum w:abstractNumId="19" w15:restartNumberingAfterBreak="0">
    <w:nsid w:val="1FE54FAF"/>
    <w:multiLevelType w:val="hybridMultilevel"/>
    <w:tmpl w:val="62060B9E"/>
    <w:lvl w:ilvl="0" w:tplc="266EA952">
      <w:start w:val="1"/>
      <w:numFmt w:val="decimal"/>
      <w:lvlText w:val="%1."/>
      <w:lvlJc w:val="left"/>
      <w:pPr>
        <w:ind w:left="1134" w:hanging="284"/>
      </w:pPr>
      <w:rPr>
        <w:rFonts w:ascii="Tahoma" w:eastAsia="Tahoma" w:hAnsi="Tahoma" w:cs="Tahoma" w:hint="default"/>
        <w:b w:val="0"/>
        <w:bCs w:val="0"/>
        <w:i w:val="0"/>
        <w:iCs w:val="0"/>
        <w:spacing w:val="0"/>
        <w:w w:val="100"/>
        <w:sz w:val="21"/>
        <w:szCs w:val="21"/>
        <w:lang w:val="en-US" w:eastAsia="en-US" w:bidi="ar-SA"/>
      </w:rPr>
    </w:lvl>
    <w:lvl w:ilvl="1" w:tplc="D6EA7178">
      <w:numFmt w:val="bullet"/>
      <w:lvlText w:val="•"/>
      <w:lvlJc w:val="left"/>
      <w:pPr>
        <w:ind w:left="2021" w:hanging="284"/>
      </w:pPr>
      <w:rPr>
        <w:rFonts w:hint="default"/>
        <w:lang w:val="en-US" w:eastAsia="en-US" w:bidi="ar-SA"/>
      </w:rPr>
    </w:lvl>
    <w:lvl w:ilvl="2" w:tplc="96CEE57A">
      <w:numFmt w:val="bullet"/>
      <w:lvlText w:val="•"/>
      <w:lvlJc w:val="left"/>
      <w:pPr>
        <w:ind w:left="2902" w:hanging="284"/>
      </w:pPr>
      <w:rPr>
        <w:rFonts w:hint="default"/>
        <w:lang w:val="en-US" w:eastAsia="en-US" w:bidi="ar-SA"/>
      </w:rPr>
    </w:lvl>
    <w:lvl w:ilvl="3" w:tplc="21066932">
      <w:numFmt w:val="bullet"/>
      <w:lvlText w:val="•"/>
      <w:lvlJc w:val="left"/>
      <w:pPr>
        <w:ind w:left="3783" w:hanging="284"/>
      </w:pPr>
      <w:rPr>
        <w:rFonts w:hint="default"/>
        <w:lang w:val="en-US" w:eastAsia="en-US" w:bidi="ar-SA"/>
      </w:rPr>
    </w:lvl>
    <w:lvl w:ilvl="4" w:tplc="422C0536">
      <w:numFmt w:val="bullet"/>
      <w:lvlText w:val="•"/>
      <w:lvlJc w:val="left"/>
      <w:pPr>
        <w:ind w:left="4664" w:hanging="284"/>
      </w:pPr>
      <w:rPr>
        <w:rFonts w:hint="default"/>
        <w:lang w:val="en-US" w:eastAsia="en-US" w:bidi="ar-SA"/>
      </w:rPr>
    </w:lvl>
    <w:lvl w:ilvl="5" w:tplc="676AE694">
      <w:numFmt w:val="bullet"/>
      <w:lvlText w:val="•"/>
      <w:lvlJc w:val="left"/>
      <w:pPr>
        <w:ind w:left="5545" w:hanging="284"/>
      </w:pPr>
      <w:rPr>
        <w:rFonts w:hint="default"/>
        <w:lang w:val="en-US" w:eastAsia="en-US" w:bidi="ar-SA"/>
      </w:rPr>
    </w:lvl>
    <w:lvl w:ilvl="6" w:tplc="482C4AAA">
      <w:numFmt w:val="bullet"/>
      <w:lvlText w:val="•"/>
      <w:lvlJc w:val="left"/>
      <w:pPr>
        <w:ind w:left="6426" w:hanging="284"/>
      </w:pPr>
      <w:rPr>
        <w:rFonts w:hint="default"/>
        <w:lang w:val="en-US" w:eastAsia="en-US" w:bidi="ar-SA"/>
      </w:rPr>
    </w:lvl>
    <w:lvl w:ilvl="7" w:tplc="E954BFDA">
      <w:numFmt w:val="bullet"/>
      <w:lvlText w:val="•"/>
      <w:lvlJc w:val="left"/>
      <w:pPr>
        <w:ind w:left="7307" w:hanging="284"/>
      </w:pPr>
      <w:rPr>
        <w:rFonts w:hint="default"/>
        <w:lang w:val="en-US" w:eastAsia="en-US" w:bidi="ar-SA"/>
      </w:rPr>
    </w:lvl>
    <w:lvl w:ilvl="8" w:tplc="A2FC2942">
      <w:numFmt w:val="bullet"/>
      <w:lvlText w:val="•"/>
      <w:lvlJc w:val="left"/>
      <w:pPr>
        <w:ind w:left="8188" w:hanging="284"/>
      </w:pPr>
      <w:rPr>
        <w:rFonts w:hint="default"/>
        <w:lang w:val="en-US" w:eastAsia="en-US" w:bidi="ar-SA"/>
      </w:rPr>
    </w:lvl>
  </w:abstractNum>
  <w:abstractNum w:abstractNumId="20" w15:restartNumberingAfterBreak="0">
    <w:nsid w:val="22C6A56E"/>
    <w:multiLevelType w:val="hybridMultilevel"/>
    <w:tmpl w:val="00000000"/>
    <w:lvl w:ilvl="0" w:tplc="6D26E158">
      <w:numFmt w:val="bullet"/>
      <w:lvlText w:val="•"/>
      <w:lvlJc w:val="left"/>
      <w:pPr>
        <w:ind w:left="593" w:hanging="244"/>
      </w:pPr>
      <w:rPr>
        <w:rFonts w:ascii="Garamond" w:eastAsia="Garamond" w:hAnsi="Garamond" w:cs="Garamond" w:hint="default"/>
        <w:b w:val="0"/>
        <w:bCs w:val="0"/>
        <w:i w:val="0"/>
        <w:iCs w:val="0"/>
        <w:w w:val="98"/>
        <w:sz w:val="24"/>
        <w:szCs w:val="24"/>
        <w:lang w:val="en-US" w:eastAsia="en-US" w:bidi="ar-SA"/>
      </w:rPr>
    </w:lvl>
    <w:lvl w:ilvl="1" w:tplc="A2983212">
      <w:numFmt w:val="bullet"/>
      <w:lvlText w:val="•"/>
      <w:lvlJc w:val="left"/>
      <w:pPr>
        <w:ind w:left="1560" w:hanging="244"/>
      </w:pPr>
      <w:rPr>
        <w:rFonts w:hint="default"/>
        <w:lang w:val="en-US" w:eastAsia="en-US" w:bidi="ar-SA"/>
      </w:rPr>
    </w:lvl>
    <w:lvl w:ilvl="2" w:tplc="31560D86">
      <w:numFmt w:val="bullet"/>
      <w:lvlText w:val="•"/>
      <w:lvlJc w:val="left"/>
      <w:pPr>
        <w:ind w:left="2520" w:hanging="244"/>
      </w:pPr>
      <w:rPr>
        <w:rFonts w:hint="default"/>
        <w:lang w:val="en-US" w:eastAsia="en-US" w:bidi="ar-SA"/>
      </w:rPr>
    </w:lvl>
    <w:lvl w:ilvl="3" w:tplc="373ECF22">
      <w:numFmt w:val="bullet"/>
      <w:lvlText w:val="•"/>
      <w:lvlJc w:val="left"/>
      <w:pPr>
        <w:ind w:left="3480" w:hanging="244"/>
      </w:pPr>
      <w:rPr>
        <w:rFonts w:hint="default"/>
        <w:lang w:val="en-US" w:eastAsia="en-US" w:bidi="ar-SA"/>
      </w:rPr>
    </w:lvl>
    <w:lvl w:ilvl="4" w:tplc="06068142">
      <w:numFmt w:val="bullet"/>
      <w:lvlText w:val="•"/>
      <w:lvlJc w:val="left"/>
      <w:pPr>
        <w:ind w:left="4440" w:hanging="244"/>
      </w:pPr>
      <w:rPr>
        <w:rFonts w:hint="default"/>
        <w:lang w:val="en-US" w:eastAsia="en-US" w:bidi="ar-SA"/>
      </w:rPr>
    </w:lvl>
    <w:lvl w:ilvl="5" w:tplc="37422F2A">
      <w:numFmt w:val="bullet"/>
      <w:lvlText w:val="•"/>
      <w:lvlJc w:val="left"/>
      <w:pPr>
        <w:ind w:left="5400" w:hanging="244"/>
      </w:pPr>
      <w:rPr>
        <w:rFonts w:hint="default"/>
        <w:lang w:val="en-US" w:eastAsia="en-US" w:bidi="ar-SA"/>
      </w:rPr>
    </w:lvl>
    <w:lvl w:ilvl="6" w:tplc="C93CBB4E">
      <w:numFmt w:val="bullet"/>
      <w:lvlText w:val="•"/>
      <w:lvlJc w:val="left"/>
      <w:pPr>
        <w:ind w:left="6360" w:hanging="244"/>
      </w:pPr>
      <w:rPr>
        <w:rFonts w:hint="default"/>
        <w:lang w:val="en-US" w:eastAsia="en-US" w:bidi="ar-SA"/>
      </w:rPr>
    </w:lvl>
    <w:lvl w:ilvl="7" w:tplc="537AD294">
      <w:numFmt w:val="bullet"/>
      <w:lvlText w:val="•"/>
      <w:lvlJc w:val="left"/>
      <w:pPr>
        <w:ind w:left="7320" w:hanging="244"/>
      </w:pPr>
      <w:rPr>
        <w:rFonts w:hint="default"/>
        <w:lang w:val="en-US" w:eastAsia="en-US" w:bidi="ar-SA"/>
      </w:rPr>
    </w:lvl>
    <w:lvl w:ilvl="8" w:tplc="168C727A">
      <w:numFmt w:val="bullet"/>
      <w:lvlText w:val="•"/>
      <w:lvlJc w:val="left"/>
      <w:pPr>
        <w:ind w:left="8280" w:hanging="244"/>
      </w:pPr>
      <w:rPr>
        <w:rFonts w:hint="default"/>
        <w:lang w:val="en-US" w:eastAsia="en-US" w:bidi="ar-SA"/>
      </w:rPr>
    </w:lvl>
  </w:abstractNum>
  <w:abstractNum w:abstractNumId="21" w15:restartNumberingAfterBreak="0">
    <w:nsid w:val="247D1F58"/>
    <w:multiLevelType w:val="hybridMultilevel"/>
    <w:tmpl w:val="00000000"/>
    <w:lvl w:ilvl="0" w:tplc="0114CFC2">
      <w:start w:val="1"/>
      <w:numFmt w:val="lowerLetter"/>
      <w:lvlText w:val="%1."/>
      <w:lvlJc w:val="left"/>
      <w:pPr>
        <w:ind w:left="1086" w:hanging="209"/>
      </w:pPr>
      <w:rPr>
        <w:rFonts w:ascii="Century Gothic" w:eastAsia="Century Gothic" w:hAnsi="Century Gothic" w:cs="Century Gothic" w:hint="default"/>
        <w:b/>
        <w:bCs/>
        <w:i w:val="0"/>
        <w:iCs w:val="0"/>
        <w:spacing w:val="-1"/>
        <w:w w:val="91"/>
        <w:sz w:val="19"/>
        <w:szCs w:val="19"/>
        <w:lang w:val="en-US" w:eastAsia="en-US" w:bidi="ar-SA"/>
      </w:rPr>
    </w:lvl>
    <w:lvl w:ilvl="1" w:tplc="D44633EA">
      <w:numFmt w:val="bullet"/>
      <w:lvlText w:val="•"/>
      <w:lvlJc w:val="left"/>
      <w:pPr>
        <w:ind w:left="1880" w:hanging="209"/>
      </w:pPr>
      <w:rPr>
        <w:rFonts w:hint="default"/>
        <w:lang w:val="en-US" w:eastAsia="en-US" w:bidi="ar-SA"/>
      </w:rPr>
    </w:lvl>
    <w:lvl w:ilvl="2" w:tplc="FECC7D26">
      <w:numFmt w:val="bullet"/>
      <w:lvlText w:val="•"/>
      <w:lvlJc w:val="left"/>
      <w:pPr>
        <w:ind w:left="2681" w:hanging="209"/>
      </w:pPr>
      <w:rPr>
        <w:rFonts w:hint="default"/>
        <w:lang w:val="en-US" w:eastAsia="en-US" w:bidi="ar-SA"/>
      </w:rPr>
    </w:lvl>
    <w:lvl w:ilvl="3" w:tplc="914CA8FC">
      <w:numFmt w:val="bullet"/>
      <w:lvlText w:val="•"/>
      <w:lvlJc w:val="left"/>
      <w:pPr>
        <w:ind w:left="3482" w:hanging="209"/>
      </w:pPr>
      <w:rPr>
        <w:rFonts w:hint="default"/>
        <w:lang w:val="en-US" w:eastAsia="en-US" w:bidi="ar-SA"/>
      </w:rPr>
    </w:lvl>
    <w:lvl w:ilvl="4" w:tplc="749E5C62">
      <w:numFmt w:val="bullet"/>
      <w:lvlText w:val="•"/>
      <w:lvlJc w:val="left"/>
      <w:pPr>
        <w:ind w:left="4283" w:hanging="209"/>
      </w:pPr>
      <w:rPr>
        <w:rFonts w:hint="default"/>
        <w:lang w:val="en-US" w:eastAsia="en-US" w:bidi="ar-SA"/>
      </w:rPr>
    </w:lvl>
    <w:lvl w:ilvl="5" w:tplc="74B4A114">
      <w:numFmt w:val="bullet"/>
      <w:lvlText w:val="•"/>
      <w:lvlJc w:val="left"/>
      <w:pPr>
        <w:ind w:left="5084" w:hanging="209"/>
      </w:pPr>
      <w:rPr>
        <w:rFonts w:hint="default"/>
        <w:lang w:val="en-US" w:eastAsia="en-US" w:bidi="ar-SA"/>
      </w:rPr>
    </w:lvl>
    <w:lvl w:ilvl="6" w:tplc="E4E00DF2">
      <w:numFmt w:val="bullet"/>
      <w:lvlText w:val="•"/>
      <w:lvlJc w:val="left"/>
      <w:pPr>
        <w:ind w:left="5885" w:hanging="209"/>
      </w:pPr>
      <w:rPr>
        <w:rFonts w:hint="default"/>
        <w:lang w:val="en-US" w:eastAsia="en-US" w:bidi="ar-SA"/>
      </w:rPr>
    </w:lvl>
    <w:lvl w:ilvl="7" w:tplc="57B087BA">
      <w:numFmt w:val="bullet"/>
      <w:lvlText w:val="•"/>
      <w:lvlJc w:val="left"/>
      <w:pPr>
        <w:ind w:left="6686" w:hanging="209"/>
      </w:pPr>
      <w:rPr>
        <w:rFonts w:hint="default"/>
        <w:lang w:val="en-US" w:eastAsia="en-US" w:bidi="ar-SA"/>
      </w:rPr>
    </w:lvl>
    <w:lvl w:ilvl="8" w:tplc="878691A0">
      <w:numFmt w:val="bullet"/>
      <w:lvlText w:val="•"/>
      <w:lvlJc w:val="left"/>
      <w:pPr>
        <w:ind w:left="7487" w:hanging="209"/>
      </w:pPr>
      <w:rPr>
        <w:rFonts w:hint="default"/>
        <w:lang w:val="en-US" w:eastAsia="en-US" w:bidi="ar-SA"/>
      </w:rPr>
    </w:lvl>
  </w:abstractNum>
  <w:abstractNum w:abstractNumId="22" w15:restartNumberingAfterBreak="0">
    <w:nsid w:val="27404572"/>
    <w:multiLevelType w:val="hybridMultilevel"/>
    <w:tmpl w:val="00000000"/>
    <w:lvl w:ilvl="0" w:tplc="4C222236">
      <w:numFmt w:val="bullet"/>
      <w:lvlText w:val="•"/>
      <w:lvlJc w:val="left"/>
      <w:pPr>
        <w:ind w:left="1144" w:hanging="236"/>
      </w:pPr>
      <w:rPr>
        <w:rFonts w:ascii="Tahoma" w:eastAsia="Tahoma" w:hAnsi="Tahoma" w:cs="Tahoma" w:hint="default"/>
        <w:b w:val="0"/>
        <w:bCs w:val="0"/>
        <w:i w:val="0"/>
        <w:iCs w:val="0"/>
        <w:w w:val="79"/>
        <w:sz w:val="21"/>
        <w:szCs w:val="21"/>
        <w:lang w:val="en-US" w:eastAsia="en-US" w:bidi="ar-SA"/>
      </w:rPr>
    </w:lvl>
    <w:lvl w:ilvl="1" w:tplc="F3D6FFC2">
      <w:numFmt w:val="bullet"/>
      <w:lvlText w:val="•"/>
      <w:lvlJc w:val="left"/>
      <w:pPr>
        <w:ind w:left="2023" w:hanging="236"/>
      </w:pPr>
      <w:rPr>
        <w:rFonts w:hint="default"/>
        <w:lang w:val="en-US" w:eastAsia="en-US" w:bidi="ar-SA"/>
      </w:rPr>
    </w:lvl>
    <w:lvl w:ilvl="2" w:tplc="51409B70">
      <w:numFmt w:val="bullet"/>
      <w:lvlText w:val="•"/>
      <w:lvlJc w:val="left"/>
      <w:pPr>
        <w:ind w:left="2906" w:hanging="236"/>
      </w:pPr>
      <w:rPr>
        <w:rFonts w:hint="default"/>
        <w:lang w:val="en-US" w:eastAsia="en-US" w:bidi="ar-SA"/>
      </w:rPr>
    </w:lvl>
    <w:lvl w:ilvl="3" w:tplc="C6B00668">
      <w:numFmt w:val="bullet"/>
      <w:lvlText w:val="•"/>
      <w:lvlJc w:val="left"/>
      <w:pPr>
        <w:ind w:left="3789" w:hanging="236"/>
      </w:pPr>
      <w:rPr>
        <w:rFonts w:hint="default"/>
        <w:lang w:val="en-US" w:eastAsia="en-US" w:bidi="ar-SA"/>
      </w:rPr>
    </w:lvl>
    <w:lvl w:ilvl="4" w:tplc="0F2ED6AE">
      <w:numFmt w:val="bullet"/>
      <w:lvlText w:val="•"/>
      <w:lvlJc w:val="left"/>
      <w:pPr>
        <w:ind w:left="4672" w:hanging="236"/>
      </w:pPr>
      <w:rPr>
        <w:rFonts w:hint="default"/>
        <w:lang w:val="en-US" w:eastAsia="en-US" w:bidi="ar-SA"/>
      </w:rPr>
    </w:lvl>
    <w:lvl w:ilvl="5" w:tplc="56BE2B12">
      <w:numFmt w:val="bullet"/>
      <w:lvlText w:val="•"/>
      <w:lvlJc w:val="left"/>
      <w:pPr>
        <w:ind w:left="5556" w:hanging="236"/>
      </w:pPr>
      <w:rPr>
        <w:rFonts w:hint="default"/>
        <w:lang w:val="en-US" w:eastAsia="en-US" w:bidi="ar-SA"/>
      </w:rPr>
    </w:lvl>
    <w:lvl w:ilvl="6" w:tplc="E110DA20">
      <w:numFmt w:val="bullet"/>
      <w:lvlText w:val="•"/>
      <w:lvlJc w:val="left"/>
      <w:pPr>
        <w:ind w:left="6439" w:hanging="236"/>
      </w:pPr>
      <w:rPr>
        <w:rFonts w:hint="default"/>
        <w:lang w:val="en-US" w:eastAsia="en-US" w:bidi="ar-SA"/>
      </w:rPr>
    </w:lvl>
    <w:lvl w:ilvl="7" w:tplc="874011B6">
      <w:numFmt w:val="bullet"/>
      <w:lvlText w:val="•"/>
      <w:lvlJc w:val="left"/>
      <w:pPr>
        <w:ind w:left="7322" w:hanging="236"/>
      </w:pPr>
      <w:rPr>
        <w:rFonts w:hint="default"/>
        <w:lang w:val="en-US" w:eastAsia="en-US" w:bidi="ar-SA"/>
      </w:rPr>
    </w:lvl>
    <w:lvl w:ilvl="8" w:tplc="CC44C176">
      <w:numFmt w:val="bullet"/>
      <w:lvlText w:val="•"/>
      <w:lvlJc w:val="left"/>
      <w:pPr>
        <w:ind w:left="8205" w:hanging="236"/>
      </w:pPr>
      <w:rPr>
        <w:rFonts w:hint="default"/>
        <w:lang w:val="en-US" w:eastAsia="en-US" w:bidi="ar-SA"/>
      </w:rPr>
    </w:lvl>
  </w:abstractNum>
  <w:abstractNum w:abstractNumId="23" w15:restartNumberingAfterBreak="0">
    <w:nsid w:val="294360E7"/>
    <w:multiLevelType w:val="hybridMultilevel"/>
    <w:tmpl w:val="BBA0579C"/>
    <w:lvl w:ilvl="0" w:tplc="65B07BBA">
      <w:start w:val="1"/>
      <w:numFmt w:val="decimal"/>
      <w:lvlText w:val="%1."/>
      <w:lvlJc w:val="left"/>
      <w:pPr>
        <w:ind w:left="593" w:hanging="331"/>
      </w:pPr>
      <w:rPr>
        <w:rFonts w:ascii="Garamond" w:eastAsia="Garamond" w:hAnsi="Garamond" w:cs="Garamond" w:hint="default"/>
        <w:b w:val="0"/>
        <w:bCs w:val="0"/>
        <w:i w:val="0"/>
        <w:iCs w:val="0"/>
        <w:w w:val="103"/>
        <w:sz w:val="22"/>
        <w:szCs w:val="22"/>
        <w:lang w:val="en-US" w:eastAsia="en-US" w:bidi="ar-SA"/>
      </w:rPr>
    </w:lvl>
    <w:lvl w:ilvl="1" w:tplc="BB9869B2">
      <w:numFmt w:val="bullet"/>
      <w:lvlText w:val="•"/>
      <w:lvlJc w:val="left"/>
      <w:pPr>
        <w:ind w:left="1560" w:hanging="331"/>
      </w:pPr>
      <w:rPr>
        <w:rFonts w:hint="default"/>
        <w:lang w:val="en-US" w:eastAsia="en-US" w:bidi="ar-SA"/>
      </w:rPr>
    </w:lvl>
    <w:lvl w:ilvl="2" w:tplc="53DA3880">
      <w:numFmt w:val="bullet"/>
      <w:lvlText w:val="•"/>
      <w:lvlJc w:val="left"/>
      <w:pPr>
        <w:ind w:left="2520" w:hanging="331"/>
      </w:pPr>
      <w:rPr>
        <w:rFonts w:hint="default"/>
        <w:lang w:val="en-US" w:eastAsia="en-US" w:bidi="ar-SA"/>
      </w:rPr>
    </w:lvl>
    <w:lvl w:ilvl="3" w:tplc="178479C6">
      <w:numFmt w:val="bullet"/>
      <w:lvlText w:val="•"/>
      <w:lvlJc w:val="left"/>
      <w:pPr>
        <w:ind w:left="3480" w:hanging="331"/>
      </w:pPr>
      <w:rPr>
        <w:rFonts w:hint="default"/>
        <w:lang w:val="en-US" w:eastAsia="en-US" w:bidi="ar-SA"/>
      </w:rPr>
    </w:lvl>
    <w:lvl w:ilvl="4" w:tplc="3E28F9E2">
      <w:numFmt w:val="bullet"/>
      <w:lvlText w:val="•"/>
      <w:lvlJc w:val="left"/>
      <w:pPr>
        <w:ind w:left="4440" w:hanging="331"/>
      </w:pPr>
      <w:rPr>
        <w:rFonts w:hint="default"/>
        <w:lang w:val="en-US" w:eastAsia="en-US" w:bidi="ar-SA"/>
      </w:rPr>
    </w:lvl>
    <w:lvl w:ilvl="5" w:tplc="09D6CB10">
      <w:numFmt w:val="bullet"/>
      <w:lvlText w:val="•"/>
      <w:lvlJc w:val="left"/>
      <w:pPr>
        <w:ind w:left="5400" w:hanging="331"/>
      </w:pPr>
      <w:rPr>
        <w:rFonts w:hint="default"/>
        <w:lang w:val="en-US" w:eastAsia="en-US" w:bidi="ar-SA"/>
      </w:rPr>
    </w:lvl>
    <w:lvl w:ilvl="6" w:tplc="AD66C5E6">
      <w:numFmt w:val="bullet"/>
      <w:lvlText w:val="•"/>
      <w:lvlJc w:val="left"/>
      <w:pPr>
        <w:ind w:left="6360" w:hanging="331"/>
      </w:pPr>
      <w:rPr>
        <w:rFonts w:hint="default"/>
        <w:lang w:val="en-US" w:eastAsia="en-US" w:bidi="ar-SA"/>
      </w:rPr>
    </w:lvl>
    <w:lvl w:ilvl="7" w:tplc="9B86D0D2">
      <w:numFmt w:val="bullet"/>
      <w:lvlText w:val="•"/>
      <w:lvlJc w:val="left"/>
      <w:pPr>
        <w:ind w:left="7320" w:hanging="331"/>
      </w:pPr>
      <w:rPr>
        <w:rFonts w:hint="default"/>
        <w:lang w:val="en-US" w:eastAsia="en-US" w:bidi="ar-SA"/>
      </w:rPr>
    </w:lvl>
    <w:lvl w:ilvl="8" w:tplc="A5726EF6">
      <w:numFmt w:val="bullet"/>
      <w:lvlText w:val="•"/>
      <w:lvlJc w:val="left"/>
      <w:pPr>
        <w:ind w:left="8280" w:hanging="331"/>
      </w:pPr>
      <w:rPr>
        <w:rFonts w:hint="default"/>
        <w:lang w:val="en-US" w:eastAsia="en-US" w:bidi="ar-SA"/>
      </w:rPr>
    </w:lvl>
  </w:abstractNum>
  <w:abstractNum w:abstractNumId="24" w15:restartNumberingAfterBreak="0">
    <w:nsid w:val="2A076F45"/>
    <w:multiLevelType w:val="hybridMultilevel"/>
    <w:tmpl w:val="7746465C"/>
    <w:lvl w:ilvl="0" w:tplc="B8B2FCB4">
      <w:start w:val="1"/>
      <w:numFmt w:val="decimal"/>
      <w:lvlText w:val="%1."/>
      <w:lvlJc w:val="left"/>
      <w:pPr>
        <w:ind w:left="593" w:hanging="331"/>
      </w:pPr>
      <w:rPr>
        <w:rFonts w:ascii="Garamond" w:eastAsia="Garamond" w:hAnsi="Garamond" w:cs="Garamond" w:hint="default"/>
        <w:b w:val="0"/>
        <w:bCs w:val="0"/>
        <w:i w:val="0"/>
        <w:iCs w:val="0"/>
        <w:w w:val="103"/>
        <w:sz w:val="22"/>
        <w:szCs w:val="22"/>
        <w:lang w:val="en-US" w:eastAsia="en-US" w:bidi="ar-SA"/>
      </w:rPr>
    </w:lvl>
    <w:lvl w:ilvl="1" w:tplc="C5ACD992">
      <w:start w:val="1"/>
      <w:numFmt w:val="decimal"/>
      <w:lvlText w:val="%2."/>
      <w:lvlJc w:val="left"/>
      <w:pPr>
        <w:ind w:left="1091" w:hanging="284"/>
      </w:pPr>
      <w:rPr>
        <w:rFonts w:ascii="Tahoma" w:eastAsia="Tahoma" w:hAnsi="Tahoma" w:cs="Tahoma" w:hint="default"/>
        <w:b w:val="0"/>
        <w:bCs w:val="0"/>
        <w:i w:val="0"/>
        <w:iCs w:val="0"/>
        <w:spacing w:val="0"/>
        <w:w w:val="100"/>
        <w:sz w:val="18"/>
        <w:szCs w:val="18"/>
        <w:lang w:val="en-US" w:eastAsia="en-US" w:bidi="ar-SA"/>
      </w:rPr>
    </w:lvl>
    <w:lvl w:ilvl="2" w:tplc="0456AC70">
      <w:numFmt w:val="bullet"/>
      <w:lvlText w:val="•"/>
      <w:lvlJc w:val="left"/>
      <w:pPr>
        <w:ind w:left="1091" w:hanging="236"/>
      </w:pPr>
      <w:rPr>
        <w:rFonts w:ascii="Tahoma" w:eastAsia="Tahoma" w:hAnsi="Tahoma" w:cs="Tahoma" w:hint="default"/>
        <w:b w:val="0"/>
        <w:bCs w:val="0"/>
        <w:i w:val="0"/>
        <w:iCs w:val="0"/>
        <w:w w:val="79"/>
        <w:sz w:val="21"/>
        <w:szCs w:val="21"/>
        <w:lang w:val="en-US" w:eastAsia="en-US" w:bidi="ar-SA"/>
      </w:rPr>
    </w:lvl>
    <w:lvl w:ilvl="3" w:tplc="C6320850">
      <w:numFmt w:val="bullet"/>
      <w:lvlText w:val="•"/>
      <w:lvlJc w:val="left"/>
      <w:pPr>
        <w:ind w:left="3122" w:hanging="236"/>
      </w:pPr>
      <w:rPr>
        <w:rFonts w:hint="default"/>
        <w:lang w:val="en-US" w:eastAsia="en-US" w:bidi="ar-SA"/>
      </w:rPr>
    </w:lvl>
    <w:lvl w:ilvl="4" w:tplc="22DCC0B4">
      <w:numFmt w:val="bullet"/>
      <w:lvlText w:val="•"/>
      <w:lvlJc w:val="left"/>
      <w:pPr>
        <w:ind w:left="4133" w:hanging="236"/>
      </w:pPr>
      <w:rPr>
        <w:rFonts w:hint="default"/>
        <w:lang w:val="en-US" w:eastAsia="en-US" w:bidi="ar-SA"/>
      </w:rPr>
    </w:lvl>
    <w:lvl w:ilvl="5" w:tplc="44722DFC">
      <w:numFmt w:val="bullet"/>
      <w:lvlText w:val="•"/>
      <w:lvlJc w:val="left"/>
      <w:pPr>
        <w:ind w:left="5144" w:hanging="236"/>
      </w:pPr>
      <w:rPr>
        <w:rFonts w:hint="default"/>
        <w:lang w:val="en-US" w:eastAsia="en-US" w:bidi="ar-SA"/>
      </w:rPr>
    </w:lvl>
    <w:lvl w:ilvl="6" w:tplc="89D651FA">
      <w:numFmt w:val="bullet"/>
      <w:lvlText w:val="•"/>
      <w:lvlJc w:val="left"/>
      <w:pPr>
        <w:ind w:left="6155" w:hanging="236"/>
      </w:pPr>
      <w:rPr>
        <w:rFonts w:hint="default"/>
        <w:lang w:val="en-US" w:eastAsia="en-US" w:bidi="ar-SA"/>
      </w:rPr>
    </w:lvl>
    <w:lvl w:ilvl="7" w:tplc="66C4F3FA">
      <w:numFmt w:val="bullet"/>
      <w:lvlText w:val="•"/>
      <w:lvlJc w:val="left"/>
      <w:pPr>
        <w:ind w:left="7166" w:hanging="236"/>
      </w:pPr>
      <w:rPr>
        <w:rFonts w:hint="default"/>
        <w:lang w:val="en-US" w:eastAsia="en-US" w:bidi="ar-SA"/>
      </w:rPr>
    </w:lvl>
    <w:lvl w:ilvl="8" w:tplc="432E9480">
      <w:numFmt w:val="bullet"/>
      <w:lvlText w:val="•"/>
      <w:lvlJc w:val="left"/>
      <w:pPr>
        <w:ind w:left="8177" w:hanging="236"/>
      </w:pPr>
      <w:rPr>
        <w:rFonts w:hint="default"/>
        <w:lang w:val="en-US" w:eastAsia="en-US" w:bidi="ar-SA"/>
      </w:rPr>
    </w:lvl>
  </w:abstractNum>
  <w:abstractNum w:abstractNumId="25" w15:restartNumberingAfterBreak="0">
    <w:nsid w:val="2C5FBFB6"/>
    <w:multiLevelType w:val="multilevel"/>
    <w:tmpl w:val="11D8052A"/>
    <w:lvl w:ilvl="0">
      <w:start w:val="6"/>
      <w:numFmt w:val="decimal"/>
      <w:lvlText w:val="%1"/>
      <w:lvlJc w:val="left"/>
      <w:pPr>
        <w:ind w:left="371" w:hanging="258"/>
      </w:pPr>
      <w:rPr>
        <w:rFonts w:hint="default"/>
        <w:lang w:val="en-US" w:eastAsia="en-US" w:bidi="ar-SA"/>
      </w:rPr>
    </w:lvl>
    <w:lvl w:ilvl="1">
      <w:start w:val="1"/>
      <w:numFmt w:val="decimal"/>
      <w:lvlText w:val="%1.%2"/>
      <w:lvlJc w:val="left"/>
      <w:pPr>
        <w:ind w:left="371" w:hanging="258"/>
      </w:pPr>
      <w:rPr>
        <w:rFonts w:ascii="Tahoma" w:eastAsia="Tahoma" w:hAnsi="Tahoma" w:cs="Tahoma" w:hint="default"/>
        <w:b w:val="0"/>
        <w:bCs w:val="0"/>
        <w:i w:val="0"/>
        <w:iCs w:val="0"/>
        <w:color w:val="0000FF"/>
        <w:spacing w:val="15"/>
        <w:w w:val="100"/>
        <w:sz w:val="22"/>
        <w:szCs w:val="22"/>
        <w:lang w:val="en-US" w:eastAsia="en-US" w:bidi="ar-SA"/>
      </w:rPr>
    </w:lvl>
    <w:lvl w:ilvl="2">
      <w:numFmt w:val="bullet"/>
      <w:lvlText w:val="•"/>
      <w:lvlJc w:val="left"/>
      <w:pPr>
        <w:ind w:left="2344" w:hanging="258"/>
      </w:pPr>
      <w:rPr>
        <w:rFonts w:hint="default"/>
        <w:lang w:val="en-US" w:eastAsia="en-US" w:bidi="ar-SA"/>
      </w:rPr>
    </w:lvl>
    <w:lvl w:ilvl="3">
      <w:numFmt w:val="bullet"/>
      <w:lvlText w:val="•"/>
      <w:lvlJc w:val="left"/>
      <w:pPr>
        <w:ind w:left="3326" w:hanging="258"/>
      </w:pPr>
      <w:rPr>
        <w:rFonts w:hint="default"/>
        <w:lang w:val="en-US" w:eastAsia="en-US" w:bidi="ar-SA"/>
      </w:rPr>
    </w:lvl>
    <w:lvl w:ilvl="4">
      <w:numFmt w:val="bullet"/>
      <w:lvlText w:val="•"/>
      <w:lvlJc w:val="left"/>
      <w:pPr>
        <w:ind w:left="4308" w:hanging="258"/>
      </w:pPr>
      <w:rPr>
        <w:rFonts w:hint="default"/>
        <w:lang w:val="en-US" w:eastAsia="en-US" w:bidi="ar-SA"/>
      </w:rPr>
    </w:lvl>
    <w:lvl w:ilvl="5">
      <w:numFmt w:val="bullet"/>
      <w:lvlText w:val="•"/>
      <w:lvlJc w:val="left"/>
      <w:pPr>
        <w:ind w:left="5290" w:hanging="258"/>
      </w:pPr>
      <w:rPr>
        <w:rFonts w:hint="default"/>
        <w:lang w:val="en-US" w:eastAsia="en-US" w:bidi="ar-SA"/>
      </w:rPr>
    </w:lvl>
    <w:lvl w:ilvl="6">
      <w:numFmt w:val="bullet"/>
      <w:lvlText w:val="•"/>
      <w:lvlJc w:val="left"/>
      <w:pPr>
        <w:ind w:left="6272" w:hanging="258"/>
      </w:pPr>
      <w:rPr>
        <w:rFonts w:hint="default"/>
        <w:lang w:val="en-US" w:eastAsia="en-US" w:bidi="ar-SA"/>
      </w:rPr>
    </w:lvl>
    <w:lvl w:ilvl="7">
      <w:numFmt w:val="bullet"/>
      <w:lvlText w:val="•"/>
      <w:lvlJc w:val="left"/>
      <w:pPr>
        <w:ind w:left="7254" w:hanging="258"/>
      </w:pPr>
      <w:rPr>
        <w:rFonts w:hint="default"/>
        <w:lang w:val="en-US" w:eastAsia="en-US" w:bidi="ar-SA"/>
      </w:rPr>
    </w:lvl>
    <w:lvl w:ilvl="8">
      <w:numFmt w:val="bullet"/>
      <w:lvlText w:val="•"/>
      <w:lvlJc w:val="left"/>
      <w:pPr>
        <w:ind w:left="8236" w:hanging="258"/>
      </w:pPr>
      <w:rPr>
        <w:rFonts w:hint="default"/>
        <w:lang w:val="en-US" w:eastAsia="en-US" w:bidi="ar-SA"/>
      </w:rPr>
    </w:lvl>
  </w:abstractNum>
  <w:abstractNum w:abstractNumId="26" w15:restartNumberingAfterBreak="0">
    <w:nsid w:val="2D884CFE"/>
    <w:multiLevelType w:val="multilevel"/>
    <w:tmpl w:val="79B23C4A"/>
    <w:lvl w:ilvl="0">
      <w:start w:val="4"/>
      <w:numFmt w:val="decimal"/>
      <w:lvlText w:val="%1"/>
      <w:lvlJc w:val="left"/>
      <w:pPr>
        <w:ind w:left="376" w:hanging="263"/>
      </w:pPr>
      <w:rPr>
        <w:rFonts w:hint="default"/>
        <w:lang w:val="en-US" w:eastAsia="en-US" w:bidi="ar-SA"/>
      </w:rPr>
    </w:lvl>
    <w:lvl w:ilvl="1">
      <w:start w:val="1"/>
      <w:numFmt w:val="decimal"/>
      <w:lvlText w:val="%1.%2"/>
      <w:lvlJc w:val="left"/>
      <w:pPr>
        <w:ind w:left="376" w:hanging="263"/>
      </w:pPr>
      <w:rPr>
        <w:rFonts w:ascii="Tahoma" w:eastAsia="Tahoma" w:hAnsi="Tahoma" w:cs="Tahoma" w:hint="default"/>
        <w:b w:val="0"/>
        <w:bCs w:val="0"/>
        <w:i w:val="0"/>
        <w:iCs w:val="0"/>
        <w:color w:val="0000FF"/>
        <w:spacing w:val="0"/>
        <w:w w:val="100"/>
        <w:sz w:val="20"/>
        <w:szCs w:val="20"/>
        <w:lang w:val="en-US" w:eastAsia="en-US" w:bidi="ar-SA"/>
      </w:rPr>
    </w:lvl>
    <w:lvl w:ilvl="2">
      <w:numFmt w:val="bullet"/>
      <w:lvlText w:val="•"/>
      <w:lvlJc w:val="left"/>
      <w:pPr>
        <w:ind w:left="2344" w:hanging="263"/>
      </w:pPr>
      <w:rPr>
        <w:rFonts w:hint="default"/>
        <w:lang w:val="en-US" w:eastAsia="en-US" w:bidi="ar-SA"/>
      </w:rPr>
    </w:lvl>
    <w:lvl w:ilvl="3">
      <w:numFmt w:val="bullet"/>
      <w:lvlText w:val="•"/>
      <w:lvlJc w:val="left"/>
      <w:pPr>
        <w:ind w:left="3326" w:hanging="263"/>
      </w:pPr>
      <w:rPr>
        <w:rFonts w:hint="default"/>
        <w:lang w:val="en-US" w:eastAsia="en-US" w:bidi="ar-SA"/>
      </w:rPr>
    </w:lvl>
    <w:lvl w:ilvl="4">
      <w:numFmt w:val="bullet"/>
      <w:lvlText w:val="•"/>
      <w:lvlJc w:val="left"/>
      <w:pPr>
        <w:ind w:left="4308" w:hanging="263"/>
      </w:pPr>
      <w:rPr>
        <w:rFonts w:hint="default"/>
        <w:lang w:val="en-US" w:eastAsia="en-US" w:bidi="ar-SA"/>
      </w:rPr>
    </w:lvl>
    <w:lvl w:ilvl="5">
      <w:numFmt w:val="bullet"/>
      <w:lvlText w:val="•"/>
      <w:lvlJc w:val="left"/>
      <w:pPr>
        <w:ind w:left="5290" w:hanging="263"/>
      </w:pPr>
      <w:rPr>
        <w:rFonts w:hint="default"/>
        <w:lang w:val="en-US" w:eastAsia="en-US" w:bidi="ar-SA"/>
      </w:rPr>
    </w:lvl>
    <w:lvl w:ilvl="6">
      <w:numFmt w:val="bullet"/>
      <w:lvlText w:val="•"/>
      <w:lvlJc w:val="left"/>
      <w:pPr>
        <w:ind w:left="6272" w:hanging="263"/>
      </w:pPr>
      <w:rPr>
        <w:rFonts w:hint="default"/>
        <w:lang w:val="en-US" w:eastAsia="en-US" w:bidi="ar-SA"/>
      </w:rPr>
    </w:lvl>
    <w:lvl w:ilvl="7">
      <w:numFmt w:val="bullet"/>
      <w:lvlText w:val="•"/>
      <w:lvlJc w:val="left"/>
      <w:pPr>
        <w:ind w:left="7254" w:hanging="263"/>
      </w:pPr>
      <w:rPr>
        <w:rFonts w:hint="default"/>
        <w:lang w:val="en-US" w:eastAsia="en-US" w:bidi="ar-SA"/>
      </w:rPr>
    </w:lvl>
    <w:lvl w:ilvl="8">
      <w:numFmt w:val="bullet"/>
      <w:lvlText w:val="•"/>
      <w:lvlJc w:val="left"/>
      <w:pPr>
        <w:ind w:left="8236" w:hanging="263"/>
      </w:pPr>
      <w:rPr>
        <w:rFonts w:hint="default"/>
        <w:lang w:val="en-US" w:eastAsia="en-US" w:bidi="ar-SA"/>
      </w:rPr>
    </w:lvl>
  </w:abstractNum>
  <w:abstractNum w:abstractNumId="27" w15:restartNumberingAfterBreak="0">
    <w:nsid w:val="2E4A2029"/>
    <w:multiLevelType w:val="hybridMultilevel"/>
    <w:tmpl w:val="00000000"/>
    <w:lvl w:ilvl="0" w:tplc="E81E50C6">
      <w:numFmt w:val="bullet"/>
      <w:lvlText w:val="•"/>
      <w:lvlJc w:val="left"/>
      <w:pPr>
        <w:ind w:left="1144" w:hanging="236"/>
      </w:pPr>
      <w:rPr>
        <w:rFonts w:ascii="Tahoma" w:eastAsia="Tahoma" w:hAnsi="Tahoma" w:cs="Tahoma" w:hint="default"/>
        <w:b w:val="0"/>
        <w:bCs w:val="0"/>
        <w:i w:val="0"/>
        <w:iCs w:val="0"/>
        <w:w w:val="79"/>
        <w:sz w:val="21"/>
        <w:szCs w:val="21"/>
        <w:lang w:val="en-US" w:eastAsia="en-US" w:bidi="ar-SA"/>
      </w:rPr>
    </w:lvl>
    <w:lvl w:ilvl="1" w:tplc="1D8E130A">
      <w:numFmt w:val="bullet"/>
      <w:lvlText w:val="•"/>
      <w:lvlJc w:val="left"/>
      <w:pPr>
        <w:ind w:left="2023" w:hanging="236"/>
      </w:pPr>
      <w:rPr>
        <w:rFonts w:hint="default"/>
        <w:lang w:val="en-US" w:eastAsia="en-US" w:bidi="ar-SA"/>
      </w:rPr>
    </w:lvl>
    <w:lvl w:ilvl="2" w:tplc="B4E67CB8">
      <w:numFmt w:val="bullet"/>
      <w:lvlText w:val="•"/>
      <w:lvlJc w:val="left"/>
      <w:pPr>
        <w:ind w:left="2906" w:hanging="236"/>
      </w:pPr>
      <w:rPr>
        <w:rFonts w:hint="default"/>
        <w:lang w:val="en-US" w:eastAsia="en-US" w:bidi="ar-SA"/>
      </w:rPr>
    </w:lvl>
    <w:lvl w:ilvl="3" w:tplc="1DE427D8">
      <w:numFmt w:val="bullet"/>
      <w:lvlText w:val="•"/>
      <w:lvlJc w:val="left"/>
      <w:pPr>
        <w:ind w:left="3789" w:hanging="236"/>
      </w:pPr>
      <w:rPr>
        <w:rFonts w:hint="default"/>
        <w:lang w:val="en-US" w:eastAsia="en-US" w:bidi="ar-SA"/>
      </w:rPr>
    </w:lvl>
    <w:lvl w:ilvl="4" w:tplc="EDBAB00E">
      <w:numFmt w:val="bullet"/>
      <w:lvlText w:val="•"/>
      <w:lvlJc w:val="left"/>
      <w:pPr>
        <w:ind w:left="4672" w:hanging="236"/>
      </w:pPr>
      <w:rPr>
        <w:rFonts w:hint="default"/>
        <w:lang w:val="en-US" w:eastAsia="en-US" w:bidi="ar-SA"/>
      </w:rPr>
    </w:lvl>
    <w:lvl w:ilvl="5" w:tplc="A0C2E220">
      <w:numFmt w:val="bullet"/>
      <w:lvlText w:val="•"/>
      <w:lvlJc w:val="left"/>
      <w:pPr>
        <w:ind w:left="5556" w:hanging="236"/>
      </w:pPr>
      <w:rPr>
        <w:rFonts w:hint="default"/>
        <w:lang w:val="en-US" w:eastAsia="en-US" w:bidi="ar-SA"/>
      </w:rPr>
    </w:lvl>
    <w:lvl w:ilvl="6" w:tplc="88E42898">
      <w:numFmt w:val="bullet"/>
      <w:lvlText w:val="•"/>
      <w:lvlJc w:val="left"/>
      <w:pPr>
        <w:ind w:left="6439" w:hanging="236"/>
      </w:pPr>
      <w:rPr>
        <w:rFonts w:hint="default"/>
        <w:lang w:val="en-US" w:eastAsia="en-US" w:bidi="ar-SA"/>
      </w:rPr>
    </w:lvl>
    <w:lvl w:ilvl="7" w:tplc="A25C1E54">
      <w:numFmt w:val="bullet"/>
      <w:lvlText w:val="•"/>
      <w:lvlJc w:val="left"/>
      <w:pPr>
        <w:ind w:left="7322" w:hanging="236"/>
      </w:pPr>
      <w:rPr>
        <w:rFonts w:hint="default"/>
        <w:lang w:val="en-US" w:eastAsia="en-US" w:bidi="ar-SA"/>
      </w:rPr>
    </w:lvl>
    <w:lvl w:ilvl="8" w:tplc="F8D6E1AC">
      <w:numFmt w:val="bullet"/>
      <w:lvlText w:val="•"/>
      <w:lvlJc w:val="left"/>
      <w:pPr>
        <w:ind w:left="8205" w:hanging="236"/>
      </w:pPr>
      <w:rPr>
        <w:rFonts w:hint="default"/>
        <w:lang w:val="en-US" w:eastAsia="en-US" w:bidi="ar-SA"/>
      </w:rPr>
    </w:lvl>
  </w:abstractNum>
  <w:abstractNum w:abstractNumId="28" w15:restartNumberingAfterBreak="0">
    <w:nsid w:val="328526A6"/>
    <w:multiLevelType w:val="hybridMultilevel"/>
    <w:tmpl w:val="44B432C2"/>
    <w:lvl w:ilvl="0" w:tplc="A0429ADE">
      <w:start w:val="1"/>
      <w:numFmt w:val="decimal"/>
      <w:lvlText w:val="%1."/>
      <w:lvlJc w:val="left"/>
      <w:pPr>
        <w:ind w:left="593" w:hanging="331"/>
      </w:pPr>
      <w:rPr>
        <w:rFonts w:ascii="Garamond" w:eastAsia="Garamond" w:hAnsi="Garamond" w:cs="Garamond" w:hint="default"/>
        <w:b w:val="0"/>
        <w:bCs w:val="0"/>
        <w:i w:val="0"/>
        <w:iCs w:val="0"/>
        <w:w w:val="103"/>
        <w:sz w:val="22"/>
        <w:szCs w:val="22"/>
        <w:lang w:val="en-US" w:eastAsia="en-US" w:bidi="ar-SA"/>
      </w:rPr>
    </w:lvl>
    <w:lvl w:ilvl="1" w:tplc="FF2825D8">
      <w:numFmt w:val="bullet"/>
      <w:lvlText w:val="◦"/>
      <w:lvlJc w:val="left"/>
      <w:pPr>
        <w:ind w:left="1073" w:hanging="235"/>
      </w:pPr>
      <w:rPr>
        <w:rFonts w:ascii="Garamond" w:eastAsia="Garamond" w:hAnsi="Garamond" w:cs="Garamond" w:hint="default"/>
        <w:b w:val="0"/>
        <w:bCs w:val="0"/>
        <w:i w:val="0"/>
        <w:iCs w:val="0"/>
        <w:w w:val="87"/>
        <w:sz w:val="24"/>
        <w:szCs w:val="24"/>
        <w:lang w:val="en-US" w:eastAsia="en-US" w:bidi="ar-SA"/>
      </w:rPr>
    </w:lvl>
    <w:lvl w:ilvl="2" w:tplc="5810C912">
      <w:numFmt w:val="bullet"/>
      <w:lvlText w:val="•"/>
      <w:lvlJc w:val="left"/>
      <w:pPr>
        <w:ind w:left="2093" w:hanging="235"/>
      </w:pPr>
      <w:rPr>
        <w:rFonts w:hint="default"/>
        <w:lang w:val="en-US" w:eastAsia="en-US" w:bidi="ar-SA"/>
      </w:rPr>
    </w:lvl>
    <w:lvl w:ilvl="3" w:tplc="6AE082E4">
      <w:numFmt w:val="bullet"/>
      <w:lvlText w:val="•"/>
      <w:lvlJc w:val="left"/>
      <w:pPr>
        <w:ind w:left="3106" w:hanging="235"/>
      </w:pPr>
      <w:rPr>
        <w:rFonts w:hint="default"/>
        <w:lang w:val="en-US" w:eastAsia="en-US" w:bidi="ar-SA"/>
      </w:rPr>
    </w:lvl>
    <w:lvl w:ilvl="4" w:tplc="03C0291E">
      <w:numFmt w:val="bullet"/>
      <w:lvlText w:val="•"/>
      <w:lvlJc w:val="left"/>
      <w:pPr>
        <w:ind w:left="4120" w:hanging="235"/>
      </w:pPr>
      <w:rPr>
        <w:rFonts w:hint="default"/>
        <w:lang w:val="en-US" w:eastAsia="en-US" w:bidi="ar-SA"/>
      </w:rPr>
    </w:lvl>
    <w:lvl w:ilvl="5" w:tplc="E18E8A96">
      <w:numFmt w:val="bullet"/>
      <w:lvlText w:val="•"/>
      <w:lvlJc w:val="left"/>
      <w:pPr>
        <w:ind w:left="5133" w:hanging="235"/>
      </w:pPr>
      <w:rPr>
        <w:rFonts w:hint="default"/>
        <w:lang w:val="en-US" w:eastAsia="en-US" w:bidi="ar-SA"/>
      </w:rPr>
    </w:lvl>
    <w:lvl w:ilvl="6" w:tplc="0D38A33E">
      <w:numFmt w:val="bullet"/>
      <w:lvlText w:val="•"/>
      <w:lvlJc w:val="left"/>
      <w:pPr>
        <w:ind w:left="6146" w:hanging="235"/>
      </w:pPr>
      <w:rPr>
        <w:rFonts w:hint="default"/>
        <w:lang w:val="en-US" w:eastAsia="en-US" w:bidi="ar-SA"/>
      </w:rPr>
    </w:lvl>
    <w:lvl w:ilvl="7" w:tplc="006C7B20">
      <w:numFmt w:val="bullet"/>
      <w:lvlText w:val="•"/>
      <w:lvlJc w:val="left"/>
      <w:pPr>
        <w:ind w:left="7160" w:hanging="235"/>
      </w:pPr>
      <w:rPr>
        <w:rFonts w:hint="default"/>
        <w:lang w:val="en-US" w:eastAsia="en-US" w:bidi="ar-SA"/>
      </w:rPr>
    </w:lvl>
    <w:lvl w:ilvl="8" w:tplc="012661E2">
      <w:numFmt w:val="bullet"/>
      <w:lvlText w:val="•"/>
      <w:lvlJc w:val="left"/>
      <w:pPr>
        <w:ind w:left="8173" w:hanging="235"/>
      </w:pPr>
      <w:rPr>
        <w:rFonts w:hint="default"/>
        <w:lang w:val="en-US" w:eastAsia="en-US" w:bidi="ar-SA"/>
      </w:rPr>
    </w:lvl>
  </w:abstractNum>
  <w:abstractNum w:abstractNumId="29" w15:restartNumberingAfterBreak="0">
    <w:nsid w:val="32D31C97"/>
    <w:multiLevelType w:val="hybridMultilevel"/>
    <w:tmpl w:val="E84C65BA"/>
    <w:lvl w:ilvl="0" w:tplc="EDF694D4">
      <w:start w:val="1"/>
      <w:numFmt w:val="decimal"/>
      <w:lvlText w:val="%1."/>
      <w:lvlJc w:val="left"/>
      <w:pPr>
        <w:ind w:left="593" w:hanging="331"/>
      </w:pPr>
      <w:rPr>
        <w:rFonts w:ascii="Garamond" w:eastAsia="Garamond" w:hAnsi="Garamond" w:cs="Garamond" w:hint="default"/>
        <w:b w:val="0"/>
        <w:bCs w:val="0"/>
        <w:i w:val="0"/>
        <w:iCs w:val="0"/>
        <w:w w:val="103"/>
        <w:sz w:val="22"/>
        <w:szCs w:val="22"/>
        <w:lang w:val="en-US" w:eastAsia="en-US" w:bidi="ar-SA"/>
      </w:rPr>
    </w:lvl>
    <w:lvl w:ilvl="1" w:tplc="BC9083F6">
      <w:numFmt w:val="bullet"/>
      <w:lvlText w:val="•"/>
      <w:lvlJc w:val="left"/>
      <w:pPr>
        <w:ind w:left="1560" w:hanging="331"/>
      </w:pPr>
      <w:rPr>
        <w:rFonts w:hint="default"/>
        <w:lang w:val="en-US" w:eastAsia="en-US" w:bidi="ar-SA"/>
      </w:rPr>
    </w:lvl>
    <w:lvl w:ilvl="2" w:tplc="DA8EFC60">
      <w:numFmt w:val="bullet"/>
      <w:lvlText w:val="•"/>
      <w:lvlJc w:val="left"/>
      <w:pPr>
        <w:ind w:left="2520" w:hanging="331"/>
      </w:pPr>
      <w:rPr>
        <w:rFonts w:hint="default"/>
        <w:lang w:val="en-US" w:eastAsia="en-US" w:bidi="ar-SA"/>
      </w:rPr>
    </w:lvl>
    <w:lvl w:ilvl="3" w:tplc="B5B2F922">
      <w:numFmt w:val="bullet"/>
      <w:lvlText w:val="•"/>
      <w:lvlJc w:val="left"/>
      <w:pPr>
        <w:ind w:left="3480" w:hanging="331"/>
      </w:pPr>
      <w:rPr>
        <w:rFonts w:hint="default"/>
        <w:lang w:val="en-US" w:eastAsia="en-US" w:bidi="ar-SA"/>
      </w:rPr>
    </w:lvl>
    <w:lvl w:ilvl="4" w:tplc="2B70DCE8">
      <w:numFmt w:val="bullet"/>
      <w:lvlText w:val="•"/>
      <w:lvlJc w:val="left"/>
      <w:pPr>
        <w:ind w:left="4440" w:hanging="331"/>
      </w:pPr>
      <w:rPr>
        <w:rFonts w:hint="default"/>
        <w:lang w:val="en-US" w:eastAsia="en-US" w:bidi="ar-SA"/>
      </w:rPr>
    </w:lvl>
    <w:lvl w:ilvl="5" w:tplc="4BB60942">
      <w:numFmt w:val="bullet"/>
      <w:lvlText w:val="•"/>
      <w:lvlJc w:val="left"/>
      <w:pPr>
        <w:ind w:left="5400" w:hanging="331"/>
      </w:pPr>
      <w:rPr>
        <w:rFonts w:hint="default"/>
        <w:lang w:val="en-US" w:eastAsia="en-US" w:bidi="ar-SA"/>
      </w:rPr>
    </w:lvl>
    <w:lvl w:ilvl="6" w:tplc="77E8626C">
      <w:numFmt w:val="bullet"/>
      <w:lvlText w:val="•"/>
      <w:lvlJc w:val="left"/>
      <w:pPr>
        <w:ind w:left="6360" w:hanging="331"/>
      </w:pPr>
      <w:rPr>
        <w:rFonts w:hint="default"/>
        <w:lang w:val="en-US" w:eastAsia="en-US" w:bidi="ar-SA"/>
      </w:rPr>
    </w:lvl>
    <w:lvl w:ilvl="7" w:tplc="26946134">
      <w:numFmt w:val="bullet"/>
      <w:lvlText w:val="•"/>
      <w:lvlJc w:val="left"/>
      <w:pPr>
        <w:ind w:left="7320" w:hanging="331"/>
      </w:pPr>
      <w:rPr>
        <w:rFonts w:hint="default"/>
        <w:lang w:val="en-US" w:eastAsia="en-US" w:bidi="ar-SA"/>
      </w:rPr>
    </w:lvl>
    <w:lvl w:ilvl="8" w:tplc="776A7B26">
      <w:numFmt w:val="bullet"/>
      <w:lvlText w:val="•"/>
      <w:lvlJc w:val="left"/>
      <w:pPr>
        <w:ind w:left="8280" w:hanging="331"/>
      </w:pPr>
      <w:rPr>
        <w:rFonts w:hint="default"/>
        <w:lang w:val="en-US" w:eastAsia="en-US" w:bidi="ar-SA"/>
      </w:rPr>
    </w:lvl>
  </w:abstractNum>
  <w:abstractNum w:abstractNumId="30" w15:restartNumberingAfterBreak="0">
    <w:nsid w:val="33E542F9"/>
    <w:multiLevelType w:val="hybridMultilevel"/>
    <w:tmpl w:val="00000000"/>
    <w:lvl w:ilvl="0" w:tplc="8A7AFB42">
      <w:numFmt w:val="bullet"/>
      <w:lvlText w:val="•"/>
      <w:lvlJc w:val="left"/>
      <w:pPr>
        <w:ind w:left="593" w:hanging="244"/>
      </w:pPr>
      <w:rPr>
        <w:rFonts w:ascii="Garamond" w:eastAsia="Garamond" w:hAnsi="Garamond" w:cs="Garamond" w:hint="default"/>
        <w:b w:val="0"/>
        <w:bCs w:val="0"/>
        <w:i w:val="0"/>
        <w:iCs w:val="0"/>
        <w:w w:val="98"/>
        <w:sz w:val="24"/>
        <w:szCs w:val="24"/>
        <w:lang w:val="en-US" w:eastAsia="en-US" w:bidi="ar-SA"/>
      </w:rPr>
    </w:lvl>
    <w:lvl w:ilvl="1" w:tplc="DBC490E4">
      <w:numFmt w:val="bullet"/>
      <w:lvlText w:val="◦"/>
      <w:lvlJc w:val="left"/>
      <w:pPr>
        <w:ind w:left="1073" w:hanging="235"/>
      </w:pPr>
      <w:rPr>
        <w:rFonts w:ascii="Garamond" w:eastAsia="Garamond" w:hAnsi="Garamond" w:cs="Garamond" w:hint="default"/>
        <w:b w:val="0"/>
        <w:bCs w:val="0"/>
        <w:i w:val="0"/>
        <w:iCs w:val="0"/>
        <w:w w:val="87"/>
        <w:sz w:val="24"/>
        <w:szCs w:val="24"/>
        <w:lang w:val="en-US" w:eastAsia="en-US" w:bidi="ar-SA"/>
      </w:rPr>
    </w:lvl>
    <w:lvl w:ilvl="2" w:tplc="EB00175A">
      <w:numFmt w:val="bullet"/>
      <w:lvlText w:val="•"/>
      <w:lvlJc w:val="left"/>
      <w:pPr>
        <w:ind w:left="2093" w:hanging="235"/>
      </w:pPr>
      <w:rPr>
        <w:rFonts w:hint="default"/>
        <w:lang w:val="en-US" w:eastAsia="en-US" w:bidi="ar-SA"/>
      </w:rPr>
    </w:lvl>
    <w:lvl w:ilvl="3" w:tplc="4FBE857E">
      <w:numFmt w:val="bullet"/>
      <w:lvlText w:val="•"/>
      <w:lvlJc w:val="left"/>
      <w:pPr>
        <w:ind w:left="3106" w:hanging="235"/>
      </w:pPr>
      <w:rPr>
        <w:rFonts w:hint="default"/>
        <w:lang w:val="en-US" w:eastAsia="en-US" w:bidi="ar-SA"/>
      </w:rPr>
    </w:lvl>
    <w:lvl w:ilvl="4" w:tplc="9DDCA76A">
      <w:numFmt w:val="bullet"/>
      <w:lvlText w:val="•"/>
      <w:lvlJc w:val="left"/>
      <w:pPr>
        <w:ind w:left="4120" w:hanging="235"/>
      </w:pPr>
      <w:rPr>
        <w:rFonts w:hint="default"/>
        <w:lang w:val="en-US" w:eastAsia="en-US" w:bidi="ar-SA"/>
      </w:rPr>
    </w:lvl>
    <w:lvl w:ilvl="5" w:tplc="1AA0E454">
      <w:numFmt w:val="bullet"/>
      <w:lvlText w:val="•"/>
      <w:lvlJc w:val="left"/>
      <w:pPr>
        <w:ind w:left="5133" w:hanging="235"/>
      </w:pPr>
      <w:rPr>
        <w:rFonts w:hint="default"/>
        <w:lang w:val="en-US" w:eastAsia="en-US" w:bidi="ar-SA"/>
      </w:rPr>
    </w:lvl>
    <w:lvl w:ilvl="6" w:tplc="12EC45BC">
      <w:numFmt w:val="bullet"/>
      <w:lvlText w:val="•"/>
      <w:lvlJc w:val="left"/>
      <w:pPr>
        <w:ind w:left="6146" w:hanging="235"/>
      </w:pPr>
      <w:rPr>
        <w:rFonts w:hint="default"/>
        <w:lang w:val="en-US" w:eastAsia="en-US" w:bidi="ar-SA"/>
      </w:rPr>
    </w:lvl>
    <w:lvl w:ilvl="7" w:tplc="BA98E3F2">
      <w:numFmt w:val="bullet"/>
      <w:lvlText w:val="•"/>
      <w:lvlJc w:val="left"/>
      <w:pPr>
        <w:ind w:left="7160" w:hanging="235"/>
      </w:pPr>
      <w:rPr>
        <w:rFonts w:hint="default"/>
        <w:lang w:val="en-US" w:eastAsia="en-US" w:bidi="ar-SA"/>
      </w:rPr>
    </w:lvl>
    <w:lvl w:ilvl="8" w:tplc="448AF852">
      <w:numFmt w:val="bullet"/>
      <w:lvlText w:val="•"/>
      <w:lvlJc w:val="left"/>
      <w:pPr>
        <w:ind w:left="8173" w:hanging="235"/>
      </w:pPr>
      <w:rPr>
        <w:rFonts w:hint="default"/>
        <w:lang w:val="en-US" w:eastAsia="en-US" w:bidi="ar-SA"/>
      </w:rPr>
    </w:lvl>
  </w:abstractNum>
  <w:abstractNum w:abstractNumId="31" w15:restartNumberingAfterBreak="0">
    <w:nsid w:val="349D336F"/>
    <w:multiLevelType w:val="multilevel"/>
    <w:tmpl w:val="00000000"/>
    <w:lvl w:ilvl="0">
      <w:start w:val="2"/>
      <w:numFmt w:val="decimal"/>
      <w:lvlText w:val="%1"/>
      <w:lvlJc w:val="left"/>
      <w:pPr>
        <w:ind w:left="684" w:hanging="571"/>
      </w:pPr>
      <w:rPr>
        <w:rFonts w:hint="default"/>
        <w:lang w:val="en-US" w:eastAsia="en-US" w:bidi="ar-SA"/>
      </w:rPr>
    </w:lvl>
    <w:lvl w:ilvl="1">
      <w:start w:val="1"/>
      <w:numFmt w:val="decimal"/>
      <w:lvlText w:val="%1.%2"/>
      <w:lvlJc w:val="left"/>
      <w:pPr>
        <w:ind w:left="684" w:hanging="571"/>
      </w:pPr>
      <w:rPr>
        <w:rFonts w:ascii="Gill Sans MT" w:eastAsia="Gill Sans MT" w:hAnsi="Gill Sans MT" w:cs="Gill Sans MT" w:hint="default"/>
        <w:b w:val="0"/>
        <w:bCs w:val="0"/>
        <w:i w:val="0"/>
        <w:iCs w:val="0"/>
        <w:color w:val="003180"/>
        <w:w w:val="97"/>
        <w:sz w:val="46"/>
        <w:szCs w:val="46"/>
        <w:lang w:val="en-US" w:eastAsia="en-US" w:bidi="ar-SA"/>
      </w:rPr>
    </w:lvl>
    <w:lvl w:ilvl="2">
      <w:numFmt w:val="bullet"/>
      <w:lvlText w:val="•"/>
      <w:lvlJc w:val="left"/>
      <w:pPr>
        <w:ind w:left="593" w:hanging="244"/>
      </w:pPr>
      <w:rPr>
        <w:rFonts w:ascii="Garamond" w:eastAsia="Garamond" w:hAnsi="Garamond" w:cs="Garamond" w:hint="default"/>
        <w:b w:val="0"/>
        <w:bCs w:val="0"/>
        <w:i w:val="0"/>
        <w:iCs w:val="0"/>
        <w:w w:val="98"/>
        <w:sz w:val="24"/>
        <w:szCs w:val="24"/>
        <w:lang w:val="en-US" w:eastAsia="en-US" w:bidi="ar-SA"/>
      </w:rPr>
    </w:lvl>
    <w:lvl w:ilvl="3">
      <w:numFmt w:val="bullet"/>
      <w:lvlText w:val="◦"/>
      <w:lvlJc w:val="left"/>
      <w:pPr>
        <w:ind w:left="1073" w:hanging="235"/>
      </w:pPr>
      <w:rPr>
        <w:rFonts w:ascii="Garamond" w:eastAsia="Garamond" w:hAnsi="Garamond" w:cs="Garamond" w:hint="default"/>
        <w:b w:val="0"/>
        <w:bCs w:val="0"/>
        <w:i w:val="0"/>
        <w:iCs w:val="0"/>
        <w:w w:val="87"/>
        <w:sz w:val="24"/>
        <w:szCs w:val="24"/>
        <w:lang w:val="en-US" w:eastAsia="en-US" w:bidi="ar-SA"/>
      </w:rPr>
    </w:lvl>
    <w:lvl w:ilvl="4">
      <w:numFmt w:val="bullet"/>
      <w:lvlText w:val="•"/>
      <w:lvlJc w:val="left"/>
      <w:pPr>
        <w:ind w:left="3360" w:hanging="235"/>
      </w:pPr>
      <w:rPr>
        <w:rFonts w:hint="default"/>
        <w:lang w:val="en-US" w:eastAsia="en-US" w:bidi="ar-SA"/>
      </w:rPr>
    </w:lvl>
    <w:lvl w:ilvl="5">
      <w:numFmt w:val="bullet"/>
      <w:lvlText w:val="•"/>
      <w:lvlJc w:val="left"/>
      <w:pPr>
        <w:ind w:left="4500" w:hanging="235"/>
      </w:pPr>
      <w:rPr>
        <w:rFonts w:hint="default"/>
        <w:lang w:val="en-US" w:eastAsia="en-US" w:bidi="ar-SA"/>
      </w:rPr>
    </w:lvl>
    <w:lvl w:ilvl="6">
      <w:numFmt w:val="bullet"/>
      <w:lvlText w:val="•"/>
      <w:lvlJc w:val="left"/>
      <w:pPr>
        <w:ind w:left="5640" w:hanging="235"/>
      </w:pPr>
      <w:rPr>
        <w:rFonts w:hint="default"/>
        <w:lang w:val="en-US" w:eastAsia="en-US" w:bidi="ar-SA"/>
      </w:rPr>
    </w:lvl>
    <w:lvl w:ilvl="7">
      <w:numFmt w:val="bullet"/>
      <w:lvlText w:val="•"/>
      <w:lvlJc w:val="left"/>
      <w:pPr>
        <w:ind w:left="6780" w:hanging="235"/>
      </w:pPr>
      <w:rPr>
        <w:rFonts w:hint="default"/>
        <w:lang w:val="en-US" w:eastAsia="en-US" w:bidi="ar-SA"/>
      </w:rPr>
    </w:lvl>
    <w:lvl w:ilvl="8">
      <w:numFmt w:val="bullet"/>
      <w:lvlText w:val="•"/>
      <w:lvlJc w:val="left"/>
      <w:pPr>
        <w:ind w:left="7920" w:hanging="235"/>
      </w:pPr>
      <w:rPr>
        <w:rFonts w:hint="default"/>
        <w:lang w:val="en-US" w:eastAsia="en-US" w:bidi="ar-SA"/>
      </w:rPr>
    </w:lvl>
  </w:abstractNum>
  <w:abstractNum w:abstractNumId="32" w15:restartNumberingAfterBreak="0">
    <w:nsid w:val="39FF1E05"/>
    <w:multiLevelType w:val="hybridMultilevel"/>
    <w:tmpl w:val="00000000"/>
    <w:lvl w:ilvl="0" w:tplc="9BDCAFB2">
      <w:numFmt w:val="bullet"/>
      <w:lvlText w:val="•"/>
      <w:lvlJc w:val="left"/>
      <w:pPr>
        <w:ind w:left="593" w:hanging="244"/>
      </w:pPr>
      <w:rPr>
        <w:rFonts w:ascii="Garamond" w:eastAsia="Garamond" w:hAnsi="Garamond" w:cs="Garamond" w:hint="default"/>
        <w:b w:val="0"/>
        <w:bCs w:val="0"/>
        <w:i w:val="0"/>
        <w:iCs w:val="0"/>
        <w:w w:val="98"/>
        <w:sz w:val="24"/>
        <w:szCs w:val="24"/>
        <w:lang w:val="en-US" w:eastAsia="en-US" w:bidi="ar-SA"/>
      </w:rPr>
    </w:lvl>
    <w:lvl w:ilvl="1" w:tplc="DF926AD8">
      <w:numFmt w:val="bullet"/>
      <w:lvlText w:val="•"/>
      <w:lvlJc w:val="left"/>
      <w:pPr>
        <w:ind w:left="1560" w:hanging="244"/>
      </w:pPr>
      <w:rPr>
        <w:rFonts w:hint="default"/>
        <w:lang w:val="en-US" w:eastAsia="en-US" w:bidi="ar-SA"/>
      </w:rPr>
    </w:lvl>
    <w:lvl w:ilvl="2" w:tplc="816A465E">
      <w:numFmt w:val="bullet"/>
      <w:lvlText w:val="•"/>
      <w:lvlJc w:val="left"/>
      <w:pPr>
        <w:ind w:left="2520" w:hanging="244"/>
      </w:pPr>
      <w:rPr>
        <w:rFonts w:hint="default"/>
        <w:lang w:val="en-US" w:eastAsia="en-US" w:bidi="ar-SA"/>
      </w:rPr>
    </w:lvl>
    <w:lvl w:ilvl="3" w:tplc="E710DC88">
      <w:numFmt w:val="bullet"/>
      <w:lvlText w:val="•"/>
      <w:lvlJc w:val="left"/>
      <w:pPr>
        <w:ind w:left="3480" w:hanging="244"/>
      </w:pPr>
      <w:rPr>
        <w:rFonts w:hint="default"/>
        <w:lang w:val="en-US" w:eastAsia="en-US" w:bidi="ar-SA"/>
      </w:rPr>
    </w:lvl>
    <w:lvl w:ilvl="4" w:tplc="0060BF0A">
      <w:numFmt w:val="bullet"/>
      <w:lvlText w:val="•"/>
      <w:lvlJc w:val="left"/>
      <w:pPr>
        <w:ind w:left="4440" w:hanging="244"/>
      </w:pPr>
      <w:rPr>
        <w:rFonts w:hint="default"/>
        <w:lang w:val="en-US" w:eastAsia="en-US" w:bidi="ar-SA"/>
      </w:rPr>
    </w:lvl>
    <w:lvl w:ilvl="5" w:tplc="72C69BAC">
      <w:numFmt w:val="bullet"/>
      <w:lvlText w:val="•"/>
      <w:lvlJc w:val="left"/>
      <w:pPr>
        <w:ind w:left="5400" w:hanging="244"/>
      </w:pPr>
      <w:rPr>
        <w:rFonts w:hint="default"/>
        <w:lang w:val="en-US" w:eastAsia="en-US" w:bidi="ar-SA"/>
      </w:rPr>
    </w:lvl>
    <w:lvl w:ilvl="6" w:tplc="911ED540">
      <w:numFmt w:val="bullet"/>
      <w:lvlText w:val="•"/>
      <w:lvlJc w:val="left"/>
      <w:pPr>
        <w:ind w:left="6360" w:hanging="244"/>
      </w:pPr>
      <w:rPr>
        <w:rFonts w:hint="default"/>
        <w:lang w:val="en-US" w:eastAsia="en-US" w:bidi="ar-SA"/>
      </w:rPr>
    </w:lvl>
    <w:lvl w:ilvl="7" w:tplc="A440B406">
      <w:numFmt w:val="bullet"/>
      <w:lvlText w:val="•"/>
      <w:lvlJc w:val="left"/>
      <w:pPr>
        <w:ind w:left="7320" w:hanging="244"/>
      </w:pPr>
      <w:rPr>
        <w:rFonts w:hint="default"/>
        <w:lang w:val="en-US" w:eastAsia="en-US" w:bidi="ar-SA"/>
      </w:rPr>
    </w:lvl>
    <w:lvl w:ilvl="8" w:tplc="EA5A276E">
      <w:numFmt w:val="bullet"/>
      <w:lvlText w:val="•"/>
      <w:lvlJc w:val="left"/>
      <w:pPr>
        <w:ind w:left="8280" w:hanging="244"/>
      </w:pPr>
      <w:rPr>
        <w:rFonts w:hint="default"/>
        <w:lang w:val="en-US" w:eastAsia="en-US" w:bidi="ar-SA"/>
      </w:rPr>
    </w:lvl>
  </w:abstractNum>
  <w:abstractNum w:abstractNumId="33" w15:restartNumberingAfterBreak="0">
    <w:nsid w:val="3A39D487"/>
    <w:multiLevelType w:val="hybridMultilevel"/>
    <w:tmpl w:val="00000000"/>
    <w:lvl w:ilvl="0" w:tplc="2B4C65B4">
      <w:numFmt w:val="bullet"/>
      <w:lvlText w:val="•"/>
      <w:lvlJc w:val="left"/>
      <w:pPr>
        <w:ind w:left="1144" w:hanging="236"/>
      </w:pPr>
      <w:rPr>
        <w:rFonts w:ascii="Tahoma" w:eastAsia="Tahoma" w:hAnsi="Tahoma" w:cs="Tahoma" w:hint="default"/>
        <w:b w:val="0"/>
        <w:bCs w:val="0"/>
        <w:i w:val="0"/>
        <w:iCs w:val="0"/>
        <w:w w:val="79"/>
        <w:sz w:val="21"/>
        <w:szCs w:val="21"/>
        <w:lang w:val="en-US" w:eastAsia="en-US" w:bidi="ar-SA"/>
      </w:rPr>
    </w:lvl>
    <w:lvl w:ilvl="1" w:tplc="121ACB1E">
      <w:numFmt w:val="bullet"/>
      <w:lvlText w:val="•"/>
      <w:lvlJc w:val="left"/>
      <w:pPr>
        <w:ind w:left="2023" w:hanging="236"/>
      </w:pPr>
      <w:rPr>
        <w:rFonts w:hint="default"/>
        <w:lang w:val="en-US" w:eastAsia="en-US" w:bidi="ar-SA"/>
      </w:rPr>
    </w:lvl>
    <w:lvl w:ilvl="2" w:tplc="D9705B88">
      <w:numFmt w:val="bullet"/>
      <w:lvlText w:val="•"/>
      <w:lvlJc w:val="left"/>
      <w:pPr>
        <w:ind w:left="2906" w:hanging="236"/>
      </w:pPr>
      <w:rPr>
        <w:rFonts w:hint="default"/>
        <w:lang w:val="en-US" w:eastAsia="en-US" w:bidi="ar-SA"/>
      </w:rPr>
    </w:lvl>
    <w:lvl w:ilvl="3" w:tplc="D5628AFA">
      <w:numFmt w:val="bullet"/>
      <w:lvlText w:val="•"/>
      <w:lvlJc w:val="left"/>
      <w:pPr>
        <w:ind w:left="3789" w:hanging="236"/>
      </w:pPr>
      <w:rPr>
        <w:rFonts w:hint="default"/>
        <w:lang w:val="en-US" w:eastAsia="en-US" w:bidi="ar-SA"/>
      </w:rPr>
    </w:lvl>
    <w:lvl w:ilvl="4" w:tplc="23B2DB90">
      <w:numFmt w:val="bullet"/>
      <w:lvlText w:val="•"/>
      <w:lvlJc w:val="left"/>
      <w:pPr>
        <w:ind w:left="4672" w:hanging="236"/>
      </w:pPr>
      <w:rPr>
        <w:rFonts w:hint="default"/>
        <w:lang w:val="en-US" w:eastAsia="en-US" w:bidi="ar-SA"/>
      </w:rPr>
    </w:lvl>
    <w:lvl w:ilvl="5" w:tplc="AE60080E">
      <w:numFmt w:val="bullet"/>
      <w:lvlText w:val="•"/>
      <w:lvlJc w:val="left"/>
      <w:pPr>
        <w:ind w:left="5556" w:hanging="236"/>
      </w:pPr>
      <w:rPr>
        <w:rFonts w:hint="default"/>
        <w:lang w:val="en-US" w:eastAsia="en-US" w:bidi="ar-SA"/>
      </w:rPr>
    </w:lvl>
    <w:lvl w:ilvl="6" w:tplc="6784D4BE">
      <w:numFmt w:val="bullet"/>
      <w:lvlText w:val="•"/>
      <w:lvlJc w:val="left"/>
      <w:pPr>
        <w:ind w:left="6439" w:hanging="236"/>
      </w:pPr>
      <w:rPr>
        <w:rFonts w:hint="default"/>
        <w:lang w:val="en-US" w:eastAsia="en-US" w:bidi="ar-SA"/>
      </w:rPr>
    </w:lvl>
    <w:lvl w:ilvl="7" w:tplc="3DD813B6">
      <w:numFmt w:val="bullet"/>
      <w:lvlText w:val="•"/>
      <w:lvlJc w:val="left"/>
      <w:pPr>
        <w:ind w:left="7322" w:hanging="236"/>
      </w:pPr>
      <w:rPr>
        <w:rFonts w:hint="default"/>
        <w:lang w:val="en-US" w:eastAsia="en-US" w:bidi="ar-SA"/>
      </w:rPr>
    </w:lvl>
    <w:lvl w:ilvl="8" w:tplc="787CA14A">
      <w:numFmt w:val="bullet"/>
      <w:lvlText w:val="•"/>
      <w:lvlJc w:val="left"/>
      <w:pPr>
        <w:ind w:left="8205" w:hanging="236"/>
      </w:pPr>
      <w:rPr>
        <w:rFonts w:hint="default"/>
        <w:lang w:val="en-US" w:eastAsia="en-US" w:bidi="ar-SA"/>
      </w:rPr>
    </w:lvl>
  </w:abstractNum>
  <w:abstractNum w:abstractNumId="34" w15:restartNumberingAfterBreak="0">
    <w:nsid w:val="3B059425"/>
    <w:multiLevelType w:val="hybridMultilevel"/>
    <w:tmpl w:val="0EEE3E70"/>
    <w:lvl w:ilvl="0" w:tplc="BFC4322A">
      <w:start w:val="1"/>
      <w:numFmt w:val="decimal"/>
      <w:lvlText w:val="%1."/>
      <w:lvlJc w:val="left"/>
      <w:pPr>
        <w:ind w:left="593" w:hanging="331"/>
      </w:pPr>
      <w:rPr>
        <w:rFonts w:ascii="Garamond" w:eastAsia="Garamond" w:hAnsi="Garamond" w:cs="Garamond" w:hint="default"/>
        <w:b w:val="0"/>
        <w:bCs w:val="0"/>
        <w:i w:val="0"/>
        <w:iCs w:val="0"/>
        <w:w w:val="103"/>
        <w:sz w:val="22"/>
        <w:szCs w:val="22"/>
        <w:lang w:val="en-US" w:eastAsia="en-US" w:bidi="ar-SA"/>
      </w:rPr>
    </w:lvl>
    <w:lvl w:ilvl="1" w:tplc="8348E966">
      <w:numFmt w:val="bullet"/>
      <w:lvlText w:val="•"/>
      <w:lvlJc w:val="left"/>
      <w:pPr>
        <w:ind w:left="1560" w:hanging="331"/>
      </w:pPr>
      <w:rPr>
        <w:rFonts w:hint="default"/>
        <w:lang w:val="en-US" w:eastAsia="en-US" w:bidi="ar-SA"/>
      </w:rPr>
    </w:lvl>
    <w:lvl w:ilvl="2" w:tplc="92FC6D82">
      <w:numFmt w:val="bullet"/>
      <w:lvlText w:val="•"/>
      <w:lvlJc w:val="left"/>
      <w:pPr>
        <w:ind w:left="2520" w:hanging="331"/>
      </w:pPr>
      <w:rPr>
        <w:rFonts w:hint="default"/>
        <w:lang w:val="en-US" w:eastAsia="en-US" w:bidi="ar-SA"/>
      </w:rPr>
    </w:lvl>
    <w:lvl w:ilvl="3" w:tplc="84CC0D9C">
      <w:numFmt w:val="bullet"/>
      <w:lvlText w:val="•"/>
      <w:lvlJc w:val="left"/>
      <w:pPr>
        <w:ind w:left="3480" w:hanging="331"/>
      </w:pPr>
      <w:rPr>
        <w:rFonts w:hint="default"/>
        <w:lang w:val="en-US" w:eastAsia="en-US" w:bidi="ar-SA"/>
      </w:rPr>
    </w:lvl>
    <w:lvl w:ilvl="4" w:tplc="5434DAC0">
      <w:numFmt w:val="bullet"/>
      <w:lvlText w:val="•"/>
      <w:lvlJc w:val="left"/>
      <w:pPr>
        <w:ind w:left="4440" w:hanging="331"/>
      </w:pPr>
      <w:rPr>
        <w:rFonts w:hint="default"/>
        <w:lang w:val="en-US" w:eastAsia="en-US" w:bidi="ar-SA"/>
      </w:rPr>
    </w:lvl>
    <w:lvl w:ilvl="5" w:tplc="9ABA7412">
      <w:numFmt w:val="bullet"/>
      <w:lvlText w:val="•"/>
      <w:lvlJc w:val="left"/>
      <w:pPr>
        <w:ind w:left="5400" w:hanging="331"/>
      </w:pPr>
      <w:rPr>
        <w:rFonts w:hint="default"/>
        <w:lang w:val="en-US" w:eastAsia="en-US" w:bidi="ar-SA"/>
      </w:rPr>
    </w:lvl>
    <w:lvl w:ilvl="6" w:tplc="4C40B5D2">
      <w:numFmt w:val="bullet"/>
      <w:lvlText w:val="•"/>
      <w:lvlJc w:val="left"/>
      <w:pPr>
        <w:ind w:left="6360" w:hanging="331"/>
      </w:pPr>
      <w:rPr>
        <w:rFonts w:hint="default"/>
        <w:lang w:val="en-US" w:eastAsia="en-US" w:bidi="ar-SA"/>
      </w:rPr>
    </w:lvl>
    <w:lvl w:ilvl="7" w:tplc="DFAC8946">
      <w:numFmt w:val="bullet"/>
      <w:lvlText w:val="•"/>
      <w:lvlJc w:val="left"/>
      <w:pPr>
        <w:ind w:left="7320" w:hanging="331"/>
      </w:pPr>
      <w:rPr>
        <w:rFonts w:hint="default"/>
        <w:lang w:val="en-US" w:eastAsia="en-US" w:bidi="ar-SA"/>
      </w:rPr>
    </w:lvl>
    <w:lvl w:ilvl="8" w:tplc="BC7A487A">
      <w:numFmt w:val="bullet"/>
      <w:lvlText w:val="•"/>
      <w:lvlJc w:val="left"/>
      <w:pPr>
        <w:ind w:left="8280" w:hanging="331"/>
      </w:pPr>
      <w:rPr>
        <w:rFonts w:hint="default"/>
        <w:lang w:val="en-US" w:eastAsia="en-US" w:bidi="ar-SA"/>
      </w:rPr>
    </w:lvl>
  </w:abstractNum>
  <w:abstractNum w:abstractNumId="35" w15:restartNumberingAfterBreak="0">
    <w:nsid w:val="3F78DDAB"/>
    <w:multiLevelType w:val="hybridMultilevel"/>
    <w:tmpl w:val="C4BE2CB2"/>
    <w:lvl w:ilvl="0" w:tplc="EFD426CE">
      <w:start w:val="1"/>
      <w:numFmt w:val="decimal"/>
      <w:lvlText w:val="%1."/>
      <w:lvlJc w:val="left"/>
      <w:pPr>
        <w:ind w:left="1091" w:hanging="284"/>
      </w:pPr>
      <w:rPr>
        <w:rFonts w:ascii="Tahoma" w:eastAsia="Tahoma" w:hAnsi="Tahoma" w:cs="Tahoma" w:hint="default"/>
        <w:b w:val="0"/>
        <w:bCs w:val="0"/>
        <w:i w:val="0"/>
        <w:iCs w:val="0"/>
        <w:spacing w:val="0"/>
        <w:w w:val="100"/>
        <w:sz w:val="20"/>
        <w:szCs w:val="20"/>
        <w:lang w:val="en-US" w:eastAsia="en-US" w:bidi="ar-SA"/>
      </w:rPr>
    </w:lvl>
    <w:lvl w:ilvl="1" w:tplc="91F4E11C">
      <w:numFmt w:val="bullet"/>
      <w:lvlText w:val="•"/>
      <w:lvlJc w:val="left"/>
      <w:pPr>
        <w:ind w:left="2010" w:hanging="284"/>
      </w:pPr>
      <w:rPr>
        <w:rFonts w:hint="default"/>
        <w:lang w:val="en-US" w:eastAsia="en-US" w:bidi="ar-SA"/>
      </w:rPr>
    </w:lvl>
    <w:lvl w:ilvl="2" w:tplc="85300E98">
      <w:numFmt w:val="bullet"/>
      <w:lvlText w:val="•"/>
      <w:lvlJc w:val="left"/>
      <w:pPr>
        <w:ind w:left="2920" w:hanging="284"/>
      </w:pPr>
      <w:rPr>
        <w:rFonts w:hint="default"/>
        <w:lang w:val="en-US" w:eastAsia="en-US" w:bidi="ar-SA"/>
      </w:rPr>
    </w:lvl>
    <w:lvl w:ilvl="3" w:tplc="43DCDFBC">
      <w:numFmt w:val="bullet"/>
      <w:lvlText w:val="•"/>
      <w:lvlJc w:val="left"/>
      <w:pPr>
        <w:ind w:left="3830" w:hanging="284"/>
      </w:pPr>
      <w:rPr>
        <w:rFonts w:hint="default"/>
        <w:lang w:val="en-US" w:eastAsia="en-US" w:bidi="ar-SA"/>
      </w:rPr>
    </w:lvl>
    <w:lvl w:ilvl="4" w:tplc="B8E25BAE">
      <w:numFmt w:val="bullet"/>
      <w:lvlText w:val="•"/>
      <w:lvlJc w:val="left"/>
      <w:pPr>
        <w:ind w:left="4740" w:hanging="284"/>
      </w:pPr>
      <w:rPr>
        <w:rFonts w:hint="default"/>
        <w:lang w:val="en-US" w:eastAsia="en-US" w:bidi="ar-SA"/>
      </w:rPr>
    </w:lvl>
    <w:lvl w:ilvl="5" w:tplc="A4942B44">
      <w:numFmt w:val="bullet"/>
      <w:lvlText w:val="•"/>
      <w:lvlJc w:val="left"/>
      <w:pPr>
        <w:ind w:left="5650" w:hanging="284"/>
      </w:pPr>
      <w:rPr>
        <w:rFonts w:hint="default"/>
        <w:lang w:val="en-US" w:eastAsia="en-US" w:bidi="ar-SA"/>
      </w:rPr>
    </w:lvl>
    <w:lvl w:ilvl="6" w:tplc="4C06DB92">
      <w:numFmt w:val="bullet"/>
      <w:lvlText w:val="•"/>
      <w:lvlJc w:val="left"/>
      <w:pPr>
        <w:ind w:left="6560" w:hanging="284"/>
      </w:pPr>
      <w:rPr>
        <w:rFonts w:hint="default"/>
        <w:lang w:val="en-US" w:eastAsia="en-US" w:bidi="ar-SA"/>
      </w:rPr>
    </w:lvl>
    <w:lvl w:ilvl="7" w:tplc="EEDE496E">
      <w:numFmt w:val="bullet"/>
      <w:lvlText w:val="•"/>
      <w:lvlJc w:val="left"/>
      <w:pPr>
        <w:ind w:left="7470" w:hanging="284"/>
      </w:pPr>
      <w:rPr>
        <w:rFonts w:hint="default"/>
        <w:lang w:val="en-US" w:eastAsia="en-US" w:bidi="ar-SA"/>
      </w:rPr>
    </w:lvl>
    <w:lvl w:ilvl="8" w:tplc="59D25496">
      <w:numFmt w:val="bullet"/>
      <w:lvlText w:val="•"/>
      <w:lvlJc w:val="left"/>
      <w:pPr>
        <w:ind w:left="8380" w:hanging="284"/>
      </w:pPr>
      <w:rPr>
        <w:rFonts w:hint="default"/>
        <w:lang w:val="en-US" w:eastAsia="en-US" w:bidi="ar-SA"/>
      </w:rPr>
    </w:lvl>
  </w:abstractNum>
  <w:abstractNum w:abstractNumId="36" w15:restartNumberingAfterBreak="0">
    <w:nsid w:val="416B9B3A"/>
    <w:multiLevelType w:val="hybridMultilevel"/>
    <w:tmpl w:val="00000000"/>
    <w:lvl w:ilvl="0" w:tplc="0032E5D8">
      <w:numFmt w:val="bullet"/>
      <w:lvlText w:val="•"/>
      <w:lvlJc w:val="left"/>
      <w:pPr>
        <w:ind w:left="593" w:hanging="244"/>
      </w:pPr>
      <w:rPr>
        <w:rFonts w:ascii="Garamond" w:eastAsia="Garamond" w:hAnsi="Garamond" w:cs="Garamond" w:hint="default"/>
        <w:b w:val="0"/>
        <w:bCs w:val="0"/>
        <w:i w:val="0"/>
        <w:iCs w:val="0"/>
        <w:w w:val="98"/>
        <w:sz w:val="24"/>
        <w:szCs w:val="24"/>
        <w:lang w:val="en-US" w:eastAsia="en-US" w:bidi="ar-SA"/>
      </w:rPr>
    </w:lvl>
    <w:lvl w:ilvl="1" w:tplc="2DB846AA">
      <w:numFmt w:val="bullet"/>
      <w:lvlText w:val="•"/>
      <w:lvlJc w:val="left"/>
      <w:pPr>
        <w:ind w:left="1560" w:hanging="244"/>
      </w:pPr>
      <w:rPr>
        <w:rFonts w:hint="default"/>
        <w:lang w:val="en-US" w:eastAsia="en-US" w:bidi="ar-SA"/>
      </w:rPr>
    </w:lvl>
    <w:lvl w:ilvl="2" w:tplc="7200DCDC">
      <w:numFmt w:val="bullet"/>
      <w:lvlText w:val="•"/>
      <w:lvlJc w:val="left"/>
      <w:pPr>
        <w:ind w:left="2520" w:hanging="244"/>
      </w:pPr>
      <w:rPr>
        <w:rFonts w:hint="default"/>
        <w:lang w:val="en-US" w:eastAsia="en-US" w:bidi="ar-SA"/>
      </w:rPr>
    </w:lvl>
    <w:lvl w:ilvl="3" w:tplc="725C947C">
      <w:numFmt w:val="bullet"/>
      <w:lvlText w:val="•"/>
      <w:lvlJc w:val="left"/>
      <w:pPr>
        <w:ind w:left="3480" w:hanging="244"/>
      </w:pPr>
      <w:rPr>
        <w:rFonts w:hint="default"/>
        <w:lang w:val="en-US" w:eastAsia="en-US" w:bidi="ar-SA"/>
      </w:rPr>
    </w:lvl>
    <w:lvl w:ilvl="4" w:tplc="FDD69A4A">
      <w:numFmt w:val="bullet"/>
      <w:lvlText w:val="•"/>
      <w:lvlJc w:val="left"/>
      <w:pPr>
        <w:ind w:left="4440" w:hanging="244"/>
      </w:pPr>
      <w:rPr>
        <w:rFonts w:hint="default"/>
        <w:lang w:val="en-US" w:eastAsia="en-US" w:bidi="ar-SA"/>
      </w:rPr>
    </w:lvl>
    <w:lvl w:ilvl="5" w:tplc="AF4CA5C0">
      <w:numFmt w:val="bullet"/>
      <w:lvlText w:val="•"/>
      <w:lvlJc w:val="left"/>
      <w:pPr>
        <w:ind w:left="5400" w:hanging="244"/>
      </w:pPr>
      <w:rPr>
        <w:rFonts w:hint="default"/>
        <w:lang w:val="en-US" w:eastAsia="en-US" w:bidi="ar-SA"/>
      </w:rPr>
    </w:lvl>
    <w:lvl w:ilvl="6" w:tplc="24F41E48">
      <w:numFmt w:val="bullet"/>
      <w:lvlText w:val="•"/>
      <w:lvlJc w:val="left"/>
      <w:pPr>
        <w:ind w:left="6360" w:hanging="244"/>
      </w:pPr>
      <w:rPr>
        <w:rFonts w:hint="default"/>
        <w:lang w:val="en-US" w:eastAsia="en-US" w:bidi="ar-SA"/>
      </w:rPr>
    </w:lvl>
    <w:lvl w:ilvl="7" w:tplc="F738ABE2">
      <w:numFmt w:val="bullet"/>
      <w:lvlText w:val="•"/>
      <w:lvlJc w:val="left"/>
      <w:pPr>
        <w:ind w:left="7320" w:hanging="244"/>
      </w:pPr>
      <w:rPr>
        <w:rFonts w:hint="default"/>
        <w:lang w:val="en-US" w:eastAsia="en-US" w:bidi="ar-SA"/>
      </w:rPr>
    </w:lvl>
    <w:lvl w:ilvl="8" w:tplc="6F3CBE88">
      <w:numFmt w:val="bullet"/>
      <w:lvlText w:val="•"/>
      <w:lvlJc w:val="left"/>
      <w:pPr>
        <w:ind w:left="8280" w:hanging="244"/>
      </w:pPr>
      <w:rPr>
        <w:rFonts w:hint="default"/>
        <w:lang w:val="en-US" w:eastAsia="en-US" w:bidi="ar-SA"/>
      </w:rPr>
    </w:lvl>
  </w:abstractNum>
  <w:abstractNum w:abstractNumId="37" w15:restartNumberingAfterBreak="0">
    <w:nsid w:val="465AAF3E"/>
    <w:multiLevelType w:val="multilevel"/>
    <w:tmpl w:val="00000000"/>
    <w:lvl w:ilvl="0">
      <w:start w:val="3"/>
      <w:numFmt w:val="decimal"/>
      <w:lvlText w:val="%1"/>
      <w:lvlJc w:val="left"/>
      <w:pPr>
        <w:ind w:left="113" w:hanging="574"/>
      </w:pPr>
      <w:rPr>
        <w:rFonts w:hint="default"/>
        <w:lang w:val="en-US" w:eastAsia="en-US" w:bidi="ar-SA"/>
      </w:rPr>
    </w:lvl>
    <w:lvl w:ilvl="1">
      <w:start w:val="1"/>
      <w:numFmt w:val="decimal"/>
      <w:lvlText w:val="%1.%2"/>
      <w:lvlJc w:val="left"/>
      <w:pPr>
        <w:ind w:left="113" w:hanging="574"/>
      </w:pPr>
      <w:rPr>
        <w:rFonts w:ascii="Gill Sans MT" w:eastAsia="Gill Sans MT" w:hAnsi="Gill Sans MT" w:cs="Gill Sans MT" w:hint="default"/>
        <w:b w:val="0"/>
        <w:bCs w:val="0"/>
        <w:i w:val="0"/>
        <w:iCs w:val="0"/>
        <w:color w:val="003180"/>
        <w:w w:val="97"/>
        <w:sz w:val="46"/>
        <w:szCs w:val="46"/>
        <w:lang w:val="en-US" w:eastAsia="en-US" w:bidi="ar-SA"/>
      </w:rPr>
    </w:lvl>
    <w:lvl w:ilvl="2">
      <w:numFmt w:val="bullet"/>
      <w:lvlText w:val="•"/>
      <w:lvlJc w:val="left"/>
      <w:pPr>
        <w:ind w:left="1091" w:hanging="236"/>
      </w:pPr>
      <w:rPr>
        <w:rFonts w:ascii="Tahoma" w:eastAsia="Tahoma" w:hAnsi="Tahoma" w:cs="Tahoma" w:hint="default"/>
        <w:b w:val="0"/>
        <w:bCs w:val="0"/>
        <w:i w:val="0"/>
        <w:iCs w:val="0"/>
        <w:w w:val="79"/>
        <w:sz w:val="21"/>
        <w:szCs w:val="21"/>
        <w:lang w:val="en-US" w:eastAsia="en-US" w:bidi="ar-SA"/>
      </w:rPr>
    </w:lvl>
    <w:lvl w:ilvl="3">
      <w:numFmt w:val="bullet"/>
      <w:lvlText w:val="•"/>
      <w:lvlJc w:val="left"/>
      <w:pPr>
        <w:ind w:left="3122" w:hanging="236"/>
      </w:pPr>
      <w:rPr>
        <w:rFonts w:hint="default"/>
        <w:lang w:val="en-US" w:eastAsia="en-US" w:bidi="ar-SA"/>
      </w:rPr>
    </w:lvl>
    <w:lvl w:ilvl="4">
      <w:numFmt w:val="bullet"/>
      <w:lvlText w:val="•"/>
      <w:lvlJc w:val="left"/>
      <w:pPr>
        <w:ind w:left="4133" w:hanging="236"/>
      </w:pPr>
      <w:rPr>
        <w:rFonts w:hint="default"/>
        <w:lang w:val="en-US" w:eastAsia="en-US" w:bidi="ar-SA"/>
      </w:rPr>
    </w:lvl>
    <w:lvl w:ilvl="5">
      <w:numFmt w:val="bullet"/>
      <w:lvlText w:val="•"/>
      <w:lvlJc w:val="left"/>
      <w:pPr>
        <w:ind w:left="5144" w:hanging="236"/>
      </w:pPr>
      <w:rPr>
        <w:rFonts w:hint="default"/>
        <w:lang w:val="en-US" w:eastAsia="en-US" w:bidi="ar-SA"/>
      </w:rPr>
    </w:lvl>
    <w:lvl w:ilvl="6">
      <w:numFmt w:val="bullet"/>
      <w:lvlText w:val="•"/>
      <w:lvlJc w:val="left"/>
      <w:pPr>
        <w:ind w:left="6155" w:hanging="236"/>
      </w:pPr>
      <w:rPr>
        <w:rFonts w:hint="default"/>
        <w:lang w:val="en-US" w:eastAsia="en-US" w:bidi="ar-SA"/>
      </w:rPr>
    </w:lvl>
    <w:lvl w:ilvl="7">
      <w:numFmt w:val="bullet"/>
      <w:lvlText w:val="•"/>
      <w:lvlJc w:val="left"/>
      <w:pPr>
        <w:ind w:left="7166" w:hanging="236"/>
      </w:pPr>
      <w:rPr>
        <w:rFonts w:hint="default"/>
        <w:lang w:val="en-US" w:eastAsia="en-US" w:bidi="ar-SA"/>
      </w:rPr>
    </w:lvl>
    <w:lvl w:ilvl="8">
      <w:numFmt w:val="bullet"/>
      <w:lvlText w:val="•"/>
      <w:lvlJc w:val="left"/>
      <w:pPr>
        <w:ind w:left="8177" w:hanging="236"/>
      </w:pPr>
      <w:rPr>
        <w:rFonts w:hint="default"/>
        <w:lang w:val="en-US" w:eastAsia="en-US" w:bidi="ar-SA"/>
      </w:rPr>
    </w:lvl>
  </w:abstractNum>
  <w:abstractNum w:abstractNumId="38" w15:restartNumberingAfterBreak="0">
    <w:nsid w:val="48E893BF"/>
    <w:multiLevelType w:val="hybridMultilevel"/>
    <w:tmpl w:val="00000000"/>
    <w:lvl w:ilvl="0" w:tplc="3A38FE28">
      <w:numFmt w:val="bullet"/>
      <w:lvlText w:val="•"/>
      <w:lvlJc w:val="left"/>
      <w:pPr>
        <w:ind w:left="978" w:hanging="236"/>
      </w:pPr>
      <w:rPr>
        <w:rFonts w:ascii="Tahoma" w:eastAsia="Tahoma" w:hAnsi="Tahoma" w:cs="Tahoma" w:hint="default"/>
        <w:b w:val="0"/>
        <w:bCs w:val="0"/>
        <w:i w:val="0"/>
        <w:iCs w:val="0"/>
        <w:w w:val="79"/>
        <w:sz w:val="21"/>
        <w:szCs w:val="21"/>
        <w:lang w:val="en-US" w:eastAsia="en-US" w:bidi="ar-SA"/>
      </w:rPr>
    </w:lvl>
    <w:lvl w:ilvl="1" w:tplc="EC3AEFB0">
      <w:numFmt w:val="bullet"/>
      <w:lvlText w:val="•"/>
      <w:lvlJc w:val="left"/>
      <w:pPr>
        <w:ind w:left="1879" w:hanging="236"/>
      </w:pPr>
      <w:rPr>
        <w:rFonts w:hint="default"/>
        <w:lang w:val="en-US" w:eastAsia="en-US" w:bidi="ar-SA"/>
      </w:rPr>
    </w:lvl>
    <w:lvl w:ilvl="2" w:tplc="C2CA3E0E">
      <w:numFmt w:val="bullet"/>
      <w:lvlText w:val="•"/>
      <w:lvlJc w:val="left"/>
      <w:pPr>
        <w:ind w:left="2778" w:hanging="236"/>
      </w:pPr>
      <w:rPr>
        <w:rFonts w:hint="default"/>
        <w:lang w:val="en-US" w:eastAsia="en-US" w:bidi="ar-SA"/>
      </w:rPr>
    </w:lvl>
    <w:lvl w:ilvl="3" w:tplc="21A0702E">
      <w:numFmt w:val="bullet"/>
      <w:lvlText w:val="•"/>
      <w:lvlJc w:val="left"/>
      <w:pPr>
        <w:ind w:left="3677" w:hanging="236"/>
      </w:pPr>
      <w:rPr>
        <w:rFonts w:hint="default"/>
        <w:lang w:val="en-US" w:eastAsia="en-US" w:bidi="ar-SA"/>
      </w:rPr>
    </w:lvl>
    <w:lvl w:ilvl="4" w:tplc="31E0E24C">
      <w:numFmt w:val="bullet"/>
      <w:lvlText w:val="•"/>
      <w:lvlJc w:val="left"/>
      <w:pPr>
        <w:ind w:left="4576" w:hanging="236"/>
      </w:pPr>
      <w:rPr>
        <w:rFonts w:hint="default"/>
        <w:lang w:val="en-US" w:eastAsia="en-US" w:bidi="ar-SA"/>
      </w:rPr>
    </w:lvl>
    <w:lvl w:ilvl="5" w:tplc="32D44108">
      <w:numFmt w:val="bullet"/>
      <w:lvlText w:val="•"/>
      <w:lvlJc w:val="left"/>
      <w:pPr>
        <w:ind w:left="5476" w:hanging="236"/>
      </w:pPr>
      <w:rPr>
        <w:rFonts w:hint="default"/>
        <w:lang w:val="en-US" w:eastAsia="en-US" w:bidi="ar-SA"/>
      </w:rPr>
    </w:lvl>
    <w:lvl w:ilvl="6" w:tplc="614E4FC2">
      <w:numFmt w:val="bullet"/>
      <w:lvlText w:val="•"/>
      <w:lvlJc w:val="left"/>
      <w:pPr>
        <w:ind w:left="6375" w:hanging="236"/>
      </w:pPr>
      <w:rPr>
        <w:rFonts w:hint="default"/>
        <w:lang w:val="en-US" w:eastAsia="en-US" w:bidi="ar-SA"/>
      </w:rPr>
    </w:lvl>
    <w:lvl w:ilvl="7" w:tplc="5C349C62">
      <w:numFmt w:val="bullet"/>
      <w:lvlText w:val="•"/>
      <w:lvlJc w:val="left"/>
      <w:pPr>
        <w:ind w:left="7274" w:hanging="236"/>
      </w:pPr>
      <w:rPr>
        <w:rFonts w:hint="default"/>
        <w:lang w:val="en-US" w:eastAsia="en-US" w:bidi="ar-SA"/>
      </w:rPr>
    </w:lvl>
    <w:lvl w:ilvl="8" w:tplc="CFF8D272">
      <w:numFmt w:val="bullet"/>
      <w:lvlText w:val="•"/>
      <w:lvlJc w:val="left"/>
      <w:pPr>
        <w:ind w:left="8173" w:hanging="236"/>
      </w:pPr>
      <w:rPr>
        <w:rFonts w:hint="default"/>
        <w:lang w:val="en-US" w:eastAsia="en-US" w:bidi="ar-SA"/>
      </w:rPr>
    </w:lvl>
  </w:abstractNum>
  <w:abstractNum w:abstractNumId="39" w15:restartNumberingAfterBreak="0">
    <w:nsid w:val="4C833BEF"/>
    <w:multiLevelType w:val="hybridMultilevel"/>
    <w:tmpl w:val="A0963DC0"/>
    <w:lvl w:ilvl="0" w:tplc="47C82772">
      <w:start w:val="1"/>
      <w:numFmt w:val="decimal"/>
      <w:lvlText w:val="%1."/>
      <w:lvlJc w:val="left"/>
      <w:pPr>
        <w:ind w:left="593" w:hanging="331"/>
      </w:pPr>
      <w:rPr>
        <w:rFonts w:ascii="Garamond" w:eastAsia="Garamond" w:hAnsi="Garamond" w:cs="Garamond" w:hint="default"/>
        <w:b w:val="0"/>
        <w:bCs w:val="0"/>
        <w:i w:val="0"/>
        <w:iCs w:val="0"/>
        <w:w w:val="103"/>
        <w:sz w:val="22"/>
        <w:szCs w:val="22"/>
        <w:lang w:val="en-US" w:eastAsia="en-US" w:bidi="ar-SA"/>
      </w:rPr>
    </w:lvl>
    <w:lvl w:ilvl="1" w:tplc="2ABAAC66">
      <w:numFmt w:val="bullet"/>
      <w:lvlText w:val="•"/>
      <w:lvlJc w:val="left"/>
      <w:pPr>
        <w:ind w:left="593" w:hanging="244"/>
      </w:pPr>
      <w:rPr>
        <w:rFonts w:ascii="Garamond" w:eastAsia="Garamond" w:hAnsi="Garamond" w:cs="Garamond" w:hint="default"/>
        <w:b w:val="0"/>
        <w:bCs w:val="0"/>
        <w:i w:val="0"/>
        <w:iCs w:val="0"/>
        <w:w w:val="98"/>
        <w:sz w:val="24"/>
        <w:szCs w:val="24"/>
        <w:lang w:val="en-US" w:eastAsia="en-US" w:bidi="ar-SA"/>
      </w:rPr>
    </w:lvl>
    <w:lvl w:ilvl="2" w:tplc="524225FE">
      <w:numFmt w:val="bullet"/>
      <w:lvlText w:val="•"/>
      <w:lvlJc w:val="left"/>
      <w:pPr>
        <w:ind w:left="2520" w:hanging="244"/>
      </w:pPr>
      <w:rPr>
        <w:rFonts w:hint="default"/>
        <w:lang w:val="en-US" w:eastAsia="en-US" w:bidi="ar-SA"/>
      </w:rPr>
    </w:lvl>
    <w:lvl w:ilvl="3" w:tplc="F18AE0FE">
      <w:numFmt w:val="bullet"/>
      <w:lvlText w:val="•"/>
      <w:lvlJc w:val="left"/>
      <w:pPr>
        <w:ind w:left="3480" w:hanging="244"/>
      </w:pPr>
      <w:rPr>
        <w:rFonts w:hint="default"/>
        <w:lang w:val="en-US" w:eastAsia="en-US" w:bidi="ar-SA"/>
      </w:rPr>
    </w:lvl>
    <w:lvl w:ilvl="4" w:tplc="1E54E68C">
      <w:numFmt w:val="bullet"/>
      <w:lvlText w:val="•"/>
      <w:lvlJc w:val="left"/>
      <w:pPr>
        <w:ind w:left="4440" w:hanging="244"/>
      </w:pPr>
      <w:rPr>
        <w:rFonts w:hint="default"/>
        <w:lang w:val="en-US" w:eastAsia="en-US" w:bidi="ar-SA"/>
      </w:rPr>
    </w:lvl>
    <w:lvl w:ilvl="5" w:tplc="330494CA">
      <w:numFmt w:val="bullet"/>
      <w:lvlText w:val="•"/>
      <w:lvlJc w:val="left"/>
      <w:pPr>
        <w:ind w:left="5400" w:hanging="244"/>
      </w:pPr>
      <w:rPr>
        <w:rFonts w:hint="default"/>
        <w:lang w:val="en-US" w:eastAsia="en-US" w:bidi="ar-SA"/>
      </w:rPr>
    </w:lvl>
    <w:lvl w:ilvl="6" w:tplc="737E3830">
      <w:numFmt w:val="bullet"/>
      <w:lvlText w:val="•"/>
      <w:lvlJc w:val="left"/>
      <w:pPr>
        <w:ind w:left="6360" w:hanging="244"/>
      </w:pPr>
      <w:rPr>
        <w:rFonts w:hint="default"/>
        <w:lang w:val="en-US" w:eastAsia="en-US" w:bidi="ar-SA"/>
      </w:rPr>
    </w:lvl>
    <w:lvl w:ilvl="7" w:tplc="D4DA4966">
      <w:numFmt w:val="bullet"/>
      <w:lvlText w:val="•"/>
      <w:lvlJc w:val="left"/>
      <w:pPr>
        <w:ind w:left="7320" w:hanging="244"/>
      </w:pPr>
      <w:rPr>
        <w:rFonts w:hint="default"/>
        <w:lang w:val="en-US" w:eastAsia="en-US" w:bidi="ar-SA"/>
      </w:rPr>
    </w:lvl>
    <w:lvl w:ilvl="8" w:tplc="61CE9178">
      <w:numFmt w:val="bullet"/>
      <w:lvlText w:val="•"/>
      <w:lvlJc w:val="left"/>
      <w:pPr>
        <w:ind w:left="8280" w:hanging="244"/>
      </w:pPr>
      <w:rPr>
        <w:rFonts w:hint="default"/>
        <w:lang w:val="en-US" w:eastAsia="en-US" w:bidi="ar-SA"/>
      </w:rPr>
    </w:lvl>
  </w:abstractNum>
  <w:abstractNum w:abstractNumId="40" w15:restartNumberingAfterBreak="0">
    <w:nsid w:val="4CB302E0"/>
    <w:multiLevelType w:val="hybridMultilevel"/>
    <w:tmpl w:val="00000000"/>
    <w:lvl w:ilvl="0" w:tplc="3E58FF18">
      <w:numFmt w:val="bullet"/>
      <w:lvlText w:val="•"/>
      <w:lvlJc w:val="left"/>
      <w:pPr>
        <w:ind w:left="978" w:hanging="236"/>
      </w:pPr>
      <w:rPr>
        <w:rFonts w:ascii="Tahoma" w:eastAsia="Tahoma" w:hAnsi="Tahoma" w:cs="Tahoma" w:hint="default"/>
        <w:b w:val="0"/>
        <w:bCs w:val="0"/>
        <w:i w:val="0"/>
        <w:iCs w:val="0"/>
        <w:w w:val="79"/>
        <w:sz w:val="21"/>
        <w:szCs w:val="21"/>
        <w:lang w:val="en-US" w:eastAsia="en-US" w:bidi="ar-SA"/>
      </w:rPr>
    </w:lvl>
    <w:lvl w:ilvl="1" w:tplc="EE9EE9DC">
      <w:numFmt w:val="bullet"/>
      <w:lvlText w:val="•"/>
      <w:lvlJc w:val="left"/>
      <w:pPr>
        <w:ind w:left="1879" w:hanging="236"/>
      </w:pPr>
      <w:rPr>
        <w:rFonts w:hint="default"/>
        <w:lang w:val="en-US" w:eastAsia="en-US" w:bidi="ar-SA"/>
      </w:rPr>
    </w:lvl>
    <w:lvl w:ilvl="2" w:tplc="38046C94">
      <w:numFmt w:val="bullet"/>
      <w:lvlText w:val="•"/>
      <w:lvlJc w:val="left"/>
      <w:pPr>
        <w:ind w:left="2778" w:hanging="236"/>
      </w:pPr>
      <w:rPr>
        <w:rFonts w:hint="default"/>
        <w:lang w:val="en-US" w:eastAsia="en-US" w:bidi="ar-SA"/>
      </w:rPr>
    </w:lvl>
    <w:lvl w:ilvl="3" w:tplc="F5B47E38">
      <w:numFmt w:val="bullet"/>
      <w:lvlText w:val="•"/>
      <w:lvlJc w:val="left"/>
      <w:pPr>
        <w:ind w:left="3677" w:hanging="236"/>
      </w:pPr>
      <w:rPr>
        <w:rFonts w:hint="default"/>
        <w:lang w:val="en-US" w:eastAsia="en-US" w:bidi="ar-SA"/>
      </w:rPr>
    </w:lvl>
    <w:lvl w:ilvl="4" w:tplc="D1E26B5E">
      <w:numFmt w:val="bullet"/>
      <w:lvlText w:val="•"/>
      <w:lvlJc w:val="left"/>
      <w:pPr>
        <w:ind w:left="4576" w:hanging="236"/>
      </w:pPr>
      <w:rPr>
        <w:rFonts w:hint="default"/>
        <w:lang w:val="en-US" w:eastAsia="en-US" w:bidi="ar-SA"/>
      </w:rPr>
    </w:lvl>
    <w:lvl w:ilvl="5" w:tplc="5358B626">
      <w:numFmt w:val="bullet"/>
      <w:lvlText w:val="•"/>
      <w:lvlJc w:val="left"/>
      <w:pPr>
        <w:ind w:left="5476" w:hanging="236"/>
      </w:pPr>
      <w:rPr>
        <w:rFonts w:hint="default"/>
        <w:lang w:val="en-US" w:eastAsia="en-US" w:bidi="ar-SA"/>
      </w:rPr>
    </w:lvl>
    <w:lvl w:ilvl="6" w:tplc="6FD4A054">
      <w:numFmt w:val="bullet"/>
      <w:lvlText w:val="•"/>
      <w:lvlJc w:val="left"/>
      <w:pPr>
        <w:ind w:left="6375" w:hanging="236"/>
      </w:pPr>
      <w:rPr>
        <w:rFonts w:hint="default"/>
        <w:lang w:val="en-US" w:eastAsia="en-US" w:bidi="ar-SA"/>
      </w:rPr>
    </w:lvl>
    <w:lvl w:ilvl="7" w:tplc="36F2718C">
      <w:numFmt w:val="bullet"/>
      <w:lvlText w:val="•"/>
      <w:lvlJc w:val="left"/>
      <w:pPr>
        <w:ind w:left="7274" w:hanging="236"/>
      </w:pPr>
      <w:rPr>
        <w:rFonts w:hint="default"/>
        <w:lang w:val="en-US" w:eastAsia="en-US" w:bidi="ar-SA"/>
      </w:rPr>
    </w:lvl>
    <w:lvl w:ilvl="8" w:tplc="62BC2316">
      <w:numFmt w:val="bullet"/>
      <w:lvlText w:val="•"/>
      <w:lvlJc w:val="left"/>
      <w:pPr>
        <w:ind w:left="8173" w:hanging="236"/>
      </w:pPr>
      <w:rPr>
        <w:rFonts w:hint="default"/>
        <w:lang w:val="en-US" w:eastAsia="en-US" w:bidi="ar-SA"/>
      </w:rPr>
    </w:lvl>
  </w:abstractNum>
  <w:abstractNum w:abstractNumId="41" w15:restartNumberingAfterBreak="0">
    <w:nsid w:val="4CB45D4D"/>
    <w:multiLevelType w:val="multilevel"/>
    <w:tmpl w:val="00000000"/>
    <w:lvl w:ilvl="0">
      <w:start w:val="5"/>
      <w:numFmt w:val="decimal"/>
      <w:lvlText w:val="%1"/>
      <w:lvlJc w:val="left"/>
      <w:pPr>
        <w:ind w:left="113" w:hanging="577"/>
      </w:pPr>
      <w:rPr>
        <w:rFonts w:hint="default"/>
        <w:lang w:val="en-US" w:eastAsia="en-US" w:bidi="ar-SA"/>
      </w:rPr>
    </w:lvl>
    <w:lvl w:ilvl="1">
      <w:start w:val="1"/>
      <w:numFmt w:val="decimal"/>
      <w:lvlText w:val="%1.%2"/>
      <w:lvlJc w:val="left"/>
      <w:pPr>
        <w:ind w:left="113" w:hanging="577"/>
      </w:pPr>
      <w:rPr>
        <w:rFonts w:ascii="Gill Sans MT" w:eastAsia="Gill Sans MT" w:hAnsi="Gill Sans MT" w:cs="Gill Sans MT" w:hint="default"/>
        <w:b w:val="0"/>
        <w:bCs w:val="0"/>
        <w:i w:val="0"/>
        <w:iCs w:val="0"/>
        <w:color w:val="003180"/>
        <w:w w:val="98"/>
        <w:sz w:val="46"/>
        <w:szCs w:val="46"/>
        <w:lang w:val="en-US" w:eastAsia="en-US" w:bidi="ar-SA"/>
      </w:rPr>
    </w:lvl>
    <w:lvl w:ilvl="2">
      <w:numFmt w:val="bullet"/>
      <w:lvlText w:val="•"/>
      <w:lvlJc w:val="left"/>
      <w:pPr>
        <w:ind w:left="593" w:hanging="244"/>
      </w:pPr>
      <w:rPr>
        <w:rFonts w:ascii="Garamond" w:eastAsia="Garamond" w:hAnsi="Garamond" w:cs="Garamond" w:hint="default"/>
        <w:b w:val="0"/>
        <w:bCs w:val="0"/>
        <w:i w:val="0"/>
        <w:iCs w:val="0"/>
        <w:w w:val="98"/>
        <w:sz w:val="24"/>
        <w:szCs w:val="24"/>
        <w:lang w:val="en-US" w:eastAsia="en-US" w:bidi="ar-SA"/>
      </w:rPr>
    </w:lvl>
    <w:lvl w:ilvl="3">
      <w:numFmt w:val="bullet"/>
      <w:lvlText w:val="◦"/>
      <w:lvlJc w:val="left"/>
      <w:pPr>
        <w:ind w:left="1073" w:hanging="235"/>
      </w:pPr>
      <w:rPr>
        <w:rFonts w:ascii="Garamond" w:eastAsia="Garamond" w:hAnsi="Garamond" w:cs="Garamond" w:hint="default"/>
        <w:b w:val="0"/>
        <w:bCs w:val="0"/>
        <w:i w:val="0"/>
        <w:iCs w:val="0"/>
        <w:w w:val="87"/>
        <w:sz w:val="24"/>
        <w:szCs w:val="24"/>
        <w:lang w:val="en-US" w:eastAsia="en-US" w:bidi="ar-SA"/>
      </w:rPr>
    </w:lvl>
    <w:lvl w:ilvl="4">
      <w:numFmt w:val="bullet"/>
      <w:lvlText w:val="•"/>
      <w:lvlJc w:val="left"/>
      <w:pPr>
        <w:ind w:left="3360" w:hanging="235"/>
      </w:pPr>
      <w:rPr>
        <w:rFonts w:hint="default"/>
        <w:lang w:val="en-US" w:eastAsia="en-US" w:bidi="ar-SA"/>
      </w:rPr>
    </w:lvl>
    <w:lvl w:ilvl="5">
      <w:numFmt w:val="bullet"/>
      <w:lvlText w:val="•"/>
      <w:lvlJc w:val="left"/>
      <w:pPr>
        <w:ind w:left="4500" w:hanging="235"/>
      </w:pPr>
      <w:rPr>
        <w:rFonts w:hint="default"/>
        <w:lang w:val="en-US" w:eastAsia="en-US" w:bidi="ar-SA"/>
      </w:rPr>
    </w:lvl>
    <w:lvl w:ilvl="6">
      <w:numFmt w:val="bullet"/>
      <w:lvlText w:val="•"/>
      <w:lvlJc w:val="left"/>
      <w:pPr>
        <w:ind w:left="5640" w:hanging="235"/>
      </w:pPr>
      <w:rPr>
        <w:rFonts w:hint="default"/>
        <w:lang w:val="en-US" w:eastAsia="en-US" w:bidi="ar-SA"/>
      </w:rPr>
    </w:lvl>
    <w:lvl w:ilvl="7">
      <w:numFmt w:val="bullet"/>
      <w:lvlText w:val="•"/>
      <w:lvlJc w:val="left"/>
      <w:pPr>
        <w:ind w:left="6780" w:hanging="235"/>
      </w:pPr>
      <w:rPr>
        <w:rFonts w:hint="default"/>
        <w:lang w:val="en-US" w:eastAsia="en-US" w:bidi="ar-SA"/>
      </w:rPr>
    </w:lvl>
    <w:lvl w:ilvl="8">
      <w:numFmt w:val="bullet"/>
      <w:lvlText w:val="•"/>
      <w:lvlJc w:val="left"/>
      <w:pPr>
        <w:ind w:left="7920" w:hanging="235"/>
      </w:pPr>
      <w:rPr>
        <w:rFonts w:hint="default"/>
        <w:lang w:val="en-US" w:eastAsia="en-US" w:bidi="ar-SA"/>
      </w:rPr>
    </w:lvl>
  </w:abstractNum>
  <w:abstractNum w:abstractNumId="42" w15:restartNumberingAfterBreak="0">
    <w:nsid w:val="4D6BEAA0"/>
    <w:multiLevelType w:val="hybridMultilevel"/>
    <w:tmpl w:val="5112AC64"/>
    <w:lvl w:ilvl="0" w:tplc="2C38A642">
      <w:start w:val="1"/>
      <w:numFmt w:val="decimal"/>
      <w:lvlText w:val="%1."/>
      <w:lvlJc w:val="left"/>
      <w:pPr>
        <w:ind w:left="593" w:hanging="331"/>
      </w:pPr>
      <w:rPr>
        <w:rFonts w:ascii="Garamond" w:eastAsia="Garamond" w:hAnsi="Garamond" w:cs="Garamond" w:hint="default"/>
        <w:b w:val="0"/>
        <w:bCs w:val="0"/>
        <w:i w:val="0"/>
        <w:iCs w:val="0"/>
        <w:w w:val="103"/>
        <w:sz w:val="22"/>
        <w:szCs w:val="22"/>
        <w:lang w:val="en-US" w:eastAsia="en-US" w:bidi="ar-SA"/>
      </w:rPr>
    </w:lvl>
    <w:lvl w:ilvl="1" w:tplc="D2AED826">
      <w:numFmt w:val="bullet"/>
      <w:lvlText w:val="•"/>
      <w:lvlJc w:val="left"/>
      <w:pPr>
        <w:ind w:left="1560" w:hanging="331"/>
      </w:pPr>
      <w:rPr>
        <w:rFonts w:hint="default"/>
        <w:lang w:val="en-US" w:eastAsia="en-US" w:bidi="ar-SA"/>
      </w:rPr>
    </w:lvl>
    <w:lvl w:ilvl="2" w:tplc="CAD033E8">
      <w:numFmt w:val="bullet"/>
      <w:lvlText w:val="•"/>
      <w:lvlJc w:val="left"/>
      <w:pPr>
        <w:ind w:left="2520" w:hanging="331"/>
      </w:pPr>
      <w:rPr>
        <w:rFonts w:hint="default"/>
        <w:lang w:val="en-US" w:eastAsia="en-US" w:bidi="ar-SA"/>
      </w:rPr>
    </w:lvl>
    <w:lvl w:ilvl="3" w:tplc="DCF09A0E">
      <w:numFmt w:val="bullet"/>
      <w:lvlText w:val="•"/>
      <w:lvlJc w:val="left"/>
      <w:pPr>
        <w:ind w:left="3480" w:hanging="331"/>
      </w:pPr>
      <w:rPr>
        <w:rFonts w:hint="default"/>
        <w:lang w:val="en-US" w:eastAsia="en-US" w:bidi="ar-SA"/>
      </w:rPr>
    </w:lvl>
    <w:lvl w:ilvl="4" w:tplc="86620312">
      <w:numFmt w:val="bullet"/>
      <w:lvlText w:val="•"/>
      <w:lvlJc w:val="left"/>
      <w:pPr>
        <w:ind w:left="4440" w:hanging="331"/>
      </w:pPr>
      <w:rPr>
        <w:rFonts w:hint="default"/>
        <w:lang w:val="en-US" w:eastAsia="en-US" w:bidi="ar-SA"/>
      </w:rPr>
    </w:lvl>
    <w:lvl w:ilvl="5" w:tplc="36A6E91E">
      <w:numFmt w:val="bullet"/>
      <w:lvlText w:val="•"/>
      <w:lvlJc w:val="left"/>
      <w:pPr>
        <w:ind w:left="5400" w:hanging="331"/>
      </w:pPr>
      <w:rPr>
        <w:rFonts w:hint="default"/>
        <w:lang w:val="en-US" w:eastAsia="en-US" w:bidi="ar-SA"/>
      </w:rPr>
    </w:lvl>
    <w:lvl w:ilvl="6" w:tplc="B5982C2A">
      <w:numFmt w:val="bullet"/>
      <w:lvlText w:val="•"/>
      <w:lvlJc w:val="left"/>
      <w:pPr>
        <w:ind w:left="6360" w:hanging="331"/>
      </w:pPr>
      <w:rPr>
        <w:rFonts w:hint="default"/>
        <w:lang w:val="en-US" w:eastAsia="en-US" w:bidi="ar-SA"/>
      </w:rPr>
    </w:lvl>
    <w:lvl w:ilvl="7" w:tplc="D47AEE80">
      <w:numFmt w:val="bullet"/>
      <w:lvlText w:val="•"/>
      <w:lvlJc w:val="left"/>
      <w:pPr>
        <w:ind w:left="7320" w:hanging="331"/>
      </w:pPr>
      <w:rPr>
        <w:rFonts w:hint="default"/>
        <w:lang w:val="en-US" w:eastAsia="en-US" w:bidi="ar-SA"/>
      </w:rPr>
    </w:lvl>
    <w:lvl w:ilvl="8" w:tplc="4C5A7F7E">
      <w:numFmt w:val="bullet"/>
      <w:lvlText w:val="•"/>
      <w:lvlJc w:val="left"/>
      <w:pPr>
        <w:ind w:left="8280" w:hanging="331"/>
      </w:pPr>
      <w:rPr>
        <w:rFonts w:hint="default"/>
        <w:lang w:val="en-US" w:eastAsia="en-US" w:bidi="ar-SA"/>
      </w:rPr>
    </w:lvl>
  </w:abstractNum>
  <w:abstractNum w:abstractNumId="43" w15:restartNumberingAfterBreak="0">
    <w:nsid w:val="4F966190"/>
    <w:multiLevelType w:val="multilevel"/>
    <w:tmpl w:val="B89CDDDA"/>
    <w:lvl w:ilvl="0">
      <w:start w:val="3"/>
      <w:numFmt w:val="decimal"/>
      <w:lvlText w:val="%1"/>
      <w:lvlJc w:val="left"/>
      <w:pPr>
        <w:ind w:left="354" w:hanging="241"/>
      </w:pPr>
      <w:rPr>
        <w:rFonts w:hint="default"/>
        <w:lang w:val="en-US" w:eastAsia="en-US" w:bidi="ar-SA"/>
      </w:rPr>
    </w:lvl>
    <w:lvl w:ilvl="1">
      <w:start w:val="1"/>
      <w:numFmt w:val="decimal"/>
      <w:lvlText w:val="%1.%2"/>
      <w:lvlJc w:val="left"/>
      <w:pPr>
        <w:ind w:left="354" w:hanging="241"/>
      </w:pPr>
      <w:rPr>
        <w:rFonts w:ascii="Tahoma" w:eastAsia="Tahoma" w:hAnsi="Tahoma" w:cs="Tahoma" w:hint="default"/>
        <w:b w:val="0"/>
        <w:bCs w:val="0"/>
        <w:i w:val="0"/>
        <w:iCs w:val="0"/>
        <w:color w:val="0000FF"/>
        <w:spacing w:val="0"/>
        <w:w w:val="100"/>
        <w:sz w:val="20"/>
        <w:szCs w:val="20"/>
        <w:lang w:val="en-US" w:eastAsia="en-US" w:bidi="ar-SA"/>
      </w:rPr>
    </w:lvl>
    <w:lvl w:ilvl="2">
      <w:numFmt w:val="bullet"/>
      <w:lvlText w:val="•"/>
      <w:lvlJc w:val="left"/>
      <w:pPr>
        <w:ind w:left="2328" w:hanging="241"/>
      </w:pPr>
      <w:rPr>
        <w:rFonts w:hint="default"/>
        <w:lang w:val="en-US" w:eastAsia="en-US" w:bidi="ar-SA"/>
      </w:rPr>
    </w:lvl>
    <w:lvl w:ilvl="3">
      <w:numFmt w:val="bullet"/>
      <w:lvlText w:val="•"/>
      <w:lvlJc w:val="left"/>
      <w:pPr>
        <w:ind w:left="3312" w:hanging="241"/>
      </w:pPr>
      <w:rPr>
        <w:rFonts w:hint="default"/>
        <w:lang w:val="en-US" w:eastAsia="en-US" w:bidi="ar-SA"/>
      </w:rPr>
    </w:lvl>
    <w:lvl w:ilvl="4">
      <w:numFmt w:val="bullet"/>
      <w:lvlText w:val="•"/>
      <w:lvlJc w:val="left"/>
      <w:pPr>
        <w:ind w:left="4296" w:hanging="241"/>
      </w:pPr>
      <w:rPr>
        <w:rFonts w:hint="default"/>
        <w:lang w:val="en-US" w:eastAsia="en-US" w:bidi="ar-SA"/>
      </w:rPr>
    </w:lvl>
    <w:lvl w:ilvl="5">
      <w:numFmt w:val="bullet"/>
      <w:lvlText w:val="•"/>
      <w:lvlJc w:val="left"/>
      <w:pPr>
        <w:ind w:left="5280" w:hanging="241"/>
      </w:pPr>
      <w:rPr>
        <w:rFonts w:hint="default"/>
        <w:lang w:val="en-US" w:eastAsia="en-US" w:bidi="ar-SA"/>
      </w:rPr>
    </w:lvl>
    <w:lvl w:ilvl="6">
      <w:numFmt w:val="bullet"/>
      <w:lvlText w:val="•"/>
      <w:lvlJc w:val="left"/>
      <w:pPr>
        <w:ind w:left="6264" w:hanging="241"/>
      </w:pPr>
      <w:rPr>
        <w:rFonts w:hint="default"/>
        <w:lang w:val="en-US" w:eastAsia="en-US" w:bidi="ar-SA"/>
      </w:rPr>
    </w:lvl>
    <w:lvl w:ilvl="7">
      <w:numFmt w:val="bullet"/>
      <w:lvlText w:val="•"/>
      <w:lvlJc w:val="left"/>
      <w:pPr>
        <w:ind w:left="7248" w:hanging="241"/>
      </w:pPr>
      <w:rPr>
        <w:rFonts w:hint="default"/>
        <w:lang w:val="en-US" w:eastAsia="en-US" w:bidi="ar-SA"/>
      </w:rPr>
    </w:lvl>
    <w:lvl w:ilvl="8">
      <w:numFmt w:val="bullet"/>
      <w:lvlText w:val="•"/>
      <w:lvlJc w:val="left"/>
      <w:pPr>
        <w:ind w:left="8232" w:hanging="241"/>
      </w:pPr>
      <w:rPr>
        <w:rFonts w:hint="default"/>
        <w:lang w:val="en-US" w:eastAsia="en-US" w:bidi="ar-SA"/>
      </w:rPr>
    </w:lvl>
  </w:abstractNum>
  <w:abstractNum w:abstractNumId="44" w15:restartNumberingAfterBreak="0">
    <w:nsid w:val="50986678"/>
    <w:multiLevelType w:val="hybridMultilevel"/>
    <w:tmpl w:val="00000000"/>
    <w:lvl w:ilvl="0" w:tplc="D1F4FB8A">
      <w:numFmt w:val="bullet"/>
      <w:lvlText w:val="•"/>
      <w:lvlJc w:val="left"/>
      <w:pPr>
        <w:ind w:left="593" w:hanging="244"/>
      </w:pPr>
      <w:rPr>
        <w:rFonts w:ascii="Garamond" w:eastAsia="Garamond" w:hAnsi="Garamond" w:cs="Garamond" w:hint="default"/>
        <w:b w:val="0"/>
        <w:bCs w:val="0"/>
        <w:i w:val="0"/>
        <w:iCs w:val="0"/>
        <w:w w:val="98"/>
        <w:sz w:val="24"/>
        <w:szCs w:val="24"/>
        <w:lang w:val="en-US" w:eastAsia="en-US" w:bidi="ar-SA"/>
      </w:rPr>
    </w:lvl>
    <w:lvl w:ilvl="1" w:tplc="8940D090">
      <w:numFmt w:val="bullet"/>
      <w:lvlText w:val="•"/>
      <w:lvlJc w:val="left"/>
      <w:pPr>
        <w:ind w:left="1560" w:hanging="244"/>
      </w:pPr>
      <w:rPr>
        <w:rFonts w:hint="default"/>
        <w:lang w:val="en-US" w:eastAsia="en-US" w:bidi="ar-SA"/>
      </w:rPr>
    </w:lvl>
    <w:lvl w:ilvl="2" w:tplc="DD10373C">
      <w:numFmt w:val="bullet"/>
      <w:lvlText w:val="•"/>
      <w:lvlJc w:val="left"/>
      <w:pPr>
        <w:ind w:left="2520" w:hanging="244"/>
      </w:pPr>
      <w:rPr>
        <w:rFonts w:hint="default"/>
        <w:lang w:val="en-US" w:eastAsia="en-US" w:bidi="ar-SA"/>
      </w:rPr>
    </w:lvl>
    <w:lvl w:ilvl="3" w:tplc="80B2BF9E">
      <w:numFmt w:val="bullet"/>
      <w:lvlText w:val="•"/>
      <w:lvlJc w:val="left"/>
      <w:pPr>
        <w:ind w:left="3480" w:hanging="244"/>
      </w:pPr>
      <w:rPr>
        <w:rFonts w:hint="default"/>
        <w:lang w:val="en-US" w:eastAsia="en-US" w:bidi="ar-SA"/>
      </w:rPr>
    </w:lvl>
    <w:lvl w:ilvl="4" w:tplc="9B20810A">
      <w:numFmt w:val="bullet"/>
      <w:lvlText w:val="•"/>
      <w:lvlJc w:val="left"/>
      <w:pPr>
        <w:ind w:left="4440" w:hanging="244"/>
      </w:pPr>
      <w:rPr>
        <w:rFonts w:hint="default"/>
        <w:lang w:val="en-US" w:eastAsia="en-US" w:bidi="ar-SA"/>
      </w:rPr>
    </w:lvl>
    <w:lvl w:ilvl="5" w:tplc="E2E04B56">
      <w:numFmt w:val="bullet"/>
      <w:lvlText w:val="•"/>
      <w:lvlJc w:val="left"/>
      <w:pPr>
        <w:ind w:left="5400" w:hanging="244"/>
      </w:pPr>
      <w:rPr>
        <w:rFonts w:hint="default"/>
        <w:lang w:val="en-US" w:eastAsia="en-US" w:bidi="ar-SA"/>
      </w:rPr>
    </w:lvl>
    <w:lvl w:ilvl="6" w:tplc="B60C782C">
      <w:numFmt w:val="bullet"/>
      <w:lvlText w:val="•"/>
      <w:lvlJc w:val="left"/>
      <w:pPr>
        <w:ind w:left="6360" w:hanging="244"/>
      </w:pPr>
      <w:rPr>
        <w:rFonts w:hint="default"/>
        <w:lang w:val="en-US" w:eastAsia="en-US" w:bidi="ar-SA"/>
      </w:rPr>
    </w:lvl>
    <w:lvl w:ilvl="7" w:tplc="B6C68064">
      <w:numFmt w:val="bullet"/>
      <w:lvlText w:val="•"/>
      <w:lvlJc w:val="left"/>
      <w:pPr>
        <w:ind w:left="7320" w:hanging="244"/>
      </w:pPr>
      <w:rPr>
        <w:rFonts w:hint="default"/>
        <w:lang w:val="en-US" w:eastAsia="en-US" w:bidi="ar-SA"/>
      </w:rPr>
    </w:lvl>
    <w:lvl w:ilvl="8" w:tplc="1D801222">
      <w:numFmt w:val="bullet"/>
      <w:lvlText w:val="•"/>
      <w:lvlJc w:val="left"/>
      <w:pPr>
        <w:ind w:left="8280" w:hanging="244"/>
      </w:pPr>
      <w:rPr>
        <w:rFonts w:hint="default"/>
        <w:lang w:val="en-US" w:eastAsia="en-US" w:bidi="ar-SA"/>
      </w:rPr>
    </w:lvl>
  </w:abstractNum>
  <w:abstractNum w:abstractNumId="45" w15:restartNumberingAfterBreak="0">
    <w:nsid w:val="543F0C41"/>
    <w:multiLevelType w:val="hybridMultilevel"/>
    <w:tmpl w:val="00000000"/>
    <w:lvl w:ilvl="0" w:tplc="7EC4B4AC">
      <w:numFmt w:val="bullet"/>
      <w:lvlText w:val="•"/>
      <w:lvlJc w:val="left"/>
      <w:pPr>
        <w:ind w:left="593" w:hanging="244"/>
      </w:pPr>
      <w:rPr>
        <w:rFonts w:ascii="Garamond" w:eastAsia="Garamond" w:hAnsi="Garamond" w:cs="Garamond" w:hint="default"/>
        <w:b w:val="0"/>
        <w:bCs w:val="0"/>
        <w:i w:val="0"/>
        <w:iCs w:val="0"/>
        <w:w w:val="98"/>
        <w:sz w:val="24"/>
        <w:szCs w:val="24"/>
        <w:lang w:val="en-US" w:eastAsia="en-US" w:bidi="ar-SA"/>
      </w:rPr>
    </w:lvl>
    <w:lvl w:ilvl="1" w:tplc="ADBE023C">
      <w:numFmt w:val="bullet"/>
      <w:lvlText w:val="•"/>
      <w:lvlJc w:val="left"/>
      <w:pPr>
        <w:ind w:left="1560" w:hanging="244"/>
      </w:pPr>
      <w:rPr>
        <w:rFonts w:hint="default"/>
        <w:lang w:val="en-US" w:eastAsia="en-US" w:bidi="ar-SA"/>
      </w:rPr>
    </w:lvl>
    <w:lvl w:ilvl="2" w:tplc="0F5CA68E">
      <w:numFmt w:val="bullet"/>
      <w:lvlText w:val="•"/>
      <w:lvlJc w:val="left"/>
      <w:pPr>
        <w:ind w:left="2520" w:hanging="244"/>
      </w:pPr>
      <w:rPr>
        <w:rFonts w:hint="default"/>
        <w:lang w:val="en-US" w:eastAsia="en-US" w:bidi="ar-SA"/>
      </w:rPr>
    </w:lvl>
    <w:lvl w:ilvl="3" w:tplc="2BEC452E">
      <w:numFmt w:val="bullet"/>
      <w:lvlText w:val="•"/>
      <w:lvlJc w:val="left"/>
      <w:pPr>
        <w:ind w:left="3480" w:hanging="244"/>
      </w:pPr>
      <w:rPr>
        <w:rFonts w:hint="default"/>
        <w:lang w:val="en-US" w:eastAsia="en-US" w:bidi="ar-SA"/>
      </w:rPr>
    </w:lvl>
    <w:lvl w:ilvl="4" w:tplc="61B4B0A6">
      <w:numFmt w:val="bullet"/>
      <w:lvlText w:val="•"/>
      <w:lvlJc w:val="left"/>
      <w:pPr>
        <w:ind w:left="4440" w:hanging="244"/>
      </w:pPr>
      <w:rPr>
        <w:rFonts w:hint="default"/>
        <w:lang w:val="en-US" w:eastAsia="en-US" w:bidi="ar-SA"/>
      </w:rPr>
    </w:lvl>
    <w:lvl w:ilvl="5" w:tplc="72E0551E">
      <w:numFmt w:val="bullet"/>
      <w:lvlText w:val="•"/>
      <w:lvlJc w:val="left"/>
      <w:pPr>
        <w:ind w:left="5400" w:hanging="244"/>
      </w:pPr>
      <w:rPr>
        <w:rFonts w:hint="default"/>
        <w:lang w:val="en-US" w:eastAsia="en-US" w:bidi="ar-SA"/>
      </w:rPr>
    </w:lvl>
    <w:lvl w:ilvl="6" w:tplc="E9C6EF90">
      <w:numFmt w:val="bullet"/>
      <w:lvlText w:val="•"/>
      <w:lvlJc w:val="left"/>
      <w:pPr>
        <w:ind w:left="6360" w:hanging="244"/>
      </w:pPr>
      <w:rPr>
        <w:rFonts w:hint="default"/>
        <w:lang w:val="en-US" w:eastAsia="en-US" w:bidi="ar-SA"/>
      </w:rPr>
    </w:lvl>
    <w:lvl w:ilvl="7" w:tplc="F6ACB3C4">
      <w:numFmt w:val="bullet"/>
      <w:lvlText w:val="•"/>
      <w:lvlJc w:val="left"/>
      <w:pPr>
        <w:ind w:left="7320" w:hanging="244"/>
      </w:pPr>
      <w:rPr>
        <w:rFonts w:hint="default"/>
        <w:lang w:val="en-US" w:eastAsia="en-US" w:bidi="ar-SA"/>
      </w:rPr>
    </w:lvl>
    <w:lvl w:ilvl="8" w:tplc="17DA6A1E">
      <w:numFmt w:val="bullet"/>
      <w:lvlText w:val="•"/>
      <w:lvlJc w:val="left"/>
      <w:pPr>
        <w:ind w:left="8280" w:hanging="244"/>
      </w:pPr>
      <w:rPr>
        <w:rFonts w:hint="default"/>
        <w:lang w:val="en-US" w:eastAsia="en-US" w:bidi="ar-SA"/>
      </w:rPr>
    </w:lvl>
  </w:abstractNum>
  <w:abstractNum w:abstractNumId="46" w15:restartNumberingAfterBreak="0">
    <w:nsid w:val="55780C93"/>
    <w:multiLevelType w:val="hybridMultilevel"/>
    <w:tmpl w:val="00000000"/>
    <w:lvl w:ilvl="0" w:tplc="4760806A">
      <w:numFmt w:val="bullet"/>
      <w:lvlText w:val="•"/>
      <w:lvlJc w:val="left"/>
      <w:pPr>
        <w:ind w:left="1091" w:hanging="236"/>
      </w:pPr>
      <w:rPr>
        <w:rFonts w:ascii="Tahoma" w:eastAsia="Tahoma" w:hAnsi="Tahoma" w:cs="Tahoma" w:hint="default"/>
        <w:b w:val="0"/>
        <w:bCs w:val="0"/>
        <w:i w:val="0"/>
        <w:iCs w:val="0"/>
        <w:w w:val="79"/>
        <w:sz w:val="21"/>
        <w:szCs w:val="21"/>
        <w:lang w:val="en-US" w:eastAsia="en-US" w:bidi="ar-SA"/>
      </w:rPr>
    </w:lvl>
    <w:lvl w:ilvl="1" w:tplc="C1020CD6">
      <w:numFmt w:val="bullet"/>
      <w:lvlText w:val="•"/>
      <w:lvlJc w:val="left"/>
      <w:pPr>
        <w:ind w:left="2010" w:hanging="236"/>
      </w:pPr>
      <w:rPr>
        <w:rFonts w:hint="default"/>
        <w:lang w:val="en-US" w:eastAsia="en-US" w:bidi="ar-SA"/>
      </w:rPr>
    </w:lvl>
    <w:lvl w:ilvl="2" w:tplc="CD2EE02A">
      <w:numFmt w:val="bullet"/>
      <w:lvlText w:val="•"/>
      <w:lvlJc w:val="left"/>
      <w:pPr>
        <w:ind w:left="2920" w:hanging="236"/>
      </w:pPr>
      <w:rPr>
        <w:rFonts w:hint="default"/>
        <w:lang w:val="en-US" w:eastAsia="en-US" w:bidi="ar-SA"/>
      </w:rPr>
    </w:lvl>
    <w:lvl w:ilvl="3" w:tplc="26B685B6">
      <w:numFmt w:val="bullet"/>
      <w:lvlText w:val="•"/>
      <w:lvlJc w:val="left"/>
      <w:pPr>
        <w:ind w:left="3830" w:hanging="236"/>
      </w:pPr>
      <w:rPr>
        <w:rFonts w:hint="default"/>
        <w:lang w:val="en-US" w:eastAsia="en-US" w:bidi="ar-SA"/>
      </w:rPr>
    </w:lvl>
    <w:lvl w:ilvl="4" w:tplc="FC586CB0">
      <w:numFmt w:val="bullet"/>
      <w:lvlText w:val="•"/>
      <w:lvlJc w:val="left"/>
      <w:pPr>
        <w:ind w:left="4740" w:hanging="236"/>
      </w:pPr>
      <w:rPr>
        <w:rFonts w:hint="default"/>
        <w:lang w:val="en-US" w:eastAsia="en-US" w:bidi="ar-SA"/>
      </w:rPr>
    </w:lvl>
    <w:lvl w:ilvl="5" w:tplc="0D8C38D2">
      <w:numFmt w:val="bullet"/>
      <w:lvlText w:val="•"/>
      <w:lvlJc w:val="left"/>
      <w:pPr>
        <w:ind w:left="5650" w:hanging="236"/>
      </w:pPr>
      <w:rPr>
        <w:rFonts w:hint="default"/>
        <w:lang w:val="en-US" w:eastAsia="en-US" w:bidi="ar-SA"/>
      </w:rPr>
    </w:lvl>
    <w:lvl w:ilvl="6" w:tplc="3AC03CE6">
      <w:numFmt w:val="bullet"/>
      <w:lvlText w:val="•"/>
      <w:lvlJc w:val="left"/>
      <w:pPr>
        <w:ind w:left="6560" w:hanging="236"/>
      </w:pPr>
      <w:rPr>
        <w:rFonts w:hint="default"/>
        <w:lang w:val="en-US" w:eastAsia="en-US" w:bidi="ar-SA"/>
      </w:rPr>
    </w:lvl>
    <w:lvl w:ilvl="7" w:tplc="9AF06F7A">
      <w:numFmt w:val="bullet"/>
      <w:lvlText w:val="•"/>
      <w:lvlJc w:val="left"/>
      <w:pPr>
        <w:ind w:left="7470" w:hanging="236"/>
      </w:pPr>
      <w:rPr>
        <w:rFonts w:hint="default"/>
        <w:lang w:val="en-US" w:eastAsia="en-US" w:bidi="ar-SA"/>
      </w:rPr>
    </w:lvl>
    <w:lvl w:ilvl="8" w:tplc="369A15C2">
      <w:numFmt w:val="bullet"/>
      <w:lvlText w:val="•"/>
      <w:lvlJc w:val="left"/>
      <w:pPr>
        <w:ind w:left="8380" w:hanging="236"/>
      </w:pPr>
      <w:rPr>
        <w:rFonts w:hint="default"/>
        <w:lang w:val="en-US" w:eastAsia="en-US" w:bidi="ar-SA"/>
      </w:rPr>
    </w:lvl>
  </w:abstractNum>
  <w:abstractNum w:abstractNumId="47" w15:restartNumberingAfterBreak="0">
    <w:nsid w:val="5691F895"/>
    <w:multiLevelType w:val="hybridMultilevel"/>
    <w:tmpl w:val="00000000"/>
    <w:lvl w:ilvl="0" w:tplc="62B64C8C">
      <w:start w:val="63"/>
      <w:numFmt w:val="decimal"/>
      <w:lvlText w:val="%1."/>
      <w:lvlJc w:val="left"/>
      <w:pPr>
        <w:ind w:left="486" w:hanging="350"/>
      </w:pPr>
      <w:rPr>
        <w:rFonts w:ascii="Century Gothic" w:eastAsia="Century Gothic" w:hAnsi="Century Gothic" w:cs="Century Gothic" w:hint="default"/>
        <w:b/>
        <w:bCs/>
        <w:i w:val="0"/>
        <w:iCs w:val="0"/>
        <w:spacing w:val="-1"/>
        <w:w w:val="99"/>
        <w:sz w:val="19"/>
        <w:szCs w:val="19"/>
        <w:lang w:val="en-US" w:eastAsia="en-US" w:bidi="ar-SA"/>
      </w:rPr>
    </w:lvl>
    <w:lvl w:ilvl="1" w:tplc="19764280">
      <w:start w:val="2"/>
      <w:numFmt w:val="lowerRoman"/>
      <w:lvlText w:val="%2."/>
      <w:lvlJc w:val="left"/>
      <w:pPr>
        <w:ind w:left="1086" w:hanging="271"/>
      </w:pPr>
      <w:rPr>
        <w:rFonts w:ascii="Century Gothic" w:eastAsia="Century Gothic" w:hAnsi="Century Gothic" w:cs="Century Gothic" w:hint="default"/>
        <w:b/>
        <w:bCs/>
        <w:i w:val="0"/>
        <w:iCs w:val="0"/>
        <w:w w:val="112"/>
        <w:sz w:val="19"/>
        <w:szCs w:val="19"/>
        <w:lang w:val="en-US" w:eastAsia="en-US" w:bidi="ar-SA"/>
      </w:rPr>
    </w:lvl>
    <w:lvl w:ilvl="2" w:tplc="9AD212E6">
      <w:numFmt w:val="bullet"/>
      <w:lvlText w:val="•"/>
      <w:lvlJc w:val="left"/>
      <w:pPr>
        <w:ind w:left="1969" w:hanging="271"/>
      </w:pPr>
      <w:rPr>
        <w:rFonts w:hint="default"/>
        <w:lang w:val="en-US" w:eastAsia="en-US" w:bidi="ar-SA"/>
      </w:rPr>
    </w:lvl>
    <w:lvl w:ilvl="3" w:tplc="63006E44">
      <w:numFmt w:val="bullet"/>
      <w:lvlText w:val="•"/>
      <w:lvlJc w:val="left"/>
      <w:pPr>
        <w:ind w:left="2859" w:hanging="271"/>
      </w:pPr>
      <w:rPr>
        <w:rFonts w:hint="default"/>
        <w:lang w:val="en-US" w:eastAsia="en-US" w:bidi="ar-SA"/>
      </w:rPr>
    </w:lvl>
    <w:lvl w:ilvl="4" w:tplc="88E8ACB4">
      <w:numFmt w:val="bullet"/>
      <w:lvlText w:val="•"/>
      <w:lvlJc w:val="left"/>
      <w:pPr>
        <w:ind w:left="3749" w:hanging="271"/>
      </w:pPr>
      <w:rPr>
        <w:rFonts w:hint="default"/>
        <w:lang w:val="en-US" w:eastAsia="en-US" w:bidi="ar-SA"/>
      </w:rPr>
    </w:lvl>
    <w:lvl w:ilvl="5" w:tplc="E0FCD788">
      <w:numFmt w:val="bullet"/>
      <w:lvlText w:val="•"/>
      <w:lvlJc w:val="left"/>
      <w:pPr>
        <w:ind w:left="4639" w:hanging="271"/>
      </w:pPr>
      <w:rPr>
        <w:rFonts w:hint="default"/>
        <w:lang w:val="en-US" w:eastAsia="en-US" w:bidi="ar-SA"/>
      </w:rPr>
    </w:lvl>
    <w:lvl w:ilvl="6" w:tplc="30684AB4">
      <w:numFmt w:val="bullet"/>
      <w:lvlText w:val="•"/>
      <w:lvlJc w:val="left"/>
      <w:pPr>
        <w:ind w:left="5529" w:hanging="271"/>
      </w:pPr>
      <w:rPr>
        <w:rFonts w:hint="default"/>
        <w:lang w:val="en-US" w:eastAsia="en-US" w:bidi="ar-SA"/>
      </w:rPr>
    </w:lvl>
    <w:lvl w:ilvl="7" w:tplc="2D82455C">
      <w:numFmt w:val="bullet"/>
      <w:lvlText w:val="•"/>
      <w:lvlJc w:val="left"/>
      <w:pPr>
        <w:ind w:left="6419" w:hanging="271"/>
      </w:pPr>
      <w:rPr>
        <w:rFonts w:hint="default"/>
        <w:lang w:val="en-US" w:eastAsia="en-US" w:bidi="ar-SA"/>
      </w:rPr>
    </w:lvl>
    <w:lvl w:ilvl="8" w:tplc="362A640E">
      <w:numFmt w:val="bullet"/>
      <w:lvlText w:val="•"/>
      <w:lvlJc w:val="left"/>
      <w:pPr>
        <w:ind w:left="7309" w:hanging="271"/>
      </w:pPr>
      <w:rPr>
        <w:rFonts w:hint="default"/>
        <w:lang w:val="en-US" w:eastAsia="en-US" w:bidi="ar-SA"/>
      </w:rPr>
    </w:lvl>
  </w:abstractNum>
  <w:abstractNum w:abstractNumId="48" w15:restartNumberingAfterBreak="0">
    <w:nsid w:val="5766B151"/>
    <w:multiLevelType w:val="hybridMultilevel"/>
    <w:tmpl w:val="00000000"/>
    <w:lvl w:ilvl="0" w:tplc="C5DC42BE">
      <w:numFmt w:val="bullet"/>
      <w:lvlText w:val="•"/>
      <w:lvlJc w:val="left"/>
      <w:pPr>
        <w:ind w:left="1091" w:hanging="236"/>
      </w:pPr>
      <w:rPr>
        <w:rFonts w:ascii="Tahoma" w:eastAsia="Tahoma" w:hAnsi="Tahoma" w:cs="Tahoma" w:hint="default"/>
        <w:b w:val="0"/>
        <w:bCs w:val="0"/>
        <w:i w:val="0"/>
        <w:iCs w:val="0"/>
        <w:w w:val="79"/>
        <w:sz w:val="21"/>
        <w:szCs w:val="21"/>
        <w:lang w:val="en-US" w:eastAsia="en-US" w:bidi="ar-SA"/>
      </w:rPr>
    </w:lvl>
    <w:lvl w:ilvl="1" w:tplc="C8CCD940">
      <w:numFmt w:val="bullet"/>
      <w:lvlText w:val="•"/>
      <w:lvlJc w:val="left"/>
      <w:pPr>
        <w:ind w:left="2010" w:hanging="236"/>
      </w:pPr>
      <w:rPr>
        <w:rFonts w:hint="default"/>
        <w:lang w:val="en-US" w:eastAsia="en-US" w:bidi="ar-SA"/>
      </w:rPr>
    </w:lvl>
    <w:lvl w:ilvl="2" w:tplc="10D0614C">
      <w:numFmt w:val="bullet"/>
      <w:lvlText w:val="•"/>
      <w:lvlJc w:val="left"/>
      <w:pPr>
        <w:ind w:left="2920" w:hanging="236"/>
      </w:pPr>
      <w:rPr>
        <w:rFonts w:hint="default"/>
        <w:lang w:val="en-US" w:eastAsia="en-US" w:bidi="ar-SA"/>
      </w:rPr>
    </w:lvl>
    <w:lvl w:ilvl="3" w:tplc="158C0FC8">
      <w:numFmt w:val="bullet"/>
      <w:lvlText w:val="•"/>
      <w:lvlJc w:val="left"/>
      <w:pPr>
        <w:ind w:left="3830" w:hanging="236"/>
      </w:pPr>
      <w:rPr>
        <w:rFonts w:hint="default"/>
        <w:lang w:val="en-US" w:eastAsia="en-US" w:bidi="ar-SA"/>
      </w:rPr>
    </w:lvl>
    <w:lvl w:ilvl="4" w:tplc="D4E86AA6">
      <w:numFmt w:val="bullet"/>
      <w:lvlText w:val="•"/>
      <w:lvlJc w:val="left"/>
      <w:pPr>
        <w:ind w:left="4740" w:hanging="236"/>
      </w:pPr>
      <w:rPr>
        <w:rFonts w:hint="default"/>
        <w:lang w:val="en-US" w:eastAsia="en-US" w:bidi="ar-SA"/>
      </w:rPr>
    </w:lvl>
    <w:lvl w:ilvl="5" w:tplc="BBC4F566">
      <w:numFmt w:val="bullet"/>
      <w:lvlText w:val="•"/>
      <w:lvlJc w:val="left"/>
      <w:pPr>
        <w:ind w:left="5650" w:hanging="236"/>
      </w:pPr>
      <w:rPr>
        <w:rFonts w:hint="default"/>
        <w:lang w:val="en-US" w:eastAsia="en-US" w:bidi="ar-SA"/>
      </w:rPr>
    </w:lvl>
    <w:lvl w:ilvl="6" w:tplc="E6DE58D8">
      <w:numFmt w:val="bullet"/>
      <w:lvlText w:val="•"/>
      <w:lvlJc w:val="left"/>
      <w:pPr>
        <w:ind w:left="6560" w:hanging="236"/>
      </w:pPr>
      <w:rPr>
        <w:rFonts w:hint="default"/>
        <w:lang w:val="en-US" w:eastAsia="en-US" w:bidi="ar-SA"/>
      </w:rPr>
    </w:lvl>
    <w:lvl w:ilvl="7" w:tplc="DB40A466">
      <w:numFmt w:val="bullet"/>
      <w:lvlText w:val="•"/>
      <w:lvlJc w:val="left"/>
      <w:pPr>
        <w:ind w:left="7470" w:hanging="236"/>
      </w:pPr>
      <w:rPr>
        <w:rFonts w:hint="default"/>
        <w:lang w:val="en-US" w:eastAsia="en-US" w:bidi="ar-SA"/>
      </w:rPr>
    </w:lvl>
    <w:lvl w:ilvl="8" w:tplc="5F5A7A7E">
      <w:numFmt w:val="bullet"/>
      <w:lvlText w:val="•"/>
      <w:lvlJc w:val="left"/>
      <w:pPr>
        <w:ind w:left="8380" w:hanging="236"/>
      </w:pPr>
      <w:rPr>
        <w:rFonts w:hint="default"/>
        <w:lang w:val="en-US" w:eastAsia="en-US" w:bidi="ar-SA"/>
      </w:rPr>
    </w:lvl>
  </w:abstractNum>
  <w:abstractNum w:abstractNumId="49" w15:restartNumberingAfterBreak="0">
    <w:nsid w:val="5A237455"/>
    <w:multiLevelType w:val="hybridMultilevel"/>
    <w:tmpl w:val="00000000"/>
    <w:lvl w:ilvl="0" w:tplc="2ADA6DDA">
      <w:numFmt w:val="bullet"/>
      <w:lvlText w:val="•"/>
      <w:lvlJc w:val="left"/>
      <w:pPr>
        <w:ind w:left="593" w:hanging="244"/>
      </w:pPr>
      <w:rPr>
        <w:rFonts w:ascii="Garamond" w:eastAsia="Garamond" w:hAnsi="Garamond" w:cs="Garamond" w:hint="default"/>
        <w:b w:val="0"/>
        <w:bCs w:val="0"/>
        <w:i w:val="0"/>
        <w:iCs w:val="0"/>
        <w:w w:val="98"/>
        <w:sz w:val="24"/>
        <w:szCs w:val="24"/>
        <w:lang w:val="en-US" w:eastAsia="en-US" w:bidi="ar-SA"/>
      </w:rPr>
    </w:lvl>
    <w:lvl w:ilvl="1" w:tplc="D1B470BE">
      <w:numFmt w:val="bullet"/>
      <w:lvlText w:val="◦"/>
      <w:lvlJc w:val="left"/>
      <w:pPr>
        <w:ind w:left="1073" w:hanging="235"/>
      </w:pPr>
      <w:rPr>
        <w:rFonts w:ascii="Garamond" w:eastAsia="Garamond" w:hAnsi="Garamond" w:cs="Garamond" w:hint="default"/>
        <w:b w:val="0"/>
        <w:bCs w:val="0"/>
        <w:i w:val="0"/>
        <w:iCs w:val="0"/>
        <w:w w:val="87"/>
        <w:sz w:val="24"/>
        <w:szCs w:val="24"/>
        <w:lang w:val="en-US" w:eastAsia="en-US" w:bidi="ar-SA"/>
      </w:rPr>
    </w:lvl>
    <w:lvl w:ilvl="2" w:tplc="AE4AD554">
      <w:numFmt w:val="bullet"/>
      <w:lvlText w:val="•"/>
      <w:lvlJc w:val="left"/>
      <w:pPr>
        <w:ind w:left="2093" w:hanging="235"/>
      </w:pPr>
      <w:rPr>
        <w:rFonts w:hint="default"/>
        <w:lang w:val="en-US" w:eastAsia="en-US" w:bidi="ar-SA"/>
      </w:rPr>
    </w:lvl>
    <w:lvl w:ilvl="3" w:tplc="B3DC6CD2">
      <w:numFmt w:val="bullet"/>
      <w:lvlText w:val="•"/>
      <w:lvlJc w:val="left"/>
      <w:pPr>
        <w:ind w:left="3106" w:hanging="235"/>
      </w:pPr>
      <w:rPr>
        <w:rFonts w:hint="default"/>
        <w:lang w:val="en-US" w:eastAsia="en-US" w:bidi="ar-SA"/>
      </w:rPr>
    </w:lvl>
    <w:lvl w:ilvl="4" w:tplc="2A12771A">
      <w:numFmt w:val="bullet"/>
      <w:lvlText w:val="•"/>
      <w:lvlJc w:val="left"/>
      <w:pPr>
        <w:ind w:left="4120" w:hanging="235"/>
      </w:pPr>
      <w:rPr>
        <w:rFonts w:hint="default"/>
        <w:lang w:val="en-US" w:eastAsia="en-US" w:bidi="ar-SA"/>
      </w:rPr>
    </w:lvl>
    <w:lvl w:ilvl="5" w:tplc="BAA62882">
      <w:numFmt w:val="bullet"/>
      <w:lvlText w:val="•"/>
      <w:lvlJc w:val="left"/>
      <w:pPr>
        <w:ind w:left="5133" w:hanging="235"/>
      </w:pPr>
      <w:rPr>
        <w:rFonts w:hint="default"/>
        <w:lang w:val="en-US" w:eastAsia="en-US" w:bidi="ar-SA"/>
      </w:rPr>
    </w:lvl>
    <w:lvl w:ilvl="6" w:tplc="5096D918">
      <w:numFmt w:val="bullet"/>
      <w:lvlText w:val="•"/>
      <w:lvlJc w:val="left"/>
      <w:pPr>
        <w:ind w:left="6146" w:hanging="235"/>
      </w:pPr>
      <w:rPr>
        <w:rFonts w:hint="default"/>
        <w:lang w:val="en-US" w:eastAsia="en-US" w:bidi="ar-SA"/>
      </w:rPr>
    </w:lvl>
    <w:lvl w:ilvl="7" w:tplc="05865A94">
      <w:numFmt w:val="bullet"/>
      <w:lvlText w:val="•"/>
      <w:lvlJc w:val="left"/>
      <w:pPr>
        <w:ind w:left="7160" w:hanging="235"/>
      </w:pPr>
      <w:rPr>
        <w:rFonts w:hint="default"/>
        <w:lang w:val="en-US" w:eastAsia="en-US" w:bidi="ar-SA"/>
      </w:rPr>
    </w:lvl>
    <w:lvl w:ilvl="8" w:tplc="6E52B500">
      <w:numFmt w:val="bullet"/>
      <w:lvlText w:val="•"/>
      <w:lvlJc w:val="left"/>
      <w:pPr>
        <w:ind w:left="8173" w:hanging="235"/>
      </w:pPr>
      <w:rPr>
        <w:rFonts w:hint="default"/>
        <w:lang w:val="en-US" w:eastAsia="en-US" w:bidi="ar-SA"/>
      </w:rPr>
    </w:lvl>
  </w:abstractNum>
  <w:abstractNum w:abstractNumId="50" w15:restartNumberingAfterBreak="0">
    <w:nsid w:val="5B27DA39"/>
    <w:multiLevelType w:val="hybridMultilevel"/>
    <w:tmpl w:val="00000000"/>
    <w:lvl w:ilvl="0" w:tplc="F5C4EDE2">
      <w:numFmt w:val="bullet"/>
      <w:lvlText w:val="•"/>
      <w:lvlJc w:val="left"/>
      <w:pPr>
        <w:ind w:left="1144" w:hanging="236"/>
      </w:pPr>
      <w:rPr>
        <w:rFonts w:ascii="Tahoma" w:eastAsia="Tahoma" w:hAnsi="Tahoma" w:cs="Tahoma" w:hint="default"/>
        <w:b w:val="0"/>
        <w:bCs w:val="0"/>
        <w:i w:val="0"/>
        <w:iCs w:val="0"/>
        <w:w w:val="79"/>
        <w:sz w:val="21"/>
        <w:szCs w:val="21"/>
        <w:lang w:val="en-US" w:eastAsia="en-US" w:bidi="ar-SA"/>
      </w:rPr>
    </w:lvl>
    <w:lvl w:ilvl="1" w:tplc="9DCAD4DA">
      <w:numFmt w:val="bullet"/>
      <w:lvlText w:val="•"/>
      <w:lvlJc w:val="left"/>
      <w:pPr>
        <w:ind w:left="2023" w:hanging="236"/>
      </w:pPr>
      <w:rPr>
        <w:rFonts w:hint="default"/>
        <w:lang w:val="en-US" w:eastAsia="en-US" w:bidi="ar-SA"/>
      </w:rPr>
    </w:lvl>
    <w:lvl w:ilvl="2" w:tplc="30FEE41C">
      <w:numFmt w:val="bullet"/>
      <w:lvlText w:val="•"/>
      <w:lvlJc w:val="left"/>
      <w:pPr>
        <w:ind w:left="2906" w:hanging="236"/>
      </w:pPr>
      <w:rPr>
        <w:rFonts w:hint="default"/>
        <w:lang w:val="en-US" w:eastAsia="en-US" w:bidi="ar-SA"/>
      </w:rPr>
    </w:lvl>
    <w:lvl w:ilvl="3" w:tplc="8C168B6A">
      <w:numFmt w:val="bullet"/>
      <w:lvlText w:val="•"/>
      <w:lvlJc w:val="left"/>
      <w:pPr>
        <w:ind w:left="3789" w:hanging="236"/>
      </w:pPr>
      <w:rPr>
        <w:rFonts w:hint="default"/>
        <w:lang w:val="en-US" w:eastAsia="en-US" w:bidi="ar-SA"/>
      </w:rPr>
    </w:lvl>
    <w:lvl w:ilvl="4" w:tplc="F3ACB9F4">
      <w:numFmt w:val="bullet"/>
      <w:lvlText w:val="•"/>
      <w:lvlJc w:val="left"/>
      <w:pPr>
        <w:ind w:left="4672" w:hanging="236"/>
      </w:pPr>
      <w:rPr>
        <w:rFonts w:hint="default"/>
        <w:lang w:val="en-US" w:eastAsia="en-US" w:bidi="ar-SA"/>
      </w:rPr>
    </w:lvl>
    <w:lvl w:ilvl="5" w:tplc="44560122">
      <w:numFmt w:val="bullet"/>
      <w:lvlText w:val="•"/>
      <w:lvlJc w:val="left"/>
      <w:pPr>
        <w:ind w:left="5556" w:hanging="236"/>
      </w:pPr>
      <w:rPr>
        <w:rFonts w:hint="default"/>
        <w:lang w:val="en-US" w:eastAsia="en-US" w:bidi="ar-SA"/>
      </w:rPr>
    </w:lvl>
    <w:lvl w:ilvl="6" w:tplc="BE94B190">
      <w:numFmt w:val="bullet"/>
      <w:lvlText w:val="•"/>
      <w:lvlJc w:val="left"/>
      <w:pPr>
        <w:ind w:left="6439" w:hanging="236"/>
      </w:pPr>
      <w:rPr>
        <w:rFonts w:hint="default"/>
        <w:lang w:val="en-US" w:eastAsia="en-US" w:bidi="ar-SA"/>
      </w:rPr>
    </w:lvl>
    <w:lvl w:ilvl="7" w:tplc="7856090E">
      <w:numFmt w:val="bullet"/>
      <w:lvlText w:val="•"/>
      <w:lvlJc w:val="left"/>
      <w:pPr>
        <w:ind w:left="7322" w:hanging="236"/>
      </w:pPr>
      <w:rPr>
        <w:rFonts w:hint="default"/>
        <w:lang w:val="en-US" w:eastAsia="en-US" w:bidi="ar-SA"/>
      </w:rPr>
    </w:lvl>
    <w:lvl w:ilvl="8" w:tplc="995014BC">
      <w:numFmt w:val="bullet"/>
      <w:lvlText w:val="•"/>
      <w:lvlJc w:val="left"/>
      <w:pPr>
        <w:ind w:left="8205" w:hanging="236"/>
      </w:pPr>
      <w:rPr>
        <w:rFonts w:hint="default"/>
        <w:lang w:val="en-US" w:eastAsia="en-US" w:bidi="ar-SA"/>
      </w:rPr>
    </w:lvl>
  </w:abstractNum>
  <w:abstractNum w:abstractNumId="51" w15:restartNumberingAfterBreak="0">
    <w:nsid w:val="5B2D0518"/>
    <w:multiLevelType w:val="hybridMultilevel"/>
    <w:tmpl w:val="7018DAB8"/>
    <w:lvl w:ilvl="0" w:tplc="FFECCE64">
      <w:start w:val="1"/>
      <w:numFmt w:val="decimal"/>
      <w:lvlText w:val="%1."/>
      <w:lvlJc w:val="left"/>
      <w:pPr>
        <w:ind w:left="1054" w:hanging="360"/>
      </w:pPr>
      <w:rPr>
        <w:rFonts w:hAnsi="Tahoma" w:hint="default"/>
      </w:rPr>
    </w:lvl>
    <w:lvl w:ilvl="1" w:tplc="0C0A0019" w:tentative="1">
      <w:start w:val="1"/>
      <w:numFmt w:val="lowerLetter"/>
      <w:lvlText w:val="%2."/>
      <w:lvlJc w:val="left"/>
      <w:pPr>
        <w:ind w:left="1774" w:hanging="360"/>
      </w:pPr>
    </w:lvl>
    <w:lvl w:ilvl="2" w:tplc="0C0A001B" w:tentative="1">
      <w:start w:val="1"/>
      <w:numFmt w:val="lowerRoman"/>
      <w:lvlText w:val="%3."/>
      <w:lvlJc w:val="right"/>
      <w:pPr>
        <w:ind w:left="2494" w:hanging="180"/>
      </w:pPr>
    </w:lvl>
    <w:lvl w:ilvl="3" w:tplc="0C0A000F" w:tentative="1">
      <w:start w:val="1"/>
      <w:numFmt w:val="decimal"/>
      <w:lvlText w:val="%4."/>
      <w:lvlJc w:val="left"/>
      <w:pPr>
        <w:ind w:left="3214" w:hanging="360"/>
      </w:pPr>
    </w:lvl>
    <w:lvl w:ilvl="4" w:tplc="0C0A0019" w:tentative="1">
      <w:start w:val="1"/>
      <w:numFmt w:val="lowerLetter"/>
      <w:lvlText w:val="%5."/>
      <w:lvlJc w:val="left"/>
      <w:pPr>
        <w:ind w:left="3934" w:hanging="360"/>
      </w:pPr>
    </w:lvl>
    <w:lvl w:ilvl="5" w:tplc="0C0A001B" w:tentative="1">
      <w:start w:val="1"/>
      <w:numFmt w:val="lowerRoman"/>
      <w:lvlText w:val="%6."/>
      <w:lvlJc w:val="right"/>
      <w:pPr>
        <w:ind w:left="4654" w:hanging="180"/>
      </w:pPr>
    </w:lvl>
    <w:lvl w:ilvl="6" w:tplc="0C0A000F" w:tentative="1">
      <w:start w:val="1"/>
      <w:numFmt w:val="decimal"/>
      <w:lvlText w:val="%7."/>
      <w:lvlJc w:val="left"/>
      <w:pPr>
        <w:ind w:left="5374" w:hanging="360"/>
      </w:pPr>
    </w:lvl>
    <w:lvl w:ilvl="7" w:tplc="0C0A0019" w:tentative="1">
      <w:start w:val="1"/>
      <w:numFmt w:val="lowerLetter"/>
      <w:lvlText w:val="%8."/>
      <w:lvlJc w:val="left"/>
      <w:pPr>
        <w:ind w:left="6094" w:hanging="360"/>
      </w:pPr>
    </w:lvl>
    <w:lvl w:ilvl="8" w:tplc="0C0A001B" w:tentative="1">
      <w:start w:val="1"/>
      <w:numFmt w:val="lowerRoman"/>
      <w:lvlText w:val="%9."/>
      <w:lvlJc w:val="right"/>
      <w:pPr>
        <w:ind w:left="6814" w:hanging="180"/>
      </w:pPr>
    </w:lvl>
  </w:abstractNum>
  <w:abstractNum w:abstractNumId="52" w15:restartNumberingAfterBreak="0">
    <w:nsid w:val="5DB20EEC"/>
    <w:multiLevelType w:val="hybridMultilevel"/>
    <w:tmpl w:val="00000000"/>
    <w:lvl w:ilvl="0" w:tplc="E5B27E10">
      <w:numFmt w:val="bullet"/>
      <w:lvlText w:val="•"/>
      <w:lvlJc w:val="left"/>
      <w:pPr>
        <w:ind w:left="593" w:hanging="244"/>
      </w:pPr>
      <w:rPr>
        <w:rFonts w:ascii="Garamond" w:eastAsia="Garamond" w:hAnsi="Garamond" w:cs="Garamond" w:hint="default"/>
        <w:b w:val="0"/>
        <w:bCs w:val="0"/>
        <w:i w:val="0"/>
        <w:iCs w:val="0"/>
        <w:w w:val="98"/>
        <w:sz w:val="24"/>
        <w:szCs w:val="24"/>
        <w:lang w:val="en-US" w:eastAsia="en-US" w:bidi="ar-SA"/>
      </w:rPr>
    </w:lvl>
    <w:lvl w:ilvl="1" w:tplc="B882D7CA">
      <w:numFmt w:val="bullet"/>
      <w:lvlText w:val="•"/>
      <w:lvlJc w:val="left"/>
      <w:pPr>
        <w:ind w:left="1560" w:hanging="244"/>
      </w:pPr>
      <w:rPr>
        <w:rFonts w:hint="default"/>
        <w:lang w:val="en-US" w:eastAsia="en-US" w:bidi="ar-SA"/>
      </w:rPr>
    </w:lvl>
    <w:lvl w:ilvl="2" w:tplc="1644AD18">
      <w:numFmt w:val="bullet"/>
      <w:lvlText w:val="•"/>
      <w:lvlJc w:val="left"/>
      <w:pPr>
        <w:ind w:left="2520" w:hanging="244"/>
      </w:pPr>
      <w:rPr>
        <w:rFonts w:hint="default"/>
        <w:lang w:val="en-US" w:eastAsia="en-US" w:bidi="ar-SA"/>
      </w:rPr>
    </w:lvl>
    <w:lvl w:ilvl="3" w:tplc="FCC80C9C">
      <w:numFmt w:val="bullet"/>
      <w:lvlText w:val="•"/>
      <w:lvlJc w:val="left"/>
      <w:pPr>
        <w:ind w:left="3480" w:hanging="244"/>
      </w:pPr>
      <w:rPr>
        <w:rFonts w:hint="default"/>
        <w:lang w:val="en-US" w:eastAsia="en-US" w:bidi="ar-SA"/>
      </w:rPr>
    </w:lvl>
    <w:lvl w:ilvl="4" w:tplc="01EC2BDC">
      <w:numFmt w:val="bullet"/>
      <w:lvlText w:val="•"/>
      <w:lvlJc w:val="left"/>
      <w:pPr>
        <w:ind w:left="4440" w:hanging="244"/>
      </w:pPr>
      <w:rPr>
        <w:rFonts w:hint="default"/>
        <w:lang w:val="en-US" w:eastAsia="en-US" w:bidi="ar-SA"/>
      </w:rPr>
    </w:lvl>
    <w:lvl w:ilvl="5" w:tplc="0CB6E488">
      <w:numFmt w:val="bullet"/>
      <w:lvlText w:val="•"/>
      <w:lvlJc w:val="left"/>
      <w:pPr>
        <w:ind w:left="5400" w:hanging="244"/>
      </w:pPr>
      <w:rPr>
        <w:rFonts w:hint="default"/>
        <w:lang w:val="en-US" w:eastAsia="en-US" w:bidi="ar-SA"/>
      </w:rPr>
    </w:lvl>
    <w:lvl w:ilvl="6" w:tplc="BD5AD1FA">
      <w:numFmt w:val="bullet"/>
      <w:lvlText w:val="•"/>
      <w:lvlJc w:val="left"/>
      <w:pPr>
        <w:ind w:left="6360" w:hanging="244"/>
      </w:pPr>
      <w:rPr>
        <w:rFonts w:hint="default"/>
        <w:lang w:val="en-US" w:eastAsia="en-US" w:bidi="ar-SA"/>
      </w:rPr>
    </w:lvl>
    <w:lvl w:ilvl="7" w:tplc="F9109E2C">
      <w:numFmt w:val="bullet"/>
      <w:lvlText w:val="•"/>
      <w:lvlJc w:val="left"/>
      <w:pPr>
        <w:ind w:left="7320" w:hanging="244"/>
      </w:pPr>
      <w:rPr>
        <w:rFonts w:hint="default"/>
        <w:lang w:val="en-US" w:eastAsia="en-US" w:bidi="ar-SA"/>
      </w:rPr>
    </w:lvl>
    <w:lvl w:ilvl="8" w:tplc="9EA8023E">
      <w:numFmt w:val="bullet"/>
      <w:lvlText w:val="•"/>
      <w:lvlJc w:val="left"/>
      <w:pPr>
        <w:ind w:left="8280" w:hanging="244"/>
      </w:pPr>
      <w:rPr>
        <w:rFonts w:hint="default"/>
        <w:lang w:val="en-US" w:eastAsia="en-US" w:bidi="ar-SA"/>
      </w:rPr>
    </w:lvl>
  </w:abstractNum>
  <w:abstractNum w:abstractNumId="53" w15:restartNumberingAfterBreak="0">
    <w:nsid w:val="606212E3"/>
    <w:multiLevelType w:val="hybridMultilevel"/>
    <w:tmpl w:val="00000000"/>
    <w:lvl w:ilvl="0" w:tplc="445626C4">
      <w:numFmt w:val="bullet"/>
      <w:lvlText w:val="•"/>
      <w:lvlJc w:val="left"/>
      <w:pPr>
        <w:ind w:left="593" w:hanging="244"/>
      </w:pPr>
      <w:rPr>
        <w:rFonts w:ascii="Garamond" w:eastAsia="Garamond" w:hAnsi="Garamond" w:cs="Garamond" w:hint="default"/>
        <w:b w:val="0"/>
        <w:bCs w:val="0"/>
        <w:i w:val="0"/>
        <w:iCs w:val="0"/>
        <w:w w:val="98"/>
        <w:sz w:val="24"/>
        <w:szCs w:val="24"/>
        <w:lang w:val="en-US" w:eastAsia="en-US" w:bidi="ar-SA"/>
      </w:rPr>
    </w:lvl>
    <w:lvl w:ilvl="1" w:tplc="82CEA810">
      <w:numFmt w:val="bullet"/>
      <w:lvlText w:val="•"/>
      <w:lvlJc w:val="left"/>
      <w:pPr>
        <w:ind w:left="1560" w:hanging="244"/>
      </w:pPr>
      <w:rPr>
        <w:rFonts w:hint="default"/>
        <w:lang w:val="en-US" w:eastAsia="en-US" w:bidi="ar-SA"/>
      </w:rPr>
    </w:lvl>
    <w:lvl w:ilvl="2" w:tplc="F224F44C">
      <w:numFmt w:val="bullet"/>
      <w:lvlText w:val="•"/>
      <w:lvlJc w:val="left"/>
      <w:pPr>
        <w:ind w:left="2520" w:hanging="244"/>
      </w:pPr>
      <w:rPr>
        <w:rFonts w:hint="default"/>
        <w:lang w:val="en-US" w:eastAsia="en-US" w:bidi="ar-SA"/>
      </w:rPr>
    </w:lvl>
    <w:lvl w:ilvl="3" w:tplc="91DE9246">
      <w:numFmt w:val="bullet"/>
      <w:lvlText w:val="•"/>
      <w:lvlJc w:val="left"/>
      <w:pPr>
        <w:ind w:left="3480" w:hanging="244"/>
      </w:pPr>
      <w:rPr>
        <w:rFonts w:hint="default"/>
        <w:lang w:val="en-US" w:eastAsia="en-US" w:bidi="ar-SA"/>
      </w:rPr>
    </w:lvl>
    <w:lvl w:ilvl="4" w:tplc="FA88F32A">
      <w:numFmt w:val="bullet"/>
      <w:lvlText w:val="•"/>
      <w:lvlJc w:val="left"/>
      <w:pPr>
        <w:ind w:left="4440" w:hanging="244"/>
      </w:pPr>
      <w:rPr>
        <w:rFonts w:hint="default"/>
        <w:lang w:val="en-US" w:eastAsia="en-US" w:bidi="ar-SA"/>
      </w:rPr>
    </w:lvl>
    <w:lvl w:ilvl="5" w:tplc="1A6C227C">
      <w:numFmt w:val="bullet"/>
      <w:lvlText w:val="•"/>
      <w:lvlJc w:val="left"/>
      <w:pPr>
        <w:ind w:left="5400" w:hanging="244"/>
      </w:pPr>
      <w:rPr>
        <w:rFonts w:hint="default"/>
        <w:lang w:val="en-US" w:eastAsia="en-US" w:bidi="ar-SA"/>
      </w:rPr>
    </w:lvl>
    <w:lvl w:ilvl="6" w:tplc="63E25FCA">
      <w:numFmt w:val="bullet"/>
      <w:lvlText w:val="•"/>
      <w:lvlJc w:val="left"/>
      <w:pPr>
        <w:ind w:left="6360" w:hanging="244"/>
      </w:pPr>
      <w:rPr>
        <w:rFonts w:hint="default"/>
        <w:lang w:val="en-US" w:eastAsia="en-US" w:bidi="ar-SA"/>
      </w:rPr>
    </w:lvl>
    <w:lvl w:ilvl="7" w:tplc="3F2022AA">
      <w:numFmt w:val="bullet"/>
      <w:lvlText w:val="•"/>
      <w:lvlJc w:val="left"/>
      <w:pPr>
        <w:ind w:left="7320" w:hanging="244"/>
      </w:pPr>
      <w:rPr>
        <w:rFonts w:hint="default"/>
        <w:lang w:val="en-US" w:eastAsia="en-US" w:bidi="ar-SA"/>
      </w:rPr>
    </w:lvl>
    <w:lvl w:ilvl="8" w:tplc="5372C080">
      <w:numFmt w:val="bullet"/>
      <w:lvlText w:val="•"/>
      <w:lvlJc w:val="left"/>
      <w:pPr>
        <w:ind w:left="8280" w:hanging="244"/>
      </w:pPr>
      <w:rPr>
        <w:rFonts w:hint="default"/>
        <w:lang w:val="en-US" w:eastAsia="en-US" w:bidi="ar-SA"/>
      </w:rPr>
    </w:lvl>
  </w:abstractNum>
  <w:abstractNum w:abstractNumId="54" w15:restartNumberingAfterBreak="0">
    <w:nsid w:val="629563EB"/>
    <w:multiLevelType w:val="hybridMultilevel"/>
    <w:tmpl w:val="00000000"/>
    <w:lvl w:ilvl="0" w:tplc="EFDC714C">
      <w:numFmt w:val="bullet"/>
      <w:lvlText w:val="•"/>
      <w:lvlJc w:val="left"/>
      <w:pPr>
        <w:ind w:left="1144" w:hanging="236"/>
      </w:pPr>
      <w:rPr>
        <w:rFonts w:ascii="Tahoma" w:eastAsia="Tahoma" w:hAnsi="Tahoma" w:cs="Tahoma" w:hint="default"/>
        <w:b w:val="0"/>
        <w:bCs w:val="0"/>
        <w:i w:val="0"/>
        <w:iCs w:val="0"/>
        <w:w w:val="79"/>
        <w:sz w:val="21"/>
        <w:szCs w:val="21"/>
        <w:lang w:val="en-US" w:eastAsia="en-US" w:bidi="ar-SA"/>
      </w:rPr>
    </w:lvl>
    <w:lvl w:ilvl="1" w:tplc="139A61C0">
      <w:numFmt w:val="bullet"/>
      <w:lvlText w:val="•"/>
      <w:lvlJc w:val="left"/>
      <w:pPr>
        <w:ind w:left="2023" w:hanging="236"/>
      </w:pPr>
      <w:rPr>
        <w:rFonts w:hint="default"/>
        <w:lang w:val="en-US" w:eastAsia="en-US" w:bidi="ar-SA"/>
      </w:rPr>
    </w:lvl>
    <w:lvl w:ilvl="2" w:tplc="79A2CC24">
      <w:numFmt w:val="bullet"/>
      <w:lvlText w:val="•"/>
      <w:lvlJc w:val="left"/>
      <w:pPr>
        <w:ind w:left="2906" w:hanging="236"/>
      </w:pPr>
      <w:rPr>
        <w:rFonts w:hint="default"/>
        <w:lang w:val="en-US" w:eastAsia="en-US" w:bidi="ar-SA"/>
      </w:rPr>
    </w:lvl>
    <w:lvl w:ilvl="3" w:tplc="344A59EA">
      <w:numFmt w:val="bullet"/>
      <w:lvlText w:val="•"/>
      <w:lvlJc w:val="left"/>
      <w:pPr>
        <w:ind w:left="3789" w:hanging="236"/>
      </w:pPr>
      <w:rPr>
        <w:rFonts w:hint="default"/>
        <w:lang w:val="en-US" w:eastAsia="en-US" w:bidi="ar-SA"/>
      </w:rPr>
    </w:lvl>
    <w:lvl w:ilvl="4" w:tplc="B7327378">
      <w:numFmt w:val="bullet"/>
      <w:lvlText w:val="•"/>
      <w:lvlJc w:val="left"/>
      <w:pPr>
        <w:ind w:left="4672" w:hanging="236"/>
      </w:pPr>
      <w:rPr>
        <w:rFonts w:hint="default"/>
        <w:lang w:val="en-US" w:eastAsia="en-US" w:bidi="ar-SA"/>
      </w:rPr>
    </w:lvl>
    <w:lvl w:ilvl="5" w:tplc="231A135A">
      <w:numFmt w:val="bullet"/>
      <w:lvlText w:val="•"/>
      <w:lvlJc w:val="left"/>
      <w:pPr>
        <w:ind w:left="5556" w:hanging="236"/>
      </w:pPr>
      <w:rPr>
        <w:rFonts w:hint="default"/>
        <w:lang w:val="en-US" w:eastAsia="en-US" w:bidi="ar-SA"/>
      </w:rPr>
    </w:lvl>
    <w:lvl w:ilvl="6" w:tplc="CFAED41C">
      <w:numFmt w:val="bullet"/>
      <w:lvlText w:val="•"/>
      <w:lvlJc w:val="left"/>
      <w:pPr>
        <w:ind w:left="6439" w:hanging="236"/>
      </w:pPr>
      <w:rPr>
        <w:rFonts w:hint="default"/>
        <w:lang w:val="en-US" w:eastAsia="en-US" w:bidi="ar-SA"/>
      </w:rPr>
    </w:lvl>
    <w:lvl w:ilvl="7" w:tplc="DB5CDB80">
      <w:numFmt w:val="bullet"/>
      <w:lvlText w:val="•"/>
      <w:lvlJc w:val="left"/>
      <w:pPr>
        <w:ind w:left="7322" w:hanging="236"/>
      </w:pPr>
      <w:rPr>
        <w:rFonts w:hint="default"/>
        <w:lang w:val="en-US" w:eastAsia="en-US" w:bidi="ar-SA"/>
      </w:rPr>
    </w:lvl>
    <w:lvl w:ilvl="8" w:tplc="764E0304">
      <w:numFmt w:val="bullet"/>
      <w:lvlText w:val="•"/>
      <w:lvlJc w:val="left"/>
      <w:pPr>
        <w:ind w:left="8205" w:hanging="236"/>
      </w:pPr>
      <w:rPr>
        <w:rFonts w:hint="default"/>
        <w:lang w:val="en-US" w:eastAsia="en-US" w:bidi="ar-SA"/>
      </w:rPr>
    </w:lvl>
  </w:abstractNum>
  <w:abstractNum w:abstractNumId="55" w15:restartNumberingAfterBreak="0">
    <w:nsid w:val="65A0A9E3"/>
    <w:multiLevelType w:val="hybridMultilevel"/>
    <w:tmpl w:val="00000000"/>
    <w:lvl w:ilvl="0" w:tplc="4F2A5B1A">
      <w:numFmt w:val="bullet"/>
      <w:lvlText w:val="•"/>
      <w:lvlJc w:val="left"/>
      <w:pPr>
        <w:ind w:left="1144" w:hanging="236"/>
      </w:pPr>
      <w:rPr>
        <w:rFonts w:ascii="Tahoma" w:eastAsia="Tahoma" w:hAnsi="Tahoma" w:cs="Tahoma" w:hint="default"/>
        <w:b w:val="0"/>
        <w:bCs w:val="0"/>
        <w:i w:val="0"/>
        <w:iCs w:val="0"/>
        <w:w w:val="79"/>
        <w:sz w:val="21"/>
        <w:szCs w:val="21"/>
        <w:lang w:val="en-US" w:eastAsia="en-US" w:bidi="ar-SA"/>
      </w:rPr>
    </w:lvl>
    <w:lvl w:ilvl="1" w:tplc="5C2EDFD6">
      <w:numFmt w:val="bullet"/>
      <w:lvlText w:val="•"/>
      <w:lvlJc w:val="left"/>
      <w:pPr>
        <w:ind w:left="2023" w:hanging="236"/>
      </w:pPr>
      <w:rPr>
        <w:rFonts w:hint="default"/>
        <w:lang w:val="en-US" w:eastAsia="en-US" w:bidi="ar-SA"/>
      </w:rPr>
    </w:lvl>
    <w:lvl w:ilvl="2" w:tplc="B352E0B6">
      <w:numFmt w:val="bullet"/>
      <w:lvlText w:val="•"/>
      <w:lvlJc w:val="left"/>
      <w:pPr>
        <w:ind w:left="2906" w:hanging="236"/>
      </w:pPr>
      <w:rPr>
        <w:rFonts w:hint="default"/>
        <w:lang w:val="en-US" w:eastAsia="en-US" w:bidi="ar-SA"/>
      </w:rPr>
    </w:lvl>
    <w:lvl w:ilvl="3" w:tplc="5782B1AE">
      <w:numFmt w:val="bullet"/>
      <w:lvlText w:val="•"/>
      <w:lvlJc w:val="left"/>
      <w:pPr>
        <w:ind w:left="3789" w:hanging="236"/>
      </w:pPr>
      <w:rPr>
        <w:rFonts w:hint="default"/>
        <w:lang w:val="en-US" w:eastAsia="en-US" w:bidi="ar-SA"/>
      </w:rPr>
    </w:lvl>
    <w:lvl w:ilvl="4" w:tplc="F82E8534">
      <w:numFmt w:val="bullet"/>
      <w:lvlText w:val="•"/>
      <w:lvlJc w:val="left"/>
      <w:pPr>
        <w:ind w:left="4672" w:hanging="236"/>
      </w:pPr>
      <w:rPr>
        <w:rFonts w:hint="default"/>
        <w:lang w:val="en-US" w:eastAsia="en-US" w:bidi="ar-SA"/>
      </w:rPr>
    </w:lvl>
    <w:lvl w:ilvl="5" w:tplc="92823366">
      <w:numFmt w:val="bullet"/>
      <w:lvlText w:val="•"/>
      <w:lvlJc w:val="left"/>
      <w:pPr>
        <w:ind w:left="5556" w:hanging="236"/>
      </w:pPr>
      <w:rPr>
        <w:rFonts w:hint="default"/>
        <w:lang w:val="en-US" w:eastAsia="en-US" w:bidi="ar-SA"/>
      </w:rPr>
    </w:lvl>
    <w:lvl w:ilvl="6" w:tplc="4A9E1BDC">
      <w:numFmt w:val="bullet"/>
      <w:lvlText w:val="•"/>
      <w:lvlJc w:val="left"/>
      <w:pPr>
        <w:ind w:left="6439" w:hanging="236"/>
      </w:pPr>
      <w:rPr>
        <w:rFonts w:hint="default"/>
        <w:lang w:val="en-US" w:eastAsia="en-US" w:bidi="ar-SA"/>
      </w:rPr>
    </w:lvl>
    <w:lvl w:ilvl="7" w:tplc="3856AAFA">
      <w:numFmt w:val="bullet"/>
      <w:lvlText w:val="•"/>
      <w:lvlJc w:val="left"/>
      <w:pPr>
        <w:ind w:left="7322" w:hanging="236"/>
      </w:pPr>
      <w:rPr>
        <w:rFonts w:hint="default"/>
        <w:lang w:val="en-US" w:eastAsia="en-US" w:bidi="ar-SA"/>
      </w:rPr>
    </w:lvl>
    <w:lvl w:ilvl="8" w:tplc="D368C430">
      <w:numFmt w:val="bullet"/>
      <w:lvlText w:val="•"/>
      <w:lvlJc w:val="left"/>
      <w:pPr>
        <w:ind w:left="8205" w:hanging="236"/>
      </w:pPr>
      <w:rPr>
        <w:rFonts w:hint="default"/>
        <w:lang w:val="en-US" w:eastAsia="en-US" w:bidi="ar-SA"/>
      </w:rPr>
    </w:lvl>
  </w:abstractNum>
  <w:abstractNum w:abstractNumId="56" w15:restartNumberingAfterBreak="0">
    <w:nsid w:val="6844A041"/>
    <w:multiLevelType w:val="hybridMultilevel"/>
    <w:tmpl w:val="E7C8A7E8"/>
    <w:lvl w:ilvl="0" w:tplc="1F14BCB2">
      <w:start w:val="1"/>
      <w:numFmt w:val="decimal"/>
      <w:lvlText w:val="%1."/>
      <w:lvlJc w:val="left"/>
      <w:pPr>
        <w:ind w:left="593" w:hanging="331"/>
      </w:pPr>
      <w:rPr>
        <w:rFonts w:ascii="Garamond" w:eastAsia="Garamond" w:hAnsi="Garamond" w:cs="Garamond" w:hint="default"/>
        <w:b w:val="0"/>
        <w:bCs w:val="0"/>
        <w:i w:val="0"/>
        <w:iCs w:val="0"/>
        <w:w w:val="103"/>
        <w:sz w:val="22"/>
        <w:szCs w:val="22"/>
        <w:lang w:val="en-US" w:eastAsia="en-US" w:bidi="ar-SA"/>
      </w:rPr>
    </w:lvl>
    <w:lvl w:ilvl="1" w:tplc="55807984">
      <w:numFmt w:val="bullet"/>
      <w:lvlText w:val="•"/>
      <w:lvlJc w:val="left"/>
      <w:pPr>
        <w:ind w:left="1560" w:hanging="331"/>
      </w:pPr>
      <w:rPr>
        <w:rFonts w:hint="default"/>
        <w:lang w:val="en-US" w:eastAsia="en-US" w:bidi="ar-SA"/>
      </w:rPr>
    </w:lvl>
    <w:lvl w:ilvl="2" w:tplc="2A86D994">
      <w:numFmt w:val="bullet"/>
      <w:lvlText w:val="•"/>
      <w:lvlJc w:val="left"/>
      <w:pPr>
        <w:ind w:left="2520" w:hanging="331"/>
      </w:pPr>
      <w:rPr>
        <w:rFonts w:hint="default"/>
        <w:lang w:val="en-US" w:eastAsia="en-US" w:bidi="ar-SA"/>
      </w:rPr>
    </w:lvl>
    <w:lvl w:ilvl="3" w:tplc="9E02566C">
      <w:numFmt w:val="bullet"/>
      <w:lvlText w:val="•"/>
      <w:lvlJc w:val="left"/>
      <w:pPr>
        <w:ind w:left="3480" w:hanging="331"/>
      </w:pPr>
      <w:rPr>
        <w:rFonts w:hint="default"/>
        <w:lang w:val="en-US" w:eastAsia="en-US" w:bidi="ar-SA"/>
      </w:rPr>
    </w:lvl>
    <w:lvl w:ilvl="4" w:tplc="FC806AF0">
      <w:numFmt w:val="bullet"/>
      <w:lvlText w:val="•"/>
      <w:lvlJc w:val="left"/>
      <w:pPr>
        <w:ind w:left="4440" w:hanging="331"/>
      </w:pPr>
      <w:rPr>
        <w:rFonts w:hint="default"/>
        <w:lang w:val="en-US" w:eastAsia="en-US" w:bidi="ar-SA"/>
      </w:rPr>
    </w:lvl>
    <w:lvl w:ilvl="5" w:tplc="F842ADA8">
      <w:numFmt w:val="bullet"/>
      <w:lvlText w:val="•"/>
      <w:lvlJc w:val="left"/>
      <w:pPr>
        <w:ind w:left="5400" w:hanging="331"/>
      </w:pPr>
      <w:rPr>
        <w:rFonts w:hint="default"/>
        <w:lang w:val="en-US" w:eastAsia="en-US" w:bidi="ar-SA"/>
      </w:rPr>
    </w:lvl>
    <w:lvl w:ilvl="6" w:tplc="B2029002">
      <w:numFmt w:val="bullet"/>
      <w:lvlText w:val="•"/>
      <w:lvlJc w:val="left"/>
      <w:pPr>
        <w:ind w:left="6360" w:hanging="331"/>
      </w:pPr>
      <w:rPr>
        <w:rFonts w:hint="default"/>
        <w:lang w:val="en-US" w:eastAsia="en-US" w:bidi="ar-SA"/>
      </w:rPr>
    </w:lvl>
    <w:lvl w:ilvl="7" w:tplc="FE1E8184">
      <w:numFmt w:val="bullet"/>
      <w:lvlText w:val="•"/>
      <w:lvlJc w:val="left"/>
      <w:pPr>
        <w:ind w:left="7320" w:hanging="331"/>
      </w:pPr>
      <w:rPr>
        <w:rFonts w:hint="default"/>
        <w:lang w:val="en-US" w:eastAsia="en-US" w:bidi="ar-SA"/>
      </w:rPr>
    </w:lvl>
    <w:lvl w:ilvl="8" w:tplc="08D66AF6">
      <w:numFmt w:val="bullet"/>
      <w:lvlText w:val="•"/>
      <w:lvlJc w:val="left"/>
      <w:pPr>
        <w:ind w:left="8280" w:hanging="331"/>
      </w:pPr>
      <w:rPr>
        <w:rFonts w:hint="default"/>
        <w:lang w:val="en-US" w:eastAsia="en-US" w:bidi="ar-SA"/>
      </w:rPr>
    </w:lvl>
  </w:abstractNum>
  <w:abstractNum w:abstractNumId="57" w15:restartNumberingAfterBreak="0">
    <w:nsid w:val="687546EC"/>
    <w:multiLevelType w:val="hybridMultilevel"/>
    <w:tmpl w:val="843090E8"/>
    <w:lvl w:ilvl="0" w:tplc="9D86BAD8">
      <w:start w:val="1"/>
      <w:numFmt w:val="decimal"/>
      <w:lvlText w:val="%1."/>
      <w:lvlJc w:val="left"/>
      <w:pPr>
        <w:ind w:left="1091" w:hanging="284"/>
      </w:pPr>
      <w:rPr>
        <w:rFonts w:ascii="Tahoma" w:eastAsia="Tahoma" w:hAnsi="Tahoma" w:cs="Tahoma" w:hint="default"/>
        <w:b w:val="0"/>
        <w:bCs w:val="0"/>
        <w:i w:val="0"/>
        <w:iCs w:val="0"/>
        <w:spacing w:val="0"/>
        <w:w w:val="100"/>
        <w:sz w:val="20"/>
        <w:szCs w:val="20"/>
        <w:lang w:val="en-US" w:eastAsia="en-US" w:bidi="ar-SA"/>
      </w:rPr>
    </w:lvl>
    <w:lvl w:ilvl="1" w:tplc="ED6252F2">
      <w:numFmt w:val="bullet"/>
      <w:lvlText w:val="•"/>
      <w:lvlJc w:val="left"/>
      <w:pPr>
        <w:ind w:left="2010" w:hanging="284"/>
      </w:pPr>
      <w:rPr>
        <w:rFonts w:hint="default"/>
        <w:lang w:val="en-US" w:eastAsia="en-US" w:bidi="ar-SA"/>
      </w:rPr>
    </w:lvl>
    <w:lvl w:ilvl="2" w:tplc="83F83BA4">
      <w:numFmt w:val="bullet"/>
      <w:lvlText w:val="•"/>
      <w:lvlJc w:val="left"/>
      <w:pPr>
        <w:ind w:left="2920" w:hanging="284"/>
      </w:pPr>
      <w:rPr>
        <w:rFonts w:hint="default"/>
        <w:lang w:val="en-US" w:eastAsia="en-US" w:bidi="ar-SA"/>
      </w:rPr>
    </w:lvl>
    <w:lvl w:ilvl="3" w:tplc="8B2EE1B0">
      <w:numFmt w:val="bullet"/>
      <w:lvlText w:val="•"/>
      <w:lvlJc w:val="left"/>
      <w:pPr>
        <w:ind w:left="3830" w:hanging="284"/>
      </w:pPr>
      <w:rPr>
        <w:rFonts w:hint="default"/>
        <w:lang w:val="en-US" w:eastAsia="en-US" w:bidi="ar-SA"/>
      </w:rPr>
    </w:lvl>
    <w:lvl w:ilvl="4" w:tplc="B1D0E446">
      <w:numFmt w:val="bullet"/>
      <w:lvlText w:val="•"/>
      <w:lvlJc w:val="left"/>
      <w:pPr>
        <w:ind w:left="4740" w:hanging="284"/>
      </w:pPr>
      <w:rPr>
        <w:rFonts w:hint="default"/>
        <w:lang w:val="en-US" w:eastAsia="en-US" w:bidi="ar-SA"/>
      </w:rPr>
    </w:lvl>
    <w:lvl w:ilvl="5" w:tplc="1610C9FC">
      <w:numFmt w:val="bullet"/>
      <w:lvlText w:val="•"/>
      <w:lvlJc w:val="left"/>
      <w:pPr>
        <w:ind w:left="5650" w:hanging="284"/>
      </w:pPr>
      <w:rPr>
        <w:rFonts w:hint="default"/>
        <w:lang w:val="en-US" w:eastAsia="en-US" w:bidi="ar-SA"/>
      </w:rPr>
    </w:lvl>
    <w:lvl w:ilvl="6" w:tplc="52EA6AB6">
      <w:numFmt w:val="bullet"/>
      <w:lvlText w:val="•"/>
      <w:lvlJc w:val="left"/>
      <w:pPr>
        <w:ind w:left="6560" w:hanging="284"/>
      </w:pPr>
      <w:rPr>
        <w:rFonts w:hint="default"/>
        <w:lang w:val="en-US" w:eastAsia="en-US" w:bidi="ar-SA"/>
      </w:rPr>
    </w:lvl>
    <w:lvl w:ilvl="7" w:tplc="556C69B0">
      <w:numFmt w:val="bullet"/>
      <w:lvlText w:val="•"/>
      <w:lvlJc w:val="left"/>
      <w:pPr>
        <w:ind w:left="7470" w:hanging="284"/>
      </w:pPr>
      <w:rPr>
        <w:rFonts w:hint="default"/>
        <w:lang w:val="en-US" w:eastAsia="en-US" w:bidi="ar-SA"/>
      </w:rPr>
    </w:lvl>
    <w:lvl w:ilvl="8" w:tplc="11F2CF98">
      <w:numFmt w:val="bullet"/>
      <w:lvlText w:val="•"/>
      <w:lvlJc w:val="left"/>
      <w:pPr>
        <w:ind w:left="8380" w:hanging="284"/>
      </w:pPr>
      <w:rPr>
        <w:rFonts w:hint="default"/>
        <w:lang w:val="en-US" w:eastAsia="en-US" w:bidi="ar-SA"/>
      </w:rPr>
    </w:lvl>
  </w:abstractNum>
  <w:abstractNum w:abstractNumId="58" w15:restartNumberingAfterBreak="0">
    <w:nsid w:val="69206F05"/>
    <w:multiLevelType w:val="multilevel"/>
    <w:tmpl w:val="00000000"/>
    <w:lvl w:ilvl="0">
      <w:start w:val="1"/>
      <w:numFmt w:val="decimal"/>
      <w:lvlText w:val="%1"/>
      <w:lvlJc w:val="left"/>
      <w:pPr>
        <w:ind w:left="643" w:hanging="530"/>
      </w:pPr>
      <w:rPr>
        <w:rFonts w:hint="default"/>
        <w:lang w:val="en-US" w:eastAsia="en-US" w:bidi="ar-SA"/>
      </w:rPr>
    </w:lvl>
    <w:lvl w:ilvl="1">
      <w:start w:val="1"/>
      <w:numFmt w:val="decimal"/>
      <w:lvlText w:val="%1.%2"/>
      <w:lvlJc w:val="left"/>
      <w:pPr>
        <w:ind w:left="643" w:hanging="530"/>
      </w:pPr>
      <w:rPr>
        <w:rFonts w:ascii="Gill Sans MT" w:eastAsia="Gill Sans MT" w:hAnsi="Gill Sans MT" w:cs="Gill Sans MT" w:hint="default"/>
        <w:b w:val="0"/>
        <w:bCs w:val="0"/>
        <w:i w:val="0"/>
        <w:iCs w:val="0"/>
        <w:color w:val="003180"/>
        <w:w w:val="90"/>
        <w:sz w:val="46"/>
        <w:szCs w:val="46"/>
        <w:lang w:val="en-US" w:eastAsia="en-US" w:bidi="ar-SA"/>
      </w:rPr>
    </w:lvl>
    <w:lvl w:ilvl="2">
      <w:numFmt w:val="bullet"/>
      <w:lvlText w:val="•"/>
      <w:lvlJc w:val="left"/>
      <w:pPr>
        <w:ind w:left="593" w:hanging="244"/>
      </w:pPr>
      <w:rPr>
        <w:rFonts w:ascii="Garamond" w:eastAsia="Garamond" w:hAnsi="Garamond" w:cs="Garamond" w:hint="default"/>
        <w:b w:val="0"/>
        <w:bCs w:val="0"/>
        <w:i w:val="0"/>
        <w:iCs w:val="0"/>
        <w:w w:val="98"/>
        <w:sz w:val="24"/>
        <w:szCs w:val="24"/>
        <w:lang w:val="en-US" w:eastAsia="en-US" w:bidi="ar-SA"/>
      </w:rPr>
    </w:lvl>
    <w:lvl w:ilvl="3">
      <w:numFmt w:val="bullet"/>
      <w:lvlText w:val="◦"/>
      <w:lvlJc w:val="left"/>
      <w:pPr>
        <w:ind w:left="1073" w:hanging="235"/>
      </w:pPr>
      <w:rPr>
        <w:rFonts w:ascii="Garamond" w:eastAsia="Garamond" w:hAnsi="Garamond" w:cs="Garamond" w:hint="default"/>
        <w:b w:val="0"/>
        <w:bCs w:val="0"/>
        <w:i w:val="0"/>
        <w:iCs w:val="0"/>
        <w:w w:val="87"/>
        <w:sz w:val="24"/>
        <w:szCs w:val="24"/>
        <w:lang w:val="en-US" w:eastAsia="en-US" w:bidi="ar-SA"/>
      </w:rPr>
    </w:lvl>
    <w:lvl w:ilvl="4">
      <w:numFmt w:val="bullet"/>
      <w:lvlText w:val="•"/>
      <w:lvlJc w:val="left"/>
      <w:pPr>
        <w:ind w:left="2003" w:hanging="235"/>
      </w:pPr>
      <w:rPr>
        <w:rFonts w:hint="default"/>
        <w:lang w:val="en-US" w:eastAsia="en-US" w:bidi="ar-SA"/>
      </w:rPr>
    </w:lvl>
    <w:lvl w:ilvl="5">
      <w:numFmt w:val="bullet"/>
      <w:lvlText w:val="•"/>
      <w:lvlJc w:val="left"/>
      <w:pPr>
        <w:ind w:left="2465" w:hanging="235"/>
      </w:pPr>
      <w:rPr>
        <w:rFonts w:hint="default"/>
        <w:lang w:val="en-US" w:eastAsia="en-US" w:bidi="ar-SA"/>
      </w:rPr>
    </w:lvl>
    <w:lvl w:ilvl="6">
      <w:numFmt w:val="bullet"/>
      <w:lvlText w:val="•"/>
      <w:lvlJc w:val="left"/>
      <w:pPr>
        <w:ind w:left="2927" w:hanging="235"/>
      </w:pPr>
      <w:rPr>
        <w:rFonts w:hint="default"/>
        <w:lang w:val="en-US" w:eastAsia="en-US" w:bidi="ar-SA"/>
      </w:rPr>
    </w:lvl>
    <w:lvl w:ilvl="7">
      <w:numFmt w:val="bullet"/>
      <w:lvlText w:val="•"/>
      <w:lvlJc w:val="left"/>
      <w:pPr>
        <w:ind w:left="3388" w:hanging="235"/>
      </w:pPr>
      <w:rPr>
        <w:rFonts w:hint="default"/>
        <w:lang w:val="en-US" w:eastAsia="en-US" w:bidi="ar-SA"/>
      </w:rPr>
    </w:lvl>
    <w:lvl w:ilvl="8">
      <w:numFmt w:val="bullet"/>
      <w:lvlText w:val="•"/>
      <w:lvlJc w:val="left"/>
      <w:pPr>
        <w:ind w:left="3850" w:hanging="235"/>
      </w:pPr>
      <w:rPr>
        <w:rFonts w:hint="default"/>
        <w:lang w:val="en-US" w:eastAsia="en-US" w:bidi="ar-SA"/>
      </w:rPr>
    </w:lvl>
  </w:abstractNum>
  <w:abstractNum w:abstractNumId="59" w15:restartNumberingAfterBreak="0">
    <w:nsid w:val="69AEAA36"/>
    <w:multiLevelType w:val="hybridMultilevel"/>
    <w:tmpl w:val="00000000"/>
    <w:lvl w:ilvl="0" w:tplc="903A8ADE">
      <w:numFmt w:val="bullet"/>
      <w:lvlText w:val="•"/>
      <w:lvlJc w:val="left"/>
      <w:pPr>
        <w:ind w:left="593" w:hanging="244"/>
      </w:pPr>
      <w:rPr>
        <w:rFonts w:ascii="Garamond" w:eastAsia="Garamond" w:hAnsi="Garamond" w:cs="Garamond" w:hint="default"/>
        <w:b w:val="0"/>
        <w:bCs w:val="0"/>
        <w:i w:val="0"/>
        <w:iCs w:val="0"/>
        <w:w w:val="98"/>
        <w:sz w:val="24"/>
        <w:szCs w:val="24"/>
        <w:lang w:val="en-US" w:eastAsia="en-US" w:bidi="ar-SA"/>
      </w:rPr>
    </w:lvl>
    <w:lvl w:ilvl="1" w:tplc="F9D4CABA">
      <w:numFmt w:val="bullet"/>
      <w:lvlText w:val="•"/>
      <w:lvlJc w:val="left"/>
      <w:pPr>
        <w:ind w:left="1560" w:hanging="244"/>
      </w:pPr>
      <w:rPr>
        <w:rFonts w:hint="default"/>
        <w:lang w:val="en-US" w:eastAsia="en-US" w:bidi="ar-SA"/>
      </w:rPr>
    </w:lvl>
    <w:lvl w:ilvl="2" w:tplc="BFE2BBDC">
      <w:numFmt w:val="bullet"/>
      <w:lvlText w:val="•"/>
      <w:lvlJc w:val="left"/>
      <w:pPr>
        <w:ind w:left="2520" w:hanging="244"/>
      </w:pPr>
      <w:rPr>
        <w:rFonts w:hint="default"/>
        <w:lang w:val="en-US" w:eastAsia="en-US" w:bidi="ar-SA"/>
      </w:rPr>
    </w:lvl>
    <w:lvl w:ilvl="3" w:tplc="7898C5BA">
      <w:numFmt w:val="bullet"/>
      <w:lvlText w:val="•"/>
      <w:lvlJc w:val="left"/>
      <w:pPr>
        <w:ind w:left="3480" w:hanging="244"/>
      </w:pPr>
      <w:rPr>
        <w:rFonts w:hint="default"/>
        <w:lang w:val="en-US" w:eastAsia="en-US" w:bidi="ar-SA"/>
      </w:rPr>
    </w:lvl>
    <w:lvl w:ilvl="4" w:tplc="10C00BE0">
      <w:numFmt w:val="bullet"/>
      <w:lvlText w:val="•"/>
      <w:lvlJc w:val="left"/>
      <w:pPr>
        <w:ind w:left="4440" w:hanging="244"/>
      </w:pPr>
      <w:rPr>
        <w:rFonts w:hint="default"/>
        <w:lang w:val="en-US" w:eastAsia="en-US" w:bidi="ar-SA"/>
      </w:rPr>
    </w:lvl>
    <w:lvl w:ilvl="5" w:tplc="F52081D4">
      <w:numFmt w:val="bullet"/>
      <w:lvlText w:val="•"/>
      <w:lvlJc w:val="left"/>
      <w:pPr>
        <w:ind w:left="5400" w:hanging="244"/>
      </w:pPr>
      <w:rPr>
        <w:rFonts w:hint="default"/>
        <w:lang w:val="en-US" w:eastAsia="en-US" w:bidi="ar-SA"/>
      </w:rPr>
    </w:lvl>
    <w:lvl w:ilvl="6" w:tplc="050AC0FE">
      <w:numFmt w:val="bullet"/>
      <w:lvlText w:val="•"/>
      <w:lvlJc w:val="left"/>
      <w:pPr>
        <w:ind w:left="6360" w:hanging="244"/>
      </w:pPr>
      <w:rPr>
        <w:rFonts w:hint="default"/>
        <w:lang w:val="en-US" w:eastAsia="en-US" w:bidi="ar-SA"/>
      </w:rPr>
    </w:lvl>
    <w:lvl w:ilvl="7" w:tplc="6C58D788">
      <w:numFmt w:val="bullet"/>
      <w:lvlText w:val="•"/>
      <w:lvlJc w:val="left"/>
      <w:pPr>
        <w:ind w:left="7320" w:hanging="244"/>
      </w:pPr>
      <w:rPr>
        <w:rFonts w:hint="default"/>
        <w:lang w:val="en-US" w:eastAsia="en-US" w:bidi="ar-SA"/>
      </w:rPr>
    </w:lvl>
    <w:lvl w:ilvl="8" w:tplc="03C4C33C">
      <w:numFmt w:val="bullet"/>
      <w:lvlText w:val="•"/>
      <w:lvlJc w:val="left"/>
      <w:pPr>
        <w:ind w:left="8280" w:hanging="244"/>
      </w:pPr>
      <w:rPr>
        <w:rFonts w:hint="default"/>
        <w:lang w:val="en-US" w:eastAsia="en-US" w:bidi="ar-SA"/>
      </w:rPr>
    </w:lvl>
  </w:abstractNum>
  <w:abstractNum w:abstractNumId="60" w15:restartNumberingAfterBreak="0">
    <w:nsid w:val="6B07225A"/>
    <w:multiLevelType w:val="multilevel"/>
    <w:tmpl w:val="1FF4451E"/>
    <w:lvl w:ilvl="0">
      <w:start w:val="2"/>
      <w:numFmt w:val="decimal"/>
      <w:lvlText w:val="%1"/>
      <w:lvlJc w:val="left"/>
      <w:pPr>
        <w:ind w:left="353" w:hanging="240"/>
      </w:pPr>
      <w:rPr>
        <w:rFonts w:hint="default"/>
        <w:lang w:val="en-US" w:eastAsia="en-US" w:bidi="ar-SA"/>
      </w:rPr>
    </w:lvl>
    <w:lvl w:ilvl="1">
      <w:start w:val="1"/>
      <w:numFmt w:val="decimal"/>
      <w:lvlText w:val="%1.%2"/>
      <w:lvlJc w:val="left"/>
      <w:pPr>
        <w:ind w:left="353" w:hanging="240"/>
      </w:pPr>
      <w:rPr>
        <w:rFonts w:ascii="Tahoma" w:eastAsia="Tahoma" w:hAnsi="Tahoma" w:cs="Tahoma" w:hint="default"/>
        <w:b w:val="0"/>
        <w:bCs w:val="0"/>
        <w:i w:val="0"/>
        <w:iCs w:val="0"/>
        <w:color w:val="0000FF"/>
        <w:spacing w:val="0"/>
        <w:w w:val="100"/>
        <w:sz w:val="20"/>
        <w:szCs w:val="20"/>
        <w:lang w:val="en-US" w:eastAsia="en-US" w:bidi="ar-SA"/>
      </w:rPr>
    </w:lvl>
    <w:lvl w:ilvl="2">
      <w:numFmt w:val="bullet"/>
      <w:lvlText w:val="•"/>
      <w:lvlJc w:val="left"/>
      <w:pPr>
        <w:ind w:left="2328" w:hanging="240"/>
      </w:pPr>
      <w:rPr>
        <w:rFonts w:hint="default"/>
        <w:lang w:val="en-US" w:eastAsia="en-US" w:bidi="ar-SA"/>
      </w:rPr>
    </w:lvl>
    <w:lvl w:ilvl="3">
      <w:numFmt w:val="bullet"/>
      <w:lvlText w:val="•"/>
      <w:lvlJc w:val="left"/>
      <w:pPr>
        <w:ind w:left="3312" w:hanging="240"/>
      </w:pPr>
      <w:rPr>
        <w:rFonts w:hint="default"/>
        <w:lang w:val="en-US" w:eastAsia="en-US" w:bidi="ar-SA"/>
      </w:rPr>
    </w:lvl>
    <w:lvl w:ilvl="4">
      <w:numFmt w:val="bullet"/>
      <w:lvlText w:val="•"/>
      <w:lvlJc w:val="left"/>
      <w:pPr>
        <w:ind w:left="4296" w:hanging="240"/>
      </w:pPr>
      <w:rPr>
        <w:rFonts w:hint="default"/>
        <w:lang w:val="en-US" w:eastAsia="en-US" w:bidi="ar-SA"/>
      </w:rPr>
    </w:lvl>
    <w:lvl w:ilvl="5">
      <w:numFmt w:val="bullet"/>
      <w:lvlText w:val="•"/>
      <w:lvlJc w:val="left"/>
      <w:pPr>
        <w:ind w:left="5280" w:hanging="240"/>
      </w:pPr>
      <w:rPr>
        <w:rFonts w:hint="default"/>
        <w:lang w:val="en-US" w:eastAsia="en-US" w:bidi="ar-SA"/>
      </w:rPr>
    </w:lvl>
    <w:lvl w:ilvl="6">
      <w:numFmt w:val="bullet"/>
      <w:lvlText w:val="•"/>
      <w:lvlJc w:val="left"/>
      <w:pPr>
        <w:ind w:left="6264" w:hanging="240"/>
      </w:pPr>
      <w:rPr>
        <w:rFonts w:hint="default"/>
        <w:lang w:val="en-US" w:eastAsia="en-US" w:bidi="ar-SA"/>
      </w:rPr>
    </w:lvl>
    <w:lvl w:ilvl="7">
      <w:numFmt w:val="bullet"/>
      <w:lvlText w:val="•"/>
      <w:lvlJc w:val="left"/>
      <w:pPr>
        <w:ind w:left="7248" w:hanging="240"/>
      </w:pPr>
      <w:rPr>
        <w:rFonts w:hint="default"/>
        <w:lang w:val="en-US" w:eastAsia="en-US" w:bidi="ar-SA"/>
      </w:rPr>
    </w:lvl>
    <w:lvl w:ilvl="8">
      <w:numFmt w:val="bullet"/>
      <w:lvlText w:val="•"/>
      <w:lvlJc w:val="left"/>
      <w:pPr>
        <w:ind w:left="8232" w:hanging="240"/>
      </w:pPr>
      <w:rPr>
        <w:rFonts w:hint="default"/>
        <w:lang w:val="en-US" w:eastAsia="en-US" w:bidi="ar-SA"/>
      </w:rPr>
    </w:lvl>
  </w:abstractNum>
  <w:abstractNum w:abstractNumId="61" w15:restartNumberingAfterBreak="0">
    <w:nsid w:val="72140190"/>
    <w:multiLevelType w:val="hybridMultilevel"/>
    <w:tmpl w:val="00000000"/>
    <w:lvl w:ilvl="0" w:tplc="A0A20DD6">
      <w:numFmt w:val="bullet"/>
      <w:lvlText w:val="•"/>
      <w:lvlJc w:val="left"/>
      <w:pPr>
        <w:ind w:left="978" w:hanging="236"/>
      </w:pPr>
      <w:rPr>
        <w:rFonts w:ascii="Tahoma" w:eastAsia="Tahoma" w:hAnsi="Tahoma" w:cs="Tahoma" w:hint="default"/>
        <w:b w:val="0"/>
        <w:bCs w:val="0"/>
        <w:i w:val="0"/>
        <w:iCs w:val="0"/>
        <w:w w:val="79"/>
        <w:sz w:val="21"/>
        <w:szCs w:val="21"/>
        <w:lang w:val="en-US" w:eastAsia="en-US" w:bidi="ar-SA"/>
      </w:rPr>
    </w:lvl>
    <w:lvl w:ilvl="1" w:tplc="34FE401E">
      <w:numFmt w:val="bullet"/>
      <w:lvlText w:val="•"/>
      <w:lvlJc w:val="left"/>
      <w:pPr>
        <w:ind w:left="1879" w:hanging="236"/>
      </w:pPr>
      <w:rPr>
        <w:rFonts w:hint="default"/>
        <w:lang w:val="en-US" w:eastAsia="en-US" w:bidi="ar-SA"/>
      </w:rPr>
    </w:lvl>
    <w:lvl w:ilvl="2" w:tplc="19D203CC">
      <w:numFmt w:val="bullet"/>
      <w:lvlText w:val="•"/>
      <w:lvlJc w:val="left"/>
      <w:pPr>
        <w:ind w:left="2778" w:hanging="236"/>
      </w:pPr>
      <w:rPr>
        <w:rFonts w:hint="default"/>
        <w:lang w:val="en-US" w:eastAsia="en-US" w:bidi="ar-SA"/>
      </w:rPr>
    </w:lvl>
    <w:lvl w:ilvl="3" w:tplc="12D84C4A">
      <w:numFmt w:val="bullet"/>
      <w:lvlText w:val="•"/>
      <w:lvlJc w:val="left"/>
      <w:pPr>
        <w:ind w:left="3677" w:hanging="236"/>
      </w:pPr>
      <w:rPr>
        <w:rFonts w:hint="default"/>
        <w:lang w:val="en-US" w:eastAsia="en-US" w:bidi="ar-SA"/>
      </w:rPr>
    </w:lvl>
    <w:lvl w:ilvl="4" w:tplc="04521F18">
      <w:numFmt w:val="bullet"/>
      <w:lvlText w:val="•"/>
      <w:lvlJc w:val="left"/>
      <w:pPr>
        <w:ind w:left="4576" w:hanging="236"/>
      </w:pPr>
      <w:rPr>
        <w:rFonts w:hint="default"/>
        <w:lang w:val="en-US" w:eastAsia="en-US" w:bidi="ar-SA"/>
      </w:rPr>
    </w:lvl>
    <w:lvl w:ilvl="5" w:tplc="26D871C8">
      <w:numFmt w:val="bullet"/>
      <w:lvlText w:val="•"/>
      <w:lvlJc w:val="left"/>
      <w:pPr>
        <w:ind w:left="5476" w:hanging="236"/>
      </w:pPr>
      <w:rPr>
        <w:rFonts w:hint="default"/>
        <w:lang w:val="en-US" w:eastAsia="en-US" w:bidi="ar-SA"/>
      </w:rPr>
    </w:lvl>
    <w:lvl w:ilvl="6" w:tplc="8062C51C">
      <w:numFmt w:val="bullet"/>
      <w:lvlText w:val="•"/>
      <w:lvlJc w:val="left"/>
      <w:pPr>
        <w:ind w:left="6375" w:hanging="236"/>
      </w:pPr>
      <w:rPr>
        <w:rFonts w:hint="default"/>
        <w:lang w:val="en-US" w:eastAsia="en-US" w:bidi="ar-SA"/>
      </w:rPr>
    </w:lvl>
    <w:lvl w:ilvl="7" w:tplc="3D460AD0">
      <w:numFmt w:val="bullet"/>
      <w:lvlText w:val="•"/>
      <w:lvlJc w:val="left"/>
      <w:pPr>
        <w:ind w:left="7274" w:hanging="236"/>
      </w:pPr>
      <w:rPr>
        <w:rFonts w:hint="default"/>
        <w:lang w:val="en-US" w:eastAsia="en-US" w:bidi="ar-SA"/>
      </w:rPr>
    </w:lvl>
    <w:lvl w:ilvl="8" w:tplc="5106E570">
      <w:numFmt w:val="bullet"/>
      <w:lvlText w:val="•"/>
      <w:lvlJc w:val="left"/>
      <w:pPr>
        <w:ind w:left="8173" w:hanging="236"/>
      </w:pPr>
      <w:rPr>
        <w:rFonts w:hint="default"/>
        <w:lang w:val="en-US" w:eastAsia="en-US" w:bidi="ar-SA"/>
      </w:rPr>
    </w:lvl>
  </w:abstractNum>
  <w:abstractNum w:abstractNumId="62" w15:restartNumberingAfterBreak="0">
    <w:nsid w:val="72C3FB66"/>
    <w:multiLevelType w:val="hybridMultilevel"/>
    <w:tmpl w:val="F46A17FC"/>
    <w:lvl w:ilvl="0" w:tplc="83EA1C24">
      <w:start w:val="1"/>
      <w:numFmt w:val="decimal"/>
      <w:lvlText w:val="%1."/>
      <w:lvlJc w:val="left"/>
      <w:pPr>
        <w:ind w:left="1258" w:hanging="284"/>
      </w:pPr>
      <w:rPr>
        <w:rFonts w:ascii="Tahoma" w:eastAsia="Tahoma" w:hAnsi="Tahoma" w:cs="Tahoma" w:hint="default"/>
        <w:b w:val="0"/>
        <w:bCs w:val="0"/>
        <w:i w:val="0"/>
        <w:iCs w:val="0"/>
        <w:spacing w:val="0"/>
        <w:w w:val="100"/>
        <w:sz w:val="20"/>
        <w:szCs w:val="20"/>
        <w:lang w:val="en-US" w:eastAsia="en-US" w:bidi="ar-SA"/>
      </w:rPr>
    </w:lvl>
    <w:lvl w:ilvl="1" w:tplc="F90E32EE">
      <w:numFmt w:val="bullet"/>
      <w:lvlText w:val="•"/>
      <w:lvlJc w:val="left"/>
      <w:pPr>
        <w:ind w:left="2154" w:hanging="284"/>
      </w:pPr>
      <w:rPr>
        <w:rFonts w:hint="default"/>
        <w:lang w:val="en-US" w:eastAsia="en-US" w:bidi="ar-SA"/>
      </w:rPr>
    </w:lvl>
    <w:lvl w:ilvl="2" w:tplc="231EB504">
      <w:numFmt w:val="bullet"/>
      <w:lvlText w:val="•"/>
      <w:lvlJc w:val="left"/>
      <w:pPr>
        <w:ind w:left="3048" w:hanging="284"/>
      </w:pPr>
      <w:rPr>
        <w:rFonts w:hint="default"/>
        <w:lang w:val="en-US" w:eastAsia="en-US" w:bidi="ar-SA"/>
      </w:rPr>
    </w:lvl>
    <w:lvl w:ilvl="3" w:tplc="EA148994">
      <w:numFmt w:val="bullet"/>
      <w:lvlText w:val="•"/>
      <w:lvlJc w:val="left"/>
      <w:pPr>
        <w:ind w:left="3942" w:hanging="284"/>
      </w:pPr>
      <w:rPr>
        <w:rFonts w:hint="default"/>
        <w:lang w:val="en-US" w:eastAsia="en-US" w:bidi="ar-SA"/>
      </w:rPr>
    </w:lvl>
    <w:lvl w:ilvl="4" w:tplc="8F229120">
      <w:numFmt w:val="bullet"/>
      <w:lvlText w:val="•"/>
      <w:lvlJc w:val="left"/>
      <w:pPr>
        <w:ind w:left="4836" w:hanging="284"/>
      </w:pPr>
      <w:rPr>
        <w:rFonts w:hint="default"/>
        <w:lang w:val="en-US" w:eastAsia="en-US" w:bidi="ar-SA"/>
      </w:rPr>
    </w:lvl>
    <w:lvl w:ilvl="5" w:tplc="FEA6BB82">
      <w:numFmt w:val="bullet"/>
      <w:lvlText w:val="•"/>
      <w:lvlJc w:val="left"/>
      <w:pPr>
        <w:ind w:left="5730" w:hanging="284"/>
      </w:pPr>
      <w:rPr>
        <w:rFonts w:hint="default"/>
        <w:lang w:val="en-US" w:eastAsia="en-US" w:bidi="ar-SA"/>
      </w:rPr>
    </w:lvl>
    <w:lvl w:ilvl="6" w:tplc="DD082B50">
      <w:numFmt w:val="bullet"/>
      <w:lvlText w:val="•"/>
      <w:lvlJc w:val="left"/>
      <w:pPr>
        <w:ind w:left="6624" w:hanging="284"/>
      </w:pPr>
      <w:rPr>
        <w:rFonts w:hint="default"/>
        <w:lang w:val="en-US" w:eastAsia="en-US" w:bidi="ar-SA"/>
      </w:rPr>
    </w:lvl>
    <w:lvl w:ilvl="7" w:tplc="173EE786">
      <w:numFmt w:val="bullet"/>
      <w:lvlText w:val="•"/>
      <w:lvlJc w:val="left"/>
      <w:pPr>
        <w:ind w:left="7518" w:hanging="284"/>
      </w:pPr>
      <w:rPr>
        <w:rFonts w:hint="default"/>
        <w:lang w:val="en-US" w:eastAsia="en-US" w:bidi="ar-SA"/>
      </w:rPr>
    </w:lvl>
    <w:lvl w:ilvl="8" w:tplc="B01A6EEA">
      <w:numFmt w:val="bullet"/>
      <w:lvlText w:val="•"/>
      <w:lvlJc w:val="left"/>
      <w:pPr>
        <w:ind w:left="8412" w:hanging="284"/>
      </w:pPr>
      <w:rPr>
        <w:rFonts w:hint="default"/>
        <w:lang w:val="en-US" w:eastAsia="en-US" w:bidi="ar-SA"/>
      </w:rPr>
    </w:lvl>
  </w:abstractNum>
  <w:abstractNum w:abstractNumId="63" w15:restartNumberingAfterBreak="0">
    <w:nsid w:val="763BD195"/>
    <w:multiLevelType w:val="multilevel"/>
    <w:tmpl w:val="00000000"/>
    <w:lvl w:ilvl="0">
      <w:start w:val="3"/>
      <w:numFmt w:val="decimal"/>
      <w:lvlText w:val="%1"/>
      <w:lvlJc w:val="left"/>
      <w:pPr>
        <w:ind w:left="734" w:hanging="621"/>
      </w:pPr>
      <w:rPr>
        <w:rFonts w:hint="default"/>
        <w:lang w:val="en-US" w:eastAsia="en-US" w:bidi="ar-SA"/>
      </w:rPr>
    </w:lvl>
    <w:lvl w:ilvl="1">
      <w:start w:val="5"/>
      <w:numFmt w:val="decimal"/>
      <w:lvlText w:val="%1.%2"/>
      <w:lvlJc w:val="left"/>
      <w:pPr>
        <w:ind w:left="734" w:hanging="621"/>
      </w:pPr>
      <w:rPr>
        <w:rFonts w:ascii="Gill Sans MT" w:eastAsia="Gill Sans MT" w:hAnsi="Gill Sans MT" w:cs="Gill Sans MT" w:hint="default"/>
        <w:b w:val="0"/>
        <w:bCs w:val="0"/>
        <w:i w:val="0"/>
        <w:iCs w:val="0"/>
        <w:color w:val="003180"/>
        <w:w w:val="105"/>
        <w:sz w:val="46"/>
        <w:szCs w:val="46"/>
        <w:lang w:val="en-US" w:eastAsia="en-US" w:bidi="ar-SA"/>
      </w:rPr>
    </w:lvl>
    <w:lvl w:ilvl="2">
      <w:numFmt w:val="bullet"/>
      <w:lvlText w:val="•"/>
      <w:lvlJc w:val="left"/>
      <w:pPr>
        <w:ind w:left="1091" w:hanging="236"/>
      </w:pPr>
      <w:rPr>
        <w:rFonts w:ascii="Tahoma" w:eastAsia="Tahoma" w:hAnsi="Tahoma" w:cs="Tahoma" w:hint="default"/>
        <w:b w:val="0"/>
        <w:bCs w:val="0"/>
        <w:i w:val="0"/>
        <w:iCs w:val="0"/>
        <w:w w:val="79"/>
        <w:sz w:val="21"/>
        <w:szCs w:val="21"/>
        <w:lang w:val="en-US" w:eastAsia="en-US" w:bidi="ar-SA"/>
      </w:rPr>
    </w:lvl>
    <w:lvl w:ilvl="3">
      <w:numFmt w:val="bullet"/>
      <w:lvlText w:val="•"/>
      <w:lvlJc w:val="left"/>
      <w:pPr>
        <w:ind w:left="3122" w:hanging="236"/>
      </w:pPr>
      <w:rPr>
        <w:rFonts w:hint="default"/>
        <w:lang w:val="en-US" w:eastAsia="en-US" w:bidi="ar-SA"/>
      </w:rPr>
    </w:lvl>
    <w:lvl w:ilvl="4">
      <w:numFmt w:val="bullet"/>
      <w:lvlText w:val="•"/>
      <w:lvlJc w:val="left"/>
      <w:pPr>
        <w:ind w:left="4133" w:hanging="236"/>
      </w:pPr>
      <w:rPr>
        <w:rFonts w:hint="default"/>
        <w:lang w:val="en-US" w:eastAsia="en-US" w:bidi="ar-SA"/>
      </w:rPr>
    </w:lvl>
    <w:lvl w:ilvl="5">
      <w:numFmt w:val="bullet"/>
      <w:lvlText w:val="•"/>
      <w:lvlJc w:val="left"/>
      <w:pPr>
        <w:ind w:left="5144" w:hanging="236"/>
      </w:pPr>
      <w:rPr>
        <w:rFonts w:hint="default"/>
        <w:lang w:val="en-US" w:eastAsia="en-US" w:bidi="ar-SA"/>
      </w:rPr>
    </w:lvl>
    <w:lvl w:ilvl="6">
      <w:numFmt w:val="bullet"/>
      <w:lvlText w:val="•"/>
      <w:lvlJc w:val="left"/>
      <w:pPr>
        <w:ind w:left="6155" w:hanging="236"/>
      </w:pPr>
      <w:rPr>
        <w:rFonts w:hint="default"/>
        <w:lang w:val="en-US" w:eastAsia="en-US" w:bidi="ar-SA"/>
      </w:rPr>
    </w:lvl>
    <w:lvl w:ilvl="7">
      <w:numFmt w:val="bullet"/>
      <w:lvlText w:val="•"/>
      <w:lvlJc w:val="left"/>
      <w:pPr>
        <w:ind w:left="7166" w:hanging="236"/>
      </w:pPr>
      <w:rPr>
        <w:rFonts w:hint="default"/>
        <w:lang w:val="en-US" w:eastAsia="en-US" w:bidi="ar-SA"/>
      </w:rPr>
    </w:lvl>
    <w:lvl w:ilvl="8">
      <w:numFmt w:val="bullet"/>
      <w:lvlText w:val="•"/>
      <w:lvlJc w:val="left"/>
      <w:pPr>
        <w:ind w:left="8177" w:hanging="236"/>
      </w:pPr>
      <w:rPr>
        <w:rFonts w:hint="default"/>
        <w:lang w:val="en-US" w:eastAsia="en-US" w:bidi="ar-SA"/>
      </w:rPr>
    </w:lvl>
  </w:abstractNum>
  <w:abstractNum w:abstractNumId="64" w15:restartNumberingAfterBreak="0">
    <w:nsid w:val="76599BE8"/>
    <w:multiLevelType w:val="hybridMultilevel"/>
    <w:tmpl w:val="00000000"/>
    <w:lvl w:ilvl="0" w:tplc="5BE271CC">
      <w:numFmt w:val="bullet"/>
      <w:lvlText w:val="•"/>
      <w:lvlJc w:val="left"/>
      <w:pPr>
        <w:ind w:left="593" w:hanging="244"/>
      </w:pPr>
      <w:rPr>
        <w:rFonts w:ascii="Garamond" w:eastAsia="Garamond" w:hAnsi="Garamond" w:cs="Garamond" w:hint="default"/>
        <w:b w:val="0"/>
        <w:bCs w:val="0"/>
        <w:i w:val="0"/>
        <w:iCs w:val="0"/>
        <w:w w:val="98"/>
        <w:sz w:val="24"/>
        <w:szCs w:val="24"/>
        <w:lang w:val="en-US" w:eastAsia="en-US" w:bidi="ar-SA"/>
      </w:rPr>
    </w:lvl>
    <w:lvl w:ilvl="1" w:tplc="1090D514">
      <w:numFmt w:val="bullet"/>
      <w:lvlText w:val="•"/>
      <w:lvlJc w:val="left"/>
      <w:pPr>
        <w:ind w:left="1560" w:hanging="244"/>
      </w:pPr>
      <w:rPr>
        <w:rFonts w:hint="default"/>
        <w:lang w:val="en-US" w:eastAsia="en-US" w:bidi="ar-SA"/>
      </w:rPr>
    </w:lvl>
    <w:lvl w:ilvl="2" w:tplc="0BE0D766">
      <w:numFmt w:val="bullet"/>
      <w:lvlText w:val="•"/>
      <w:lvlJc w:val="left"/>
      <w:pPr>
        <w:ind w:left="2520" w:hanging="244"/>
      </w:pPr>
      <w:rPr>
        <w:rFonts w:hint="default"/>
        <w:lang w:val="en-US" w:eastAsia="en-US" w:bidi="ar-SA"/>
      </w:rPr>
    </w:lvl>
    <w:lvl w:ilvl="3" w:tplc="E0163168">
      <w:numFmt w:val="bullet"/>
      <w:lvlText w:val="•"/>
      <w:lvlJc w:val="left"/>
      <w:pPr>
        <w:ind w:left="3480" w:hanging="244"/>
      </w:pPr>
      <w:rPr>
        <w:rFonts w:hint="default"/>
        <w:lang w:val="en-US" w:eastAsia="en-US" w:bidi="ar-SA"/>
      </w:rPr>
    </w:lvl>
    <w:lvl w:ilvl="4" w:tplc="C49E7D22">
      <w:numFmt w:val="bullet"/>
      <w:lvlText w:val="•"/>
      <w:lvlJc w:val="left"/>
      <w:pPr>
        <w:ind w:left="4440" w:hanging="244"/>
      </w:pPr>
      <w:rPr>
        <w:rFonts w:hint="default"/>
        <w:lang w:val="en-US" w:eastAsia="en-US" w:bidi="ar-SA"/>
      </w:rPr>
    </w:lvl>
    <w:lvl w:ilvl="5" w:tplc="ED84677E">
      <w:numFmt w:val="bullet"/>
      <w:lvlText w:val="•"/>
      <w:lvlJc w:val="left"/>
      <w:pPr>
        <w:ind w:left="5400" w:hanging="244"/>
      </w:pPr>
      <w:rPr>
        <w:rFonts w:hint="default"/>
        <w:lang w:val="en-US" w:eastAsia="en-US" w:bidi="ar-SA"/>
      </w:rPr>
    </w:lvl>
    <w:lvl w:ilvl="6" w:tplc="DC4C02A4">
      <w:numFmt w:val="bullet"/>
      <w:lvlText w:val="•"/>
      <w:lvlJc w:val="left"/>
      <w:pPr>
        <w:ind w:left="6360" w:hanging="244"/>
      </w:pPr>
      <w:rPr>
        <w:rFonts w:hint="default"/>
        <w:lang w:val="en-US" w:eastAsia="en-US" w:bidi="ar-SA"/>
      </w:rPr>
    </w:lvl>
    <w:lvl w:ilvl="7" w:tplc="884AEE06">
      <w:numFmt w:val="bullet"/>
      <w:lvlText w:val="•"/>
      <w:lvlJc w:val="left"/>
      <w:pPr>
        <w:ind w:left="7320" w:hanging="244"/>
      </w:pPr>
      <w:rPr>
        <w:rFonts w:hint="default"/>
        <w:lang w:val="en-US" w:eastAsia="en-US" w:bidi="ar-SA"/>
      </w:rPr>
    </w:lvl>
    <w:lvl w:ilvl="8" w:tplc="04C68CE6">
      <w:numFmt w:val="bullet"/>
      <w:lvlText w:val="•"/>
      <w:lvlJc w:val="left"/>
      <w:pPr>
        <w:ind w:left="8280" w:hanging="244"/>
      </w:pPr>
      <w:rPr>
        <w:rFonts w:hint="default"/>
        <w:lang w:val="en-US" w:eastAsia="en-US" w:bidi="ar-SA"/>
      </w:rPr>
    </w:lvl>
  </w:abstractNum>
  <w:abstractNum w:abstractNumId="65" w15:restartNumberingAfterBreak="0">
    <w:nsid w:val="7A2F721E"/>
    <w:multiLevelType w:val="multilevel"/>
    <w:tmpl w:val="9C0E5438"/>
    <w:lvl w:ilvl="0">
      <w:start w:val="6"/>
      <w:numFmt w:val="decimal"/>
      <w:lvlText w:val="%1"/>
      <w:lvlJc w:val="left"/>
      <w:pPr>
        <w:ind w:left="5439" w:hanging="215"/>
      </w:pPr>
      <w:rPr>
        <w:rFonts w:hint="default"/>
        <w:lang w:val="en-US" w:eastAsia="en-US" w:bidi="ar-SA"/>
      </w:rPr>
    </w:lvl>
    <w:lvl w:ilvl="1">
      <w:start w:val="1"/>
      <w:numFmt w:val="decimal"/>
      <w:lvlText w:val="%1.%2"/>
      <w:lvlJc w:val="left"/>
      <w:pPr>
        <w:ind w:left="5439" w:hanging="215"/>
        <w:jc w:val="right"/>
      </w:pPr>
      <w:rPr>
        <w:rFonts w:ascii="Gill Sans MT" w:eastAsia="Gill Sans MT" w:hAnsi="Gill Sans MT" w:cs="Gill Sans MT" w:hint="default"/>
        <w:b w:val="0"/>
        <w:bCs w:val="0"/>
        <w:i w:val="0"/>
        <w:iCs w:val="0"/>
        <w:color w:val="003180"/>
        <w:w w:val="97"/>
        <w:sz w:val="18"/>
        <w:szCs w:val="18"/>
        <w:lang w:val="en-US" w:eastAsia="en-US" w:bidi="ar-SA"/>
      </w:rPr>
    </w:lvl>
    <w:lvl w:ilvl="2">
      <w:numFmt w:val="bullet"/>
      <w:lvlText w:val="•"/>
      <w:lvlJc w:val="left"/>
      <w:pPr>
        <w:ind w:left="6392" w:hanging="215"/>
      </w:pPr>
      <w:rPr>
        <w:rFonts w:hint="default"/>
        <w:lang w:val="en-US" w:eastAsia="en-US" w:bidi="ar-SA"/>
      </w:rPr>
    </w:lvl>
    <w:lvl w:ilvl="3">
      <w:numFmt w:val="bullet"/>
      <w:lvlText w:val="•"/>
      <w:lvlJc w:val="left"/>
      <w:pPr>
        <w:ind w:left="6868" w:hanging="215"/>
      </w:pPr>
      <w:rPr>
        <w:rFonts w:hint="default"/>
        <w:lang w:val="en-US" w:eastAsia="en-US" w:bidi="ar-SA"/>
      </w:rPr>
    </w:lvl>
    <w:lvl w:ilvl="4">
      <w:numFmt w:val="bullet"/>
      <w:lvlText w:val="•"/>
      <w:lvlJc w:val="left"/>
      <w:pPr>
        <w:ind w:left="7344" w:hanging="215"/>
      </w:pPr>
      <w:rPr>
        <w:rFonts w:hint="default"/>
        <w:lang w:val="en-US" w:eastAsia="en-US" w:bidi="ar-SA"/>
      </w:rPr>
    </w:lvl>
    <w:lvl w:ilvl="5">
      <w:numFmt w:val="bullet"/>
      <w:lvlText w:val="•"/>
      <w:lvlJc w:val="left"/>
      <w:pPr>
        <w:ind w:left="7820" w:hanging="215"/>
      </w:pPr>
      <w:rPr>
        <w:rFonts w:hint="default"/>
        <w:lang w:val="en-US" w:eastAsia="en-US" w:bidi="ar-SA"/>
      </w:rPr>
    </w:lvl>
    <w:lvl w:ilvl="6">
      <w:numFmt w:val="bullet"/>
      <w:lvlText w:val="•"/>
      <w:lvlJc w:val="left"/>
      <w:pPr>
        <w:ind w:left="8296" w:hanging="215"/>
      </w:pPr>
      <w:rPr>
        <w:rFonts w:hint="default"/>
        <w:lang w:val="en-US" w:eastAsia="en-US" w:bidi="ar-SA"/>
      </w:rPr>
    </w:lvl>
    <w:lvl w:ilvl="7">
      <w:numFmt w:val="bullet"/>
      <w:lvlText w:val="•"/>
      <w:lvlJc w:val="left"/>
      <w:pPr>
        <w:ind w:left="8772" w:hanging="215"/>
      </w:pPr>
      <w:rPr>
        <w:rFonts w:hint="default"/>
        <w:lang w:val="en-US" w:eastAsia="en-US" w:bidi="ar-SA"/>
      </w:rPr>
    </w:lvl>
    <w:lvl w:ilvl="8">
      <w:numFmt w:val="bullet"/>
      <w:lvlText w:val="•"/>
      <w:lvlJc w:val="left"/>
      <w:pPr>
        <w:ind w:left="9248" w:hanging="215"/>
      </w:pPr>
      <w:rPr>
        <w:rFonts w:hint="default"/>
        <w:lang w:val="en-US" w:eastAsia="en-US" w:bidi="ar-SA"/>
      </w:rPr>
    </w:lvl>
  </w:abstractNum>
  <w:abstractNum w:abstractNumId="66" w15:restartNumberingAfterBreak="0">
    <w:nsid w:val="7A486923"/>
    <w:multiLevelType w:val="hybridMultilevel"/>
    <w:tmpl w:val="C4AA2D3E"/>
    <w:lvl w:ilvl="0" w:tplc="C74A0EEC">
      <w:start w:val="1"/>
      <w:numFmt w:val="decimal"/>
      <w:lvlText w:val="%1."/>
      <w:lvlJc w:val="left"/>
      <w:pPr>
        <w:ind w:left="720" w:hanging="360"/>
      </w:pPr>
      <w:rPr>
        <w:rFonts w:hAnsi="Tahom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7C2E8592"/>
    <w:multiLevelType w:val="hybridMultilevel"/>
    <w:tmpl w:val="00000000"/>
    <w:lvl w:ilvl="0" w:tplc="C052A548">
      <w:numFmt w:val="bullet"/>
      <w:lvlText w:val="•"/>
      <w:lvlJc w:val="left"/>
      <w:pPr>
        <w:ind w:left="593" w:hanging="244"/>
      </w:pPr>
      <w:rPr>
        <w:rFonts w:ascii="Garamond" w:eastAsia="Garamond" w:hAnsi="Garamond" w:cs="Garamond" w:hint="default"/>
        <w:b w:val="0"/>
        <w:bCs w:val="0"/>
        <w:i w:val="0"/>
        <w:iCs w:val="0"/>
        <w:w w:val="98"/>
        <w:sz w:val="24"/>
        <w:szCs w:val="24"/>
        <w:lang w:val="en-US" w:eastAsia="en-US" w:bidi="ar-SA"/>
      </w:rPr>
    </w:lvl>
    <w:lvl w:ilvl="1" w:tplc="626650CE">
      <w:numFmt w:val="bullet"/>
      <w:lvlText w:val="•"/>
      <w:lvlJc w:val="left"/>
      <w:pPr>
        <w:ind w:left="1091" w:hanging="236"/>
      </w:pPr>
      <w:rPr>
        <w:rFonts w:ascii="Tahoma" w:eastAsia="Tahoma" w:hAnsi="Tahoma" w:cs="Tahoma" w:hint="default"/>
        <w:b w:val="0"/>
        <w:bCs w:val="0"/>
        <w:i w:val="0"/>
        <w:iCs w:val="0"/>
        <w:w w:val="79"/>
        <w:sz w:val="21"/>
        <w:szCs w:val="21"/>
        <w:lang w:val="en-US" w:eastAsia="en-US" w:bidi="ar-SA"/>
      </w:rPr>
    </w:lvl>
    <w:lvl w:ilvl="2" w:tplc="8496D06E">
      <w:numFmt w:val="bullet"/>
      <w:lvlText w:val="•"/>
      <w:lvlJc w:val="left"/>
      <w:pPr>
        <w:ind w:left="2111" w:hanging="236"/>
      </w:pPr>
      <w:rPr>
        <w:rFonts w:hint="default"/>
        <w:lang w:val="en-US" w:eastAsia="en-US" w:bidi="ar-SA"/>
      </w:rPr>
    </w:lvl>
    <w:lvl w:ilvl="3" w:tplc="C98A3FF6">
      <w:numFmt w:val="bullet"/>
      <w:lvlText w:val="•"/>
      <w:lvlJc w:val="left"/>
      <w:pPr>
        <w:ind w:left="3122" w:hanging="236"/>
      </w:pPr>
      <w:rPr>
        <w:rFonts w:hint="default"/>
        <w:lang w:val="en-US" w:eastAsia="en-US" w:bidi="ar-SA"/>
      </w:rPr>
    </w:lvl>
    <w:lvl w:ilvl="4" w:tplc="173CB378">
      <w:numFmt w:val="bullet"/>
      <w:lvlText w:val="•"/>
      <w:lvlJc w:val="left"/>
      <w:pPr>
        <w:ind w:left="4133" w:hanging="236"/>
      </w:pPr>
      <w:rPr>
        <w:rFonts w:hint="default"/>
        <w:lang w:val="en-US" w:eastAsia="en-US" w:bidi="ar-SA"/>
      </w:rPr>
    </w:lvl>
    <w:lvl w:ilvl="5" w:tplc="82C8C3D2">
      <w:numFmt w:val="bullet"/>
      <w:lvlText w:val="•"/>
      <w:lvlJc w:val="left"/>
      <w:pPr>
        <w:ind w:left="5144" w:hanging="236"/>
      </w:pPr>
      <w:rPr>
        <w:rFonts w:hint="default"/>
        <w:lang w:val="en-US" w:eastAsia="en-US" w:bidi="ar-SA"/>
      </w:rPr>
    </w:lvl>
    <w:lvl w:ilvl="6" w:tplc="07DCFA56">
      <w:numFmt w:val="bullet"/>
      <w:lvlText w:val="•"/>
      <w:lvlJc w:val="left"/>
      <w:pPr>
        <w:ind w:left="6155" w:hanging="236"/>
      </w:pPr>
      <w:rPr>
        <w:rFonts w:hint="default"/>
        <w:lang w:val="en-US" w:eastAsia="en-US" w:bidi="ar-SA"/>
      </w:rPr>
    </w:lvl>
    <w:lvl w:ilvl="7" w:tplc="60169EC2">
      <w:numFmt w:val="bullet"/>
      <w:lvlText w:val="•"/>
      <w:lvlJc w:val="left"/>
      <w:pPr>
        <w:ind w:left="7166" w:hanging="236"/>
      </w:pPr>
      <w:rPr>
        <w:rFonts w:hint="default"/>
        <w:lang w:val="en-US" w:eastAsia="en-US" w:bidi="ar-SA"/>
      </w:rPr>
    </w:lvl>
    <w:lvl w:ilvl="8" w:tplc="F77CEF2C">
      <w:numFmt w:val="bullet"/>
      <w:lvlText w:val="•"/>
      <w:lvlJc w:val="left"/>
      <w:pPr>
        <w:ind w:left="8177" w:hanging="236"/>
      </w:pPr>
      <w:rPr>
        <w:rFonts w:hint="default"/>
        <w:lang w:val="en-US" w:eastAsia="en-US" w:bidi="ar-SA"/>
      </w:rPr>
    </w:lvl>
  </w:abstractNum>
  <w:abstractNum w:abstractNumId="68" w15:restartNumberingAfterBreak="0">
    <w:nsid w:val="7C78A513"/>
    <w:multiLevelType w:val="hybridMultilevel"/>
    <w:tmpl w:val="00000000"/>
    <w:lvl w:ilvl="0" w:tplc="316ECC00">
      <w:numFmt w:val="bullet"/>
      <w:lvlText w:val="•"/>
      <w:lvlJc w:val="left"/>
      <w:pPr>
        <w:ind w:left="593" w:hanging="244"/>
      </w:pPr>
      <w:rPr>
        <w:rFonts w:ascii="Garamond" w:eastAsia="Garamond" w:hAnsi="Garamond" w:cs="Garamond" w:hint="default"/>
        <w:b w:val="0"/>
        <w:bCs w:val="0"/>
        <w:i w:val="0"/>
        <w:iCs w:val="0"/>
        <w:w w:val="98"/>
        <w:sz w:val="24"/>
        <w:szCs w:val="24"/>
        <w:lang w:val="en-US" w:eastAsia="en-US" w:bidi="ar-SA"/>
      </w:rPr>
    </w:lvl>
    <w:lvl w:ilvl="1" w:tplc="AB706A9A">
      <w:numFmt w:val="bullet"/>
      <w:lvlText w:val="•"/>
      <w:lvlJc w:val="left"/>
      <w:pPr>
        <w:ind w:left="1560" w:hanging="244"/>
      </w:pPr>
      <w:rPr>
        <w:rFonts w:hint="default"/>
        <w:lang w:val="en-US" w:eastAsia="en-US" w:bidi="ar-SA"/>
      </w:rPr>
    </w:lvl>
    <w:lvl w:ilvl="2" w:tplc="05DAB82A">
      <w:numFmt w:val="bullet"/>
      <w:lvlText w:val="•"/>
      <w:lvlJc w:val="left"/>
      <w:pPr>
        <w:ind w:left="2520" w:hanging="244"/>
      </w:pPr>
      <w:rPr>
        <w:rFonts w:hint="default"/>
        <w:lang w:val="en-US" w:eastAsia="en-US" w:bidi="ar-SA"/>
      </w:rPr>
    </w:lvl>
    <w:lvl w:ilvl="3" w:tplc="B6AEA3FE">
      <w:numFmt w:val="bullet"/>
      <w:lvlText w:val="•"/>
      <w:lvlJc w:val="left"/>
      <w:pPr>
        <w:ind w:left="3480" w:hanging="244"/>
      </w:pPr>
      <w:rPr>
        <w:rFonts w:hint="default"/>
        <w:lang w:val="en-US" w:eastAsia="en-US" w:bidi="ar-SA"/>
      </w:rPr>
    </w:lvl>
    <w:lvl w:ilvl="4" w:tplc="EC807B4E">
      <w:numFmt w:val="bullet"/>
      <w:lvlText w:val="•"/>
      <w:lvlJc w:val="left"/>
      <w:pPr>
        <w:ind w:left="4440" w:hanging="244"/>
      </w:pPr>
      <w:rPr>
        <w:rFonts w:hint="default"/>
        <w:lang w:val="en-US" w:eastAsia="en-US" w:bidi="ar-SA"/>
      </w:rPr>
    </w:lvl>
    <w:lvl w:ilvl="5" w:tplc="E34C91B0">
      <w:numFmt w:val="bullet"/>
      <w:lvlText w:val="•"/>
      <w:lvlJc w:val="left"/>
      <w:pPr>
        <w:ind w:left="5400" w:hanging="244"/>
      </w:pPr>
      <w:rPr>
        <w:rFonts w:hint="default"/>
        <w:lang w:val="en-US" w:eastAsia="en-US" w:bidi="ar-SA"/>
      </w:rPr>
    </w:lvl>
    <w:lvl w:ilvl="6" w:tplc="8B50E47A">
      <w:numFmt w:val="bullet"/>
      <w:lvlText w:val="•"/>
      <w:lvlJc w:val="left"/>
      <w:pPr>
        <w:ind w:left="6360" w:hanging="244"/>
      </w:pPr>
      <w:rPr>
        <w:rFonts w:hint="default"/>
        <w:lang w:val="en-US" w:eastAsia="en-US" w:bidi="ar-SA"/>
      </w:rPr>
    </w:lvl>
    <w:lvl w:ilvl="7" w:tplc="B6046758">
      <w:numFmt w:val="bullet"/>
      <w:lvlText w:val="•"/>
      <w:lvlJc w:val="left"/>
      <w:pPr>
        <w:ind w:left="7320" w:hanging="244"/>
      </w:pPr>
      <w:rPr>
        <w:rFonts w:hint="default"/>
        <w:lang w:val="en-US" w:eastAsia="en-US" w:bidi="ar-SA"/>
      </w:rPr>
    </w:lvl>
    <w:lvl w:ilvl="8" w:tplc="01CC3686">
      <w:numFmt w:val="bullet"/>
      <w:lvlText w:val="•"/>
      <w:lvlJc w:val="left"/>
      <w:pPr>
        <w:ind w:left="8280" w:hanging="244"/>
      </w:pPr>
      <w:rPr>
        <w:rFonts w:hint="default"/>
        <w:lang w:val="en-US" w:eastAsia="en-US" w:bidi="ar-SA"/>
      </w:rPr>
    </w:lvl>
  </w:abstractNum>
  <w:abstractNum w:abstractNumId="69" w15:restartNumberingAfterBreak="0">
    <w:nsid w:val="7D8F488D"/>
    <w:multiLevelType w:val="hybridMultilevel"/>
    <w:tmpl w:val="8ECE1D90"/>
    <w:lvl w:ilvl="0" w:tplc="BF84B692">
      <w:numFmt w:val="bullet"/>
      <w:lvlText w:val="•"/>
      <w:lvlJc w:val="left"/>
      <w:pPr>
        <w:ind w:left="113" w:hanging="244"/>
      </w:pPr>
      <w:rPr>
        <w:rFonts w:ascii="Garamond" w:eastAsia="Garamond" w:hAnsi="Garamond" w:cs="Garamond" w:hint="default"/>
        <w:b w:val="0"/>
        <w:bCs w:val="0"/>
        <w:i w:val="0"/>
        <w:iCs w:val="0"/>
        <w:w w:val="98"/>
        <w:sz w:val="24"/>
        <w:szCs w:val="24"/>
        <w:lang w:val="en-US" w:eastAsia="en-US" w:bidi="ar-SA"/>
      </w:rPr>
    </w:lvl>
    <w:lvl w:ilvl="1" w:tplc="6658D4A0">
      <w:start w:val="1"/>
      <w:numFmt w:val="decimal"/>
      <w:lvlText w:val="%2."/>
      <w:lvlJc w:val="left"/>
      <w:pPr>
        <w:ind w:left="1091" w:hanging="284"/>
      </w:pPr>
      <w:rPr>
        <w:rFonts w:ascii="Tahoma" w:eastAsia="Tahoma" w:hAnsi="Tahoma" w:cs="Tahoma" w:hint="default"/>
        <w:b w:val="0"/>
        <w:bCs w:val="0"/>
        <w:i w:val="0"/>
        <w:iCs w:val="0"/>
        <w:spacing w:val="0"/>
        <w:w w:val="100"/>
        <w:sz w:val="19"/>
        <w:szCs w:val="19"/>
        <w:lang w:val="en-US" w:eastAsia="en-US" w:bidi="ar-SA"/>
      </w:rPr>
    </w:lvl>
    <w:lvl w:ilvl="2" w:tplc="13C48DF2">
      <w:numFmt w:val="bullet"/>
      <w:lvlText w:val="◦"/>
      <w:lvlJc w:val="left"/>
      <w:pPr>
        <w:ind w:left="1685" w:hanging="237"/>
      </w:pPr>
      <w:rPr>
        <w:rFonts w:ascii="Arial" w:eastAsia="Arial" w:hAnsi="Arial" w:cs="Arial" w:hint="default"/>
        <w:b w:val="0"/>
        <w:bCs w:val="0"/>
        <w:i w:val="0"/>
        <w:iCs w:val="0"/>
        <w:w w:val="102"/>
        <w:sz w:val="21"/>
        <w:szCs w:val="21"/>
        <w:lang w:val="en-US" w:eastAsia="en-US" w:bidi="ar-SA"/>
      </w:rPr>
    </w:lvl>
    <w:lvl w:ilvl="3" w:tplc="EEF829F2">
      <w:numFmt w:val="bullet"/>
      <w:lvlText w:val="•"/>
      <w:lvlJc w:val="left"/>
      <w:pPr>
        <w:ind w:left="2745" w:hanging="237"/>
      </w:pPr>
      <w:rPr>
        <w:rFonts w:hint="default"/>
        <w:lang w:val="en-US" w:eastAsia="en-US" w:bidi="ar-SA"/>
      </w:rPr>
    </w:lvl>
    <w:lvl w:ilvl="4" w:tplc="940276D8">
      <w:numFmt w:val="bullet"/>
      <w:lvlText w:val="•"/>
      <w:lvlJc w:val="left"/>
      <w:pPr>
        <w:ind w:left="3810" w:hanging="237"/>
      </w:pPr>
      <w:rPr>
        <w:rFonts w:hint="default"/>
        <w:lang w:val="en-US" w:eastAsia="en-US" w:bidi="ar-SA"/>
      </w:rPr>
    </w:lvl>
    <w:lvl w:ilvl="5" w:tplc="C772FEF0">
      <w:numFmt w:val="bullet"/>
      <w:lvlText w:val="•"/>
      <w:lvlJc w:val="left"/>
      <w:pPr>
        <w:ind w:left="4875" w:hanging="237"/>
      </w:pPr>
      <w:rPr>
        <w:rFonts w:hint="default"/>
        <w:lang w:val="en-US" w:eastAsia="en-US" w:bidi="ar-SA"/>
      </w:rPr>
    </w:lvl>
    <w:lvl w:ilvl="6" w:tplc="FD6CAC76">
      <w:numFmt w:val="bullet"/>
      <w:lvlText w:val="•"/>
      <w:lvlJc w:val="left"/>
      <w:pPr>
        <w:ind w:left="5940" w:hanging="237"/>
      </w:pPr>
      <w:rPr>
        <w:rFonts w:hint="default"/>
        <w:lang w:val="en-US" w:eastAsia="en-US" w:bidi="ar-SA"/>
      </w:rPr>
    </w:lvl>
    <w:lvl w:ilvl="7" w:tplc="E146B846">
      <w:numFmt w:val="bullet"/>
      <w:lvlText w:val="•"/>
      <w:lvlJc w:val="left"/>
      <w:pPr>
        <w:ind w:left="7005" w:hanging="237"/>
      </w:pPr>
      <w:rPr>
        <w:rFonts w:hint="default"/>
        <w:lang w:val="en-US" w:eastAsia="en-US" w:bidi="ar-SA"/>
      </w:rPr>
    </w:lvl>
    <w:lvl w:ilvl="8" w:tplc="FCE6A2FE">
      <w:numFmt w:val="bullet"/>
      <w:lvlText w:val="•"/>
      <w:lvlJc w:val="left"/>
      <w:pPr>
        <w:ind w:left="8070" w:hanging="237"/>
      </w:pPr>
      <w:rPr>
        <w:rFonts w:hint="default"/>
        <w:lang w:val="en-US" w:eastAsia="en-US" w:bidi="ar-SA"/>
      </w:rPr>
    </w:lvl>
  </w:abstractNum>
  <w:abstractNum w:abstractNumId="70" w15:restartNumberingAfterBreak="0">
    <w:nsid w:val="7DF0C225"/>
    <w:multiLevelType w:val="multilevel"/>
    <w:tmpl w:val="FB3831C4"/>
    <w:lvl w:ilvl="0">
      <w:start w:val="5"/>
      <w:numFmt w:val="decimal"/>
      <w:lvlText w:val="%1"/>
      <w:lvlJc w:val="left"/>
      <w:pPr>
        <w:ind w:left="355" w:hanging="242"/>
      </w:pPr>
      <w:rPr>
        <w:rFonts w:hint="default"/>
        <w:lang w:val="en-US" w:eastAsia="en-US" w:bidi="ar-SA"/>
      </w:rPr>
    </w:lvl>
    <w:lvl w:ilvl="1">
      <w:start w:val="1"/>
      <w:numFmt w:val="decimal"/>
      <w:lvlText w:val="%1.%2"/>
      <w:lvlJc w:val="left"/>
      <w:pPr>
        <w:ind w:left="355" w:hanging="242"/>
      </w:pPr>
      <w:rPr>
        <w:rFonts w:ascii="Tahoma" w:eastAsia="Tahoma" w:hAnsi="Tahoma" w:cs="Tahoma" w:hint="default"/>
        <w:b w:val="0"/>
        <w:bCs w:val="0"/>
        <w:i w:val="0"/>
        <w:iCs w:val="0"/>
        <w:color w:val="0000FF"/>
        <w:spacing w:val="0"/>
        <w:w w:val="100"/>
        <w:sz w:val="22"/>
        <w:szCs w:val="22"/>
        <w:lang w:val="en-US" w:eastAsia="en-US" w:bidi="ar-SA"/>
      </w:rPr>
    </w:lvl>
    <w:lvl w:ilvl="2">
      <w:numFmt w:val="bullet"/>
      <w:lvlText w:val="•"/>
      <w:lvlJc w:val="left"/>
      <w:pPr>
        <w:ind w:left="2328" w:hanging="242"/>
      </w:pPr>
      <w:rPr>
        <w:rFonts w:hint="default"/>
        <w:lang w:val="en-US" w:eastAsia="en-US" w:bidi="ar-SA"/>
      </w:rPr>
    </w:lvl>
    <w:lvl w:ilvl="3">
      <w:numFmt w:val="bullet"/>
      <w:lvlText w:val="•"/>
      <w:lvlJc w:val="left"/>
      <w:pPr>
        <w:ind w:left="3312" w:hanging="242"/>
      </w:pPr>
      <w:rPr>
        <w:rFonts w:hint="default"/>
        <w:lang w:val="en-US" w:eastAsia="en-US" w:bidi="ar-SA"/>
      </w:rPr>
    </w:lvl>
    <w:lvl w:ilvl="4">
      <w:numFmt w:val="bullet"/>
      <w:lvlText w:val="•"/>
      <w:lvlJc w:val="left"/>
      <w:pPr>
        <w:ind w:left="4296" w:hanging="242"/>
      </w:pPr>
      <w:rPr>
        <w:rFonts w:hint="default"/>
        <w:lang w:val="en-US" w:eastAsia="en-US" w:bidi="ar-SA"/>
      </w:rPr>
    </w:lvl>
    <w:lvl w:ilvl="5">
      <w:numFmt w:val="bullet"/>
      <w:lvlText w:val="•"/>
      <w:lvlJc w:val="left"/>
      <w:pPr>
        <w:ind w:left="5280" w:hanging="242"/>
      </w:pPr>
      <w:rPr>
        <w:rFonts w:hint="default"/>
        <w:lang w:val="en-US" w:eastAsia="en-US" w:bidi="ar-SA"/>
      </w:rPr>
    </w:lvl>
    <w:lvl w:ilvl="6">
      <w:numFmt w:val="bullet"/>
      <w:lvlText w:val="•"/>
      <w:lvlJc w:val="left"/>
      <w:pPr>
        <w:ind w:left="6264" w:hanging="242"/>
      </w:pPr>
      <w:rPr>
        <w:rFonts w:hint="default"/>
        <w:lang w:val="en-US" w:eastAsia="en-US" w:bidi="ar-SA"/>
      </w:rPr>
    </w:lvl>
    <w:lvl w:ilvl="7">
      <w:numFmt w:val="bullet"/>
      <w:lvlText w:val="•"/>
      <w:lvlJc w:val="left"/>
      <w:pPr>
        <w:ind w:left="7248" w:hanging="242"/>
      </w:pPr>
      <w:rPr>
        <w:rFonts w:hint="default"/>
        <w:lang w:val="en-US" w:eastAsia="en-US" w:bidi="ar-SA"/>
      </w:rPr>
    </w:lvl>
    <w:lvl w:ilvl="8">
      <w:numFmt w:val="bullet"/>
      <w:lvlText w:val="•"/>
      <w:lvlJc w:val="left"/>
      <w:pPr>
        <w:ind w:left="8232" w:hanging="242"/>
      </w:pPr>
      <w:rPr>
        <w:rFonts w:hint="default"/>
        <w:lang w:val="en-US" w:eastAsia="en-US" w:bidi="ar-SA"/>
      </w:rPr>
    </w:lvl>
  </w:abstractNum>
  <w:abstractNum w:abstractNumId="71" w15:restartNumberingAfterBreak="0">
    <w:nsid w:val="7E9DEDED"/>
    <w:multiLevelType w:val="hybridMultilevel"/>
    <w:tmpl w:val="00000000"/>
    <w:lvl w:ilvl="0" w:tplc="E5743BBC">
      <w:numFmt w:val="bullet"/>
      <w:lvlText w:val="•"/>
      <w:lvlJc w:val="left"/>
      <w:pPr>
        <w:ind w:left="593" w:hanging="244"/>
      </w:pPr>
      <w:rPr>
        <w:rFonts w:ascii="Garamond" w:eastAsia="Garamond" w:hAnsi="Garamond" w:cs="Garamond" w:hint="default"/>
        <w:b w:val="0"/>
        <w:bCs w:val="0"/>
        <w:i w:val="0"/>
        <w:iCs w:val="0"/>
        <w:w w:val="98"/>
        <w:sz w:val="24"/>
        <w:szCs w:val="24"/>
        <w:lang w:val="en-US" w:eastAsia="en-US" w:bidi="ar-SA"/>
      </w:rPr>
    </w:lvl>
    <w:lvl w:ilvl="1" w:tplc="FE722262">
      <w:numFmt w:val="bullet"/>
      <w:lvlText w:val="•"/>
      <w:lvlJc w:val="left"/>
      <w:pPr>
        <w:ind w:left="1560" w:hanging="244"/>
      </w:pPr>
      <w:rPr>
        <w:rFonts w:hint="default"/>
        <w:lang w:val="en-US" w:eastAsia="en-US" w:bidi="ar-SA"/>
      </w:rPr>
    </w:lvl>
    <w:lvl w:ilvl="2" w:tplc="6736DC9C">
      <w:numFmt w:val="bullet"/>
      <w:lvlText w:val="•"/>
      <w:lvlJc w:val="left"/>
      <w:pPr>
        <w:ind w:left="2520" w:hanging="244"/>
      </w:pPr>
      <w:rPr>
        <w:rFonts w:hint="default"/>
        <w:lang w:val="en-US" w:eastAsia="en-US" w:bidi="ar-SA"/>
      </w:rPr>
    </w:lvl>
    <w:lvl w:ilvl="3" w:tplc="F1C83038">
      <w:numFmt w:val="bullet"/>
      <w:lvlText w:val="•"/>
      <w:lvlJc w:val="left"/>
      <w:pPr>
        <w:ind w:left="3480" w:hanging="244"/>
      </w:pPr>
      <w:rPr>
        <w:rFonts w:hint="default"/>
        <w:lang w:val="en-US" w:eastAsia="en-US" w:bidi="ar-SA"/>
      </w:rPr>
    </w:lvl>
    <w:lvl w:ilvl="4" w:tplc="5CFA4684">
      <w:numFmt w:val="bullet"/>
      <w:lvlText w:val="•"/>
      <w:lvlJc w:val="left"/>
      <w:pPr>
        <w:ind w:left="4440" w:hanging="244"/>
      </w:pPr>
      <w:rPr>
        <w:rFonts w:hint="default"/>
        <w:lang w:val="en-US" w:eastAsia="en-US" w:bidi="ar-SA"/>
      </w:rPr>
    </w:lvl>
    <w:lvl w:ilvl="5" w:tplc="B2D41732">
      <w:numFmt w:val="bullet"/>
      <w:lvlText w:val="•"/>
      <w:lvlJc w:val="left"/>
      <w:pPr>
        <w:ind w:left="5400" w:hanging="244"/>
      </w:pPr>
      <w:rPr>
        <w:rFonts w:hint="default"/>
        <w:lang w:val="en-US" w:eastAsia="en-US" w:bidi="ar-SA"/>
      </w:rPr>
    </w:lvl>
    <w:lvl w:ilvl="6" w:tplc="49300F28">
      <w:numFmt w:val="bullet"/>
      <w:lvlText w:val="•"/>
      <w:lvlJc w:val="left"/>
      <w:pPr>
        <w:ind w:left="6360" w:hanging="244"/>
      </w:pPr>
      <w:rPr>
        <w:rFonts w:hint="default"/>
        <w:lang w:val="en-US" w:eastAsia="en-US" w:bidi="ar-SA"/>
      </w:rPr>
    </w:lvl>
    <w:lvl w:ilvl="7" w:tplc="D2302FC2">
      <w:numFmt w:val="bullet"/>
      <w:lvlText w:val="•"/>
      <w:lvlJc w:val="left"/>
      <w:pPr>
        <w:ind w:left="7320" w:hanging="244"/>
      </w:pPr>
      <w:rPr>
        <w:rFonts w:hint="default"/>
        <w:lang w:val="en-US" w:eastAsia="en-US" w:bidi="ar-SA"/>
      </w:rPr>
    </w:lvl>
    <w:lvl w:ilvl="8" w:tplc="70D4D790">
      <w:numFmt w:val="bullet"/>
      <w:lvlText w:val="•"/>
      <w:lvlJc w:val="left"/>
      <w:pPr>
        <w:ind w:left="8280" w:hanging="244"/>
      </w:pPr>
      <w:rPr>
        <w:rFonts w:hint="default"/>
        <w:lang w:val="en-US" w:eastAsia="en-US" w:bidi="ar-SA"/>
      </w:rPr>
    </w:lvl>
  </w:abstractNum>
  <w:abstractNum w:abstractNumId="72" w15:restartNumberingAfterBreak="0">
    <w:nsid w:val="7F337AAE"/>
    <w:multiLevelType w:val="hybridMultilevel"/>
    <w:tmpl w:val="00000000"/>
    <w:lvl w:ilvl="0" w:tplc="D9949DA4">
      <w:numFmt w:val="bullet"/>
      <w:lvlText w:val="•"/>
      <w:lvlJc w:val="left"/>
      <w:pPr>
        <w:ind w:left="1091" w:hanging="236"/>
      </w:pPr>
      <w:rPr>
        <w:rFonts w:ascii="Tahoma" w:eastAsia="Tahoma" w:hAnsi="Tahoma" w:cs="Tahoma" w:hint="default"/>
        <w:b w:val="0"/>
        <w:bCs w:val="0"/>
        <w:i w:val="0"/>
        <w:iCs w:val="0"/>
        <w:w w:val="79"/>
        <w:sz w:val="21"/>
        <w:szCs w:val="21"/>
        <w:lang w:val="en-US" w:eastAsia="en-US" w:bidi="ar-SA"/>
      </w:rPr>
    </w:lvl>
    <w:lvl w:ilvl="1" w:tplc="4DB6AD5C">
      <w:numFmt w:val="bullet"/>
      <w:lvlText w:val="•"/>
      <w:lvlJc w:val="left"/>
      <w:pPr>
        <w:ind w:left="2010" w:hanging="236"/>
      </w:pPr>
      <w:rPr>
        <w:rFonts w:hint="default"/>
        <w:lang w:val="en-US" w:eastAsia="en-US" w:bidi="ar-SA"/>
      </w:rPr>
    </w:lvl>
    <w:lvl w:ilvl="2" w:tplc="420E8B46">
      <w:numFmt w:val="bullet"/>
      <w:lvlText w:val="•"/>
      <w:lvlJc w:val="left"/>
      <w:pPr>
        <w:ind w:left="2920" w:hanging="236"/>
      </w:pPr>
      <w:rPr>
        <w:rFonts w:hint="default"/>
        <w:lang w:val="en-US" w:eastAsia="en-US" w:bidi="ar-SA"/>
      </w:rPr>
    </w:lvl>
    <w:lvl w:ilvl="3" w:tplc="8954D220">
      <w:numFmt w:val="bullet"/>
      <w:lvlText w:val="•"/>
      <w:lvlJc w:val="left"/>
      <w:pPr>
        <w:ind w:left="3830" w:hanging="236"/>
      </w:pPr>
      <w:rPr>
        <w:rFonts w:hint="default"/>
        <w:lang w:val="en-US" w:eastAsia="en-US" w:bidi="ar-SA"/>
      </w:rPr>
    </w:lvl>
    <w:lvl w:ilvl="4" w:tplc="8D380AC6">
      <w:numFmt w:val="bullet"/>
      <w:lvlText w:val="•"/>
      <w:lvlJc w:val="left"/>
      <w:pPr>
        <w:ind w:left="4740" w:hanging="236"/>
      </w:pPr>
      <w:rPr>
        <w:rFonts w:hint="default"/>
        <w:lang w:val="en-US" w:eastAsia="en-US" w:bidi="ar-SA"/>
      </w:rPr>
    </w:lvl>
    <w:lvl w:ilvl="5" w:tplc="B204C2C6">
      <w:numFmt w:val="bullet"/>
      <w:lvlText w:val="•"/>
      <w:lvlJc w:val="left"/>
      <w:pPr>
        <w:ind w:left="5650" w:hanging="236"/>
      </w:pPr>
      <w:rPr>
        <w:rFonts w:hint="default"/>
        <w:lang w:val="en-US" w:eastAsia="en-US" w:bidi="ar-SA"/>
      </w:rPr>
    </w:lvl>
    <w:lvl w:ilvl="6" w:tplc="E2D6BC26">
      <w:numFmt w:val="bullet"/>
      <w:lvlText w:val="•"/>
      <w:lvlJc w:val="left"/>
      <w:pPr>
        <w:ind w:left="6560" w:hanging="236"/>
      </w:pPr>
      <w:rPr>
        <w:rFonts w:hint="default"/>
        <w:lang w:val="en-US" w:eastAsia="en-US" w:bidi="ar-SA"/>
      </w:rPr>
    </w:lvl>
    <w:lvl w:ilvl="7" w:tplc="96443128">
      <w:numFmt w:val="bullet"/>
      <w:lvlText w:val="•"/>
      <w:lvlJc w:val="left"/>
      <w:pPr>
        <w:ind w:left="7470" w:hanging="236"/>
      </w:pPr>
      <w:rPr>
        <w:rFonts w:hint="default"/>
        <w:lang w:val="en-US" w:eastAsia="en-US" w:bidi="ar-SA"/>
      </w:rPr>
    </w:lvl>
    <w:lvl w:ilvl="8" w:tplc="571C361E">
      <w:numFmt w:val="bullet"/>
      <w:lvlText w:val="•"/>
      <w:lvlJc w:val="left"/>
      <w:pPr>
        <w:ind w:left="8380" w:hanging="236"/>
      </w:pPr>
      <w:rPr>
        <w:rFonts w:hint="default"/>
        <w:lang w:val="en-US" w:eastAsia="en-US" w:bidi="ar-SA"/>
      </w:rPr>
    </w:lvl>
  </w:abstractNum>
  <w:num w:numId="1" w16cid:durableId="1406955103">
    <w:abstractNumId w:val="28"/>
  </w:num>
  <w:num w:numId="2" w16cid:durableId="1011179614">
    <w:abstractNumId w:val="9"/>
  </w:num>
  <w:num w:numId="3" w16cid:durableId="2046565605">
    <w:abstractNumId w:val="68"/>
  </w:num>
  <w:num w:numId="4" w16cid:durableId="1753232845">
    <w:abstractNumId w:val="72"/>
  </w:num>
  <w:num w:numId="5" w16cid:durableId="797458449">
    <w:abstractNumId w:val="71"/>
  </w:num>
  <w:num w:numId="6" w16cid:durableId="1979265074">
    <w:abstractNumId w:val="49"/>
  </w:num>
  <w:num w:numId="7" w16cid:durableId="666322366">
    <w:abstractNumId w:val="59"/>
  </w:num>
  <w:num w:numId="8" w16cid:durableId="1748653831">
    <w:abstractNumId w:val="65"/>
  </w:num>
  <w:num w:numId="9" w16cid:durableId="1192767577">
    <w:abstractNumId w:val="17"/>
  </w:num>
  <w:num w:numId="10" w16cid:durableId="187109919">
    <w:abstractNumId w:val="23"/>
  </w:num>
  <w:num w:numId="11" w16cid:durableId="712929737">
    <w:abstractNumId w:val="8"/>
  </w:num>
  <w:num w:numId="12" w16cid:durableId="742605736">
    <w:abstractNumId w:val="45"/>
  </w:num>
  <w:num w:numId="13" w16cid:durableId="878398302">
    <w:abstractNumId w:val="48"/>
  </w:num>
  <w:num w:numId="14" w16cid:durableId="1562325000">
    <w:abstractNumId w:val="12"/>
  </w:num>
  <w:num w:numId="15" w16cid:durableId="396249294">
    <w:abstractNumId w:val="46"/>
  </w:num>
  <w:num w:numId="16" w16cid:durableId="1406337126">
    <w:abstractNumId w:val="6"/>
  </w:num>
  <w:num w:numId="17" w16cid:durableId="867371238">
    <w:abstractNumId w:val="7"/>
  </w:num>
  <w:num w:numId="18" w16cid:durableId="1048455332">
    <w:abstractNumId w:val="19"/>
  </w:num>
  <w:num w:numId="19" w16cid:durableId="360976835">
    <w:abstractNumId w:val="41"/>
  </w:num>
  <w:num w:numId="20" w16cid:durableId="834296448">
    <w:abstractNumId w:val="42"/>
  </w:num>
  <w:num w:numId="21" w16cid:durableId="791361959">
    <w:abstractNumId w:val="22"/>
  </w:num>
  <w:num w:numId="22" w16cid:durableId="833568193">
    <w:abstractNumId w:val="30"/>
  </w:num>
  <w:num w:numId="23" w16cid:durableId="1023019758">
    <w:abstractNumId w:val="57"/>
  </w:num>
  <w:num w:numId="24" w16cid:durableId="983899549">
    <w:abstractNumId w:val="69"/>
  </w:num>
  <w:num w:numId="25" w16cid:durableId="790631048">
    <w:abstractNumId w:val="61"/>
  </w:num>
  <w:num w:numId="26" w16cid:durableId="1127551232">
    <w:abstractNumId w:val="44"/>
  </w:num>
  <w:num w:numId="27" w16cid:durableId="1388919992">
    <w:abstractNumId w:val="53"/>
  </w:num>
  <w:num w:numId="28" w16cid:durableId="190917114">
    <w:abstractNumId w:val="13"/>
  </w:num>
  <w:num w:numId="29" w16cid:durableId="733426821">
    <w:abstractNumId w:val="32"/>
  </w:num>
  <w:num w:numId="30" w16cid:durableId="1392537042">
    <w:abstractNumId w:val="10"/>
  </w:num>
  <w:num w:numId="31" w16cid:durableId="272589066">
    <w:abstractNumId w:val="2"/>
  </w:num>
  <w:num w:numId="32" w16cid:durableId="2079785545">
    <w:abstractNumId w:val="5"/>
  </w:num>
  <w:num w:numId="33" w16cid:durableId="1789930259">
    <w:abstractNumId w:val="14"/>
  </w:num>
  <w:num w:numId="34" w16cid:durableId="370881359">
    <w:abstractNumId w:val="63"/>
  </w:num>
  <w:num w:numId="35" w16cid:durableId="1112434284">
    <w:abstractNumId w:val="0"/>
  </w:num>
  <w:num w:numId="36" w16cid:durableId="1035279487">
    <w:abstractNumId w:val="38"/>
  </w:num>
  <w:num w:numId="37" w16cid:durableId="1737312294">
    <w:abstractNumId w:val="20"/>
  </w:num>
  <w:num w:numId="38" w16cid:durableId="122428967">
    <w:abstractNumId w:val="1"/>
  </w:num>
  <w:num w:numId="39" w16cid:durableId="1502314273">
    <w:abstractNumId w:val="62"/>
  </w:num>
  <w:num w:numId="40" w16cid:durableId="1896118155">
    <w:abstractNumId w:val="11"/>
  </w:num>
  <w:num w:numId="41" w16cid:durableId="1325741855">
    <w:abstractNumId w:val="34"/>
  </w:num>
  <w:num w:numId="42" w16cid:durableId="920406161">
    <w:abstractNumId w:val="52"/>
  </w:num>
  <w:num w:numId="43" w16cid:durableId="2024890928">
    <w:abstractNumId w:val="37"/>
  </w:num>
  <w:num w:numId="44" w16cid:durableId="139730027">
    <w:abstractNumId w:val="27"/>
  </w:num>
  <w:num w:numId="45" w16cid:durableId="59452567">
    <w:abstractNumId w:val="35"/>
  </w:num>
  <w:num w:numId="46" w16cid:durableId="2119833543">
    <w:abstractNumId w:val="39"/>
  </w:num>
  <w:num w:numId="47" w16cid:durableId="591744474">
    <w:abstractNumId w:val="15"/>
  </w:num>
  <w:num w:numId="48" w16cid:durableId="384530421">
    <w:abstractNumId w:val="36"/>
  </w:num>
  <w:num w:numId="49" w16cid:durableId="1913930361">
    <w:abstractNumId w:val="31"/>
  </w:num>
  <w:num w:numId="50" w16cid:durableId="1841462468">
    <w:abstractNumId w:val="40"/>
  </w:num>
  <w:num w:numId="51" w16cid:durableId="1716157867">
    <w:abstractNumId w:val="24"/>
  </w:num>
  <w:num w:numId="52" w16cid:durableId="1178233125">
    <w:abstractNumId w:val="50"/>
  </w:num>
  <w:num w:numId="53" w16cid:durableId="542060345">
    <w:abstractNumId w:val="64"/>
  </w:num>
  <w:num w:numId="54" w16cid:durableId="182979116">
    <w:abstractNumId w:val="67"/>
  </w:num>
  <w:num w:numId="55" w16cid:durableId="222251678">
    <w:abstractNumId w:val="18"/>
  </w:num>
  <w:num w:numId="56" w16cid:durableId="3288050">
    <w:abstractNumId w:val="58"/>
  </w:num>
  <w:num w:numId="57" w16cid:durableId="1744335881">
    <w:abstractNumId w:val="54"/>
  </w:num>
  <w:num w:numId="58" w16cid:durableId="2084599319">
    <w:abstractNumId w:val="21"/>
  </w:num>
  <w:num w:numId="59" w16cid:durableId="1474105659">
    <w:abstractNumId w:val="47"/>
  </w:num>
  <w:num w:numId="60" w16cid:durableId="1401633351">
    <w:abstractNumId w:val="33"/>
  </w:num>
  <w:num w:numId="61" w16cid:durableId="72048240">
    <w:abstractNumId w:val="55"/>
  </w:num>
  <w:num w:numId="62" w16cid:durableId="1365978863">
    <w:abstractNumId w:val="16"/>
  </w:num>
  <w:num w:numId="63" w16cid:durableId="2078739799">
    <w:abstractNumId w:val="56"/>
  </w:num>
  <w:num w:numId="64" w16cid:durableId="185945778">
    <w:abstractNumId w:val="29"/>
  </w:num>
  <w:num w:numId="65" w16cid:durableId="224528952">
    <w:abstractNumId w:val="25"/>
  </w:num>
  <w:num w:numId="66" w16cid:durableId="1709142004">
    <w:abstractNumId w:val="70"/>
  </w:num>
  <w:num w:numId="67" w16cid:durableId="809202786">
    <w:abstractNumId w:val="26"/>
  </w:num>
  <w:num w:numId="68" w16cid:durableId="1785347033">
    <w:abstractNumId w:val="43"/>
  </w:num>
  <w:num w:numId="69" w16cid:durableId="649755201">
    <w:abstractNumId w:val="60"/>
  </w:num>
  <w:num w:numId="70" w16cid:durableId="1693651720">
    <w:abstractNumId w:val="4"/>
  </w:num>
  <w:num w:numId="71" w16cid:durableId="571693538">
    <w:abstractNumId w:val="3"/>
  </w:num>
  <w:num w:numId="72" w16cid:durableId="855848381">
    <w:abstractNumId w:val="66"/>
  </w:num>
  <w:num w:numId="73" w16cid:durableId="339965983">
    <w:abstractNumId w:val="51"/>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0"/>
  <w:defaultTabStop w:val="720"/>
  <w:hyphenationZone w:val="425"/>
  <w:evenAndOddHeaders/>
  <w:drawingGridHorizontalSpacing w:val="110"/>
  <w:displayHorizontalDrawingGridEvery w:val="2"/>
  <w:characterSpacingControl w:val="doNotCompress"/>
  <w:hdrShapeDefaults>
    <o:shapedefaults v:ext="edit" spidmax="2606"/>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1F8"/>
    <w:rsid w:val="0000225B"/>
    <w:rsid w:val="000402F3"/>
    <w:rsid w:val="000435DF"/>
    <w:rsid w:val="00043815"/>
    <w:rsid w:val="00044388"/>
    <w:rsid w:val="000A42D6"/>
    <w:rsid w:val="000A49A3"/>
    <w:rsid w:val="000C7AB9"/>
    <w:rsid w:val="000D2C6A"/>
    <w:rsid w:val="000D2E99"/>
    <w:rsid w:val="000D3FE2"/>
    <w:rsid w:val="000E0AFF"/>
    <w:rsid w:val="000E2ED6"/>
    <w:rsid w:val="000F2E4D"/>
    <w:rsid w:val="00105072"/>
    <w:rsid w:val="00134329"/>
    <w:rsid w:val="001458B3"/>
    <w:rsid w:val="001474B3"/>
    <w:rsid w:val="00180680"/>
    <w:rsid w:val="00182248"/>
    <w:rsid w:val="00192C61"/>
    <w:rsid w:val="00192DE8"/>
    <w:rsid w:val="001C55CC"/>
    <w:rsid w:val="001D3A7D"/>
    <w:rsid w:val="00205247"/>
    <w:rsid w:val="002069B1"/>
    <w:rsid w:val="0025415E"/>
    <w:rsid w:val="00254B3F"/>
    <w:rsid w:val="002557B3"/>
    <w:rsid w:val="002624A4"/>
    <w:rsid w:val="00264375"/>
    <w:rsid w:val="00264C99"/>
    <w:rsid w:val="00276F99"/>
    <w:rsid w:val="00280215"/>
    <w:rsid w:val="00286C58"/>
    <w:rsid w:val="00290783"/>
    <w:rsid w:val="0029120E"/>
    <w:rsid w:val="002915E5"/>
    <w:rsid w:val="002F0AEC"/>
    <w:rsid w:val="00312C19"/>
    <w:rsid w:val="003254D6"/>
    <w:rsid w:val="00340AE4"/>
    <w:rsid w:val="00344CC4"/>
    <w:rsid w:val="00347617"/>
    <w:rsid w:val="00390644"/>
    <w:rsid w:val="00394CAE"/>
    <w:rsid w:val="003C1FA2"/>
    <w:rsid w:val="003E525A"/>
    <w:rsid w:val="003F06A5"/>
    <w:rsid w:val="003F43EC"/>
    <w:rsid w:val="004010E0"/>
    <w:rsid w:val="00410D98"/>
    <w:rsid w:val="0041237C"/>
    <w:rsid w:val="004151AE"/>
    <w:rsid w:val="00417293"/>
    <w:rsid w:val="00430005"/>
    <w:rsid w:val="004335B9"/>
    <w:rsid w:val="00476ADF"/>
    <w:rsid w:val="004B7ABA"/>
    <w:rsid w:val="004E39D5"/>
    <w:rsid w:val="004F15E0"/>
    <w:rsid w:val="004F2CE7"/>
    <w:rsid w:val="00514B4B"/>
    <w:rsid w:val="00523017"/>
    <w:rsid w:val="0053285A"/>
    <w:rsid w:val="0053739A"/>
    <w:rsid w:val="005376C9"/>
    <w:rsid w:val="00537BD8"/>
    <w:rsid w:val="005508F7"/>
    <w:rsid w:val="005665AA"/>
    <w:rsid w:val="005A3AF6"/>
    <w:rsid w:val="005A7DBE"/>
    <w:rsid w:val="005B483C"/>
    <w:rsid w:val="005B7F20"/>
    <w:rsid w:val="005C19BA"/>
    <w:rsid w:val="00604294"/>
    <w:rsid w:val="00612C42"/>
    <w:rsid w:val="00626FD5"/>
    <w:rsid w:val="0063607A"/>
    <w:rsid w:val="00640DD2"/>
    <w:rsid w:val="006441C9"/>
    <w:rsid w:val="00655CFA"/>
    <w:rsid w:val="00664CFE"/>
    <w:rsid w:val="00666185"/>
    <w:rsid w:val="00682620"/>
    <w:rsid w:val="00685C33"/>
    <w:rsid w:val="0068647E"/>
    <w:rsid w:val="006A7036"/>
    <w:rsid w:val="006B4BE5"/>
    <w:rsid w:val="006C09CD"/>
    <w:rsid w:val="006D1F0F"/>
    <w:rsid w:val="006D5A79"/>
    <w:rsid w:val="006D70B9"/>
    <w:rsid w:val="0070053C"/>
    <w:rsid w:val="007228BA"/>
    <w:rsid w:val="00760BF7"/>
    <w:rsid w:val="00783555"/>
    <w:rsid w:val="007A7510"/>
    <w:rsid w:val="007B33BC"/>
    <w:rsid w:val="007D791D"/>
    <w:rsid w:val="007E3E41"/>
    <w:rsid w:val="007F0D7D"/>
    <w:rsid w:val="007F336A"/>
    <w:rsid w:val="00827113"/>
    <w:rsid w:val="00845208"/>
    <w:rsid w:val="008715CE"/>
    <w:rsid w:val="00882D09"/>
    <w:rsid w:val="008915A6"/>
    <w:rsid w:val="008A4F53"/>
    <w:rsid w:val="008B52AB"/>
    <w:rsid w:val="008C6203"/>
    <w:rsid w:val="008C6323"/>
    <w:rsid w:val="008D05B4"/>
    <w:rsid w:val="008D4950"/>
    <w:rsid w:val="008D7AC8"/>
    <w:rsid w:val="008E072F"/>
    <w:rsid w:val="008E3BA6"/>
    <w:rsid w:val="009278A9"/>
    <w:rsid w:val="00952B02"/>
    <w:rsid w:val="00970747"/>
    <w:rsid w:val="00970EBA"/>
    <w:rsid w:val="00985795"/>
    <w:rsid w:val="00995628"/>
    <w:rsid w:val="009A785A"/>
    <w:rsid w:val="009C094A"/>
    <w:rsid w:val="009D399C"/>
    <w:rsid w:val="009E4F38"/>
    <w:rsid w:val="009F3BB6"/>
    <w:rsid w:val="00A11860"/>
    <w:rsid w:val="00A17F84"/>
    <w:rsid w:val="00A36506"/>
    <w:rsid w:val="00A40E46"/>
    <w:rsid w:val="00A452F3"/>
    <w:rsid w:val="00A52C26"/>
    <w:rsid w:val="00A76D04"/>
    <w:rsid w:val="00A85365"/>
    <w:rsid w:val="00AB32FA"/>
    <w:rsid w:val="00AB4BE2"/>
    <w:rsid w:val="00AE06F0"/>
    <w:rsid w:val="00AE4A87"/>
    <w:rsid w:val="00B14E44"/>
    <w:rsid w:val="00B265C8"/>
    <w:rsid w:val="00B51A97"/>
    <w:rsid w:val="00B571F8"/>
    <w:rsid w:val="00B635E7"/>
    <w:rsid w:val="00B648BA"/>
    <w:rsid w:val="00B72B24"/>
    <w:rsid w:val="00B92899"/>
    <w:rsid w:val="00B94C36"/>
    <w:rsid w:val="00BA7F2B"/>
    <w:rsid w:val="00BB15BB"/>
    <w:rsid w:val="00BE2919"/>
    <w:rsid w:val="00BF101D"/>
    <w:rsid w:val="00BF3A20"/>
    <w:rsid w:val="00C0067C"/>
    <w:rsid w:val="00C251F9"/>
    <w:rsid w:val="00C2793C"/>
    <w:rsid w:val="00C313D3"/>
    <w:rsid w:val="00C4683D"/>
    <w:rsid w:val="00C76C0D"/>
    <w:rsid w:val="00C91019"/>
    <w:rsid w:val="00C9538E"/>
    <w:rsid w:val="00CD4755"/>
    <w:rsid w:val="00CF0E8D"/>
    <w:rsid w:val="00D14EA9"/>
    <w:rsid w:val="00D311C3"/>
    <w:rsid w:val="00D543FA"/>
    <w:rsid w:val="00D751E0"/>
    <w:rsid w:val="00D83B54"/>
    <w:rsid w:val="00D95679"/>
    <w:rsid w:val="00DA1D8A"/>
    <w:rsid w:val="00DB2083"/>
    <w:rsid w:val="00DB54F1"/>
    <w:rsid w:val="00DD0451"/>
    <w:rsid w:val="00E4788F"/>
    <w:rsid w:val="00E502D2"/>
    <w:rsid w:val="00E654CB"/>
    <w:rsid w:val="00E66EBD"/>
    <w:rsid w:val="00E705E4"/>
    <w:rsid w:val="00E7171B"/>
    <w:rsid w:val="00E76AE3"/>
    <w:rsid w:val="00E81184"/>
    <w:rsid w:val="00E96F7E"/>
    <w:rsid w:val="00EA0969"/>
    <w:rsid w:val="00EB1694"/>
    <w:rsid w:val="00F0641E"/>
    <w:rsid w:val="00F13007"/>
    <w:rsid w:val="00F22090"/>
    <w:rsid w:val="00F348BF"/>
    <w:rsid w:val="00F365A2"/>
    <w:rsid w:val="00F36CDF"/>
    <w:rsid w:val="00F411F0"/>
    <w:rsid w:val="00F5659E"/>
    <w:rsid w:val="00F831D5"/>
    <w:rsid w:val="00F855B8"/>
    <w:rsid w:val="00FA0F97"/>
    <w:rsid w:val="00FA6F1B"/>
    <w:rsid w:val="00FB4B8A"/>
    <w:rsid w:val="00FC02FA"/>
    <w:rsid w:val="00FD6907"/>
    <w:rsid w:val="00FE034A"/>
    <w:rsid w:val="00FE783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606"/>
    <o:shapelayout v:ext="edit">
      <o:idmap v:ext="edit" data="2"/>
    </o:shapelayout>
  </w:shapeDefaults>
  <w:decimalSymbol w:val="."/>
  <w:listSeparator w:val=","/>
  <w14:docId w14:val="2235D9F2"/>
  <w15:docId w15:val="{1804813C-D167-428E-AEF4-CF4D5CBA6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151AE"/>
    <w:rPr>
      <w:rFonts w:ascii="Garamond" w:eastAsia="Garamond" w:hAnsi="Garamond" w:cs="Garamond"/>
      <w:lang w:val="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customStyle="1" w:styleId="TOC11">
    <w:name w:val="TOC 11"/>
    <w:basedOn w:val="Normal"/>
    <w:uiPriority w:val="1"/>
    <w:qFormat/>
    <w:rsid w:val="00C91019"/>
    <w:pPr>
      <w:spacing w:before="953"/>
      <w:ind w:left="113"/>
    </w:pPr>
    <w:rPr>
      <w:rFonts w:ascii="Tahoma" w:eastAsia="Tahoma" w:hAnsi="Tahoma" w:cs="Tahoma"/>
      <w:sz w:val="26"/>
      <w:szCs w:val="29"/>
      <w:u w:val="single" w:color="000000"/>
    </w:rPr>
  </w:style>
  <w:style w:type="paragraph" w:customStyle="1" w:styleId="TOC21">
    <w:name w:val="TOC 21"/>
    <w:basedOn w:val="Normal"/>
    <w:uiPriority w:val="1"/>
    <w:qFormat/>
    <w:rsid w:val="00C91019"/>
    <w:pPr>
      <w:spacing w:before="160"/>
      <w:ind w:left="113"/>
    </w:pPr>
    <w:rPr>
      <w:rFonts w:ascii="Tahoma" w:eastAsia="Tahoma" w:hAnsi="Tahoma" w:cs="Tahoma"/>
      <w:sz w:val="21"/>
      <w:szCs w:val="24"/>
    </w:rPr>
  </w:style>
  <w:style w:type="paragraph" w:styleId="BodyText">
    <w:name w:val="Body Text"/>
    <w:basedOn w:val="Normal"/>
    <w:link w:val="BodyTextChar"/>
    <w:uiPriority w:val="1"/>
    <w:qFormat/>
    <w:rsid w:val="00340AE4"/>
    <w:rPr>
      <w:szCs w:val="24"/>
    </w:rPr>
  </w:style>
  <w:style w:type="paragraph" w:customStyle="1" w:styleId="Heading11">
    <w:name w:val="Heading 11"/>
    <w:basedOn w:val="Normal"/>
    <w:uiPriority w:val="1"/>
    <w:qFormat/>
    <w:rsid w:val="00FA6F1B"/>
    <w:pPr>
      <w:spacing w:before="88"/>
      <w:ind w:left="113" w:right="125"/>
      <w:outlineLvl w:val="1"/>
    </w:pPr>
    <w:rPr>
      <w:rFonts w:ascii="Gill Sans MT" w:eastAsia="Gill Sans MT" w:hAnsi="Gill Sans MT" w:cs="Gill Sans MT"/>
      <w:sz w:val="40"/>
      <w:szCs w:val="60"/>
    </w:rPr>
  </w:style>
  <w:style w:type="paragraph" w:customStyle="1" w:styleId="Heading21">
    <w:name w:val="Heading 21"/>
    <w:basedOn w:val="Normal"/>
    <w:uiPriority w:val="1"/>
    <w:qFormat/>
    <w:rsid w:val="00FA6F1B"/>
    <w:pPr>
      <w:spacing w:before="85"/>
      <w:ind w:left="113"/>
      <w:outlineLvl w:val="2"/>
    </w:pPr>
    <w:rPr>
      <w:rFonts w:ascii="Gill Sans MT" w:eastAsia="Gill Sans MT" w:hAnsi="Gill Sans MT" w:cs="Gill Sans MT"/>
      <w:sz w:val="40"/>
      <w:szCs w:val="48"/>
    </w:rPr>
  </w:style>
  <w:style w:type="paragraph" w:customStyle="1" w:styleId="Heading31">
    <w:name w:val="Heading 31"/>
    <w:basedOn w:val="Normal"/>
    <w:uiPriority w:val="1"/>
    <w:qFormat/>
    <w:pPr>
      <w:ind w:left="113"/>
      <w:outlineLvl w:val="3"/>
    </w:pPr>
    <w:rPr>
      <w:rFonts w:ascii="Trebuchet MS" w:eastAsia="Trebuchet MS" w:hAnsi="Trebuchet MS" w:cs="Trebuchet MS"/>
      <w:b/>
      <w:bCs/>
      <w:sz w:val="36"/>
      <w:szCs w:val="36"/>
    </w:rPr>
  </w:style>
  <w:style w:type="paragraph" w:customStyle="1" w:styleId="Heading41">
    <w:name w:val="Heading 41"/>
    <w:basedOn w:val="Normal"/>
    <w:uiPriority w:val="1"/>
    <w:qFormat/>
    <w:pPr>
      <w:ind w:left="497"/>
      <w:outlineLvl w:val="4"/>
    </w:pPr>
    <w:rPr>
      <w:rFonts w:ascii="Trebuchet MS" w:eastAsia="Trebuchet MS" w:hAnsi="Trebuchet MS" w:cs="Trebuchet MS"/>
      <w:b/>
      <w:bCs/>
      <w:sz w:val="32"/>
      <w:szCs w:val="32"/>
    </w:rPr>
  </w:style>
  <w:style w:type="paragraph" w:customStyle="1" w:styleId="Heading51">
    <w:name w:val="Heading 51"/>
    <w:basedOn w:val="Normal"/>
    <w:uiPriority w:val="1"/>
    <w:qFormat/>
    <w:pPr>
      <w:ind w:left="113"/>
      <w:outlineLvl w:val="5"/>
    </w:pPr>
    <w:rPr>
      <w:rFonts w:ascii="Trebuchet MS" w:eastAsia="Trebuchet MS" w:hAnsi="Trebuchet MS" w:cs="Trebuchet MS"/>
      <w:b/>
      <w:bCs/>
      <w:sz w:val="28"/>
      <w:szCs w:val="28"/>
    </w:rPr>
  </w:style>
  <w:style w:type="paragraph" w:styleId="ListParagraph">
    <w:name w:val="List Paragraph"/>
    <w:basedOn w:val="Normal"/>
    <w:uiPriority w:val="1"/>
    <w:qFormat/>
    <w:pPr>
      <w:spacing w:before="90"/>
      <w:ind w:left="593" w:hanging="244"/>
    </w:pPr>
  </w:style>
  <w:style w:type="paragraph" w:customStyle="1" w:styleId="TableParagraph">
    <w:name w:val="Table Paragraph"/>
    <w:basedOn w:val="Normal"/>
    <w:uiPriority w:val="1"/>
    <w:qFormat/>
  </w:style>
  <w:style w:type="character" w:styleId="Hyperlink">
    <w:name w:val="Hyperlink"/>
    <w:basedOn w:val="DefaultParagraphFont"/>
    <w:rsid w:val="00EF7B96"/>
    <w:rPr>
      <w:color w:val="0000FF"/>
      <w:u w:val="single"/>
    </w:rPr>
  </w:style>
  <w:style w:type="table" w:styleId="TableGrid">
    <w:name w:val="Table Grid"/>
    <w:basedOn w:val="TableNormal"/>
    <w:uiPriority w:val="59"/>
    <w:unhideWhenUsed/>
    <w:rsid w:val="00254B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85C33"/>
    <w:pPr>
      <w:tabs>
        <w:tab w:val="center" w:pos="4680"/>
        <w:tab w:val="right" w:pos="9360"/>
      </w:tabs>
    </w:pPr>
  </w:style>
  <w:style w:type="character" w:customStyle="1" w:styleId="HeaderChar">
    <w:name w:val="Header Char"/>
    <w:basedOn w:val="DefaultParagraphFont"/>
    <w:link w:val="Header"/>
    <w:uiPriority w:val="99"/>
    <w:rsid w:val="00685C33"/>
    <w:rPr>
      <w:rFonts w:ascii="Garamond" w:eastAsia="Garamond" w:hAnsi="Garamond" w:cs="Garamond"/>
    </w:rPr>
  </w:style>
  <w:style w:type="paragraph" w:styleId="Footer">
    <w:name w:val="footer"/>
    <w:basedOn w:val="Normal"/>
    <w:link w:val="FooterChar"/>
    <w:uiPriority w:val="99"/>
    <w:unhideWhenUsed/>
    <w:rsid w:val="00685C33"/>
    <w:pPr>
      <w:tabs>
        <w:tab w:val="center" w:pos="4680"/>
        <w:tab w:val="right" w:pos="9360"/>
      </w:tabs>
    </w:pPr>
  </w:style>
  <w:style w:type="character" w:customStyle="1" w:styleId="FooterChar">
    <w:name w:val="Footer Char"/>
    <w:basedOn w:val="DefaultParagraphFont"/>
    <w:link w:val="Footer"/>
    <w:uiPriority w:val="99"/>
    <w:rsid w:val="00685C33"/>
    <w:rPr>
      <w:rFonts w:ascii="Garamond" w:eastAsia="Garamond" w:hAnsi="Garamond" w:cs="Garamond"/>
    </w:rPr>
  </w:style>
  <w:style w:type="character" w:styleId="FollowedHyperlink">
    <w:name w:val="FollowedHyperlink"/>
    <w:basedOn w:val="DefaultParagraphFont"/>
    <w:uiPriority w:val="99"/>
    <w:semiHidden/>
    <w:unhideWhenUsed/>
    <w:rsid w:val="00AB32FA"/>
    <w:rPr>
      <w:color w:val="800080" w:themeColor="followedHyperlink"/>
      <w:u w:val="single"/>
    </w:rPr>
  </w:style>
  <w:style w:type="character" w:customStyle="1" w:styleId="BodyTextChar">
    <w:name w:val="Body Text Char"/>
    <w:basedOn w:val="DefaultParagraphFont"/>
    <w:link w:val="BodyText"/>
    <w:uiPriority w:val="1"/>
    <w:rsid w:val="00A85365"/>
    <w:rPr>
      <w:rFonts w:ascii="Garamond" w:eastAsia="Garamond" w:hAnsi="Garamond" w:cs="Garamond"/>
      <w:szCs w:val="24"/>
    </w:rPr>
  </w:style>
  <w:style w:type="character" w:styleId="UnresolvedMention">
    <w:name w:val="Unresolved Mention"/>
    <w:basedOn w:val="DefaultParagraphFont"/>
    <w:uiPriority w:val="99"/>
    <w:semiHidden/>
    <w:unhideWhenUsed/>
    <w:rsid w:val="007A75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ecampusontario.pressbooks.pub/universaldesignvls/?p=54" TargetMode="External"/><Relationship Id="rId299" Type="http://schemas.openxmlformats.org/officeDocument/2006/relationships/hyperlink" Target="http://www.afn.ca/uploads/files/education/" TargetMode="External"/><Relationship Id="rId21" Type="http://schemas.openxmlformats.org/officeDocument/2006/relationships/hyperlink" Target="https://www.ontario.ca/fr/page/elaboration-de-propositions-de-normes-pour-leducation-postsecondaire-rapport-de-recommandations" TargetMode="External"/><Relationship Id="rId63" Type="http://schemas.openxmlformats.org/officeDocument/2006/relationships/hyperlink" Target="https://udlguidelines.cast.org/" TargetMode="External"/><Relationship Id="rId159" Type="http://schemas.openxmlformats.org/officeDocument/2006/relationships/image" Target="media/image35.jpeg"/><Relationship Id="rId324" Type="http://schemas.openxmlformats.org/officeDocument/2006/relationships/hyperlink" Target="https://ecampusontario.pressbooks.pub/universaldesignvls/?p=126" TargetMode="External"/><Relationship Id="rId366" Type="http://schemas.openxmlformats.org/officeDocument/2006/relationships/hyperlink" Target="http://www.mohawkcollege.ca/employees/centre-for-" TargetMode="External"/><Relationship Id="rId170" Type="http://schemas.openxmlformats.org/officeDocument/2006/relationships/hyperlink" Target="https://www.w3.org/TR/WCAG20/" TargetMode="External"/><Relationship Id="rId226" Type="http://schemas.openxmlformats.org/officeDocument/2006/relationships/header" Target="header63.xml"/><Relationship Id="rId268" Type="http://schemas.openxmlformats.org/officeDocument/2006/relationships/hyperlink" Target="https://www.ontario.ca/page/inclusive-design-cards" TargetMode="External"/><Relationship Id="rId32" Type="http://schemas.openxmlformats.org/officeDocument/2006/relationships/header" Target="header6.xml"/><Relationship Id="rId74" Type="http://schemas.openxmlformats.org/officeDocument/2006/relationships/hyperlink" Target="https://ecampusontario.pressbooks.pub/app/uploads/sites/2238/2021/12/Plain-Text-Description-of-UDL-Examples-Graphic-Organizer.docx" TargetMode="External"/><Relationship Id="rId128" Type="http://schemas.openxmlformats.org/officeDocument/2006/relationships/header" Target="header36.xml"/><Relationship Id="rId335" Type="http://schemas.openxmlformats.org/officeDocument/2006/relationships/hyperlink" Target="http://www.mohawkcollege.ca/" TargetMode="External"/><Relationship Id="rId377" Type="http://schemas.openxmlformats.org/officeDocument/2006/relationships/hyperlink" Target="https://ecampusontario.pressbooks.pub/app/uploads/sites/2468/2021/11/Key-Guiding-Questions.docx" TargetMode="External"/><Relationship Id="rId5" Type="http://schemas.openxmlformats.org/officeDocument/2006/relationships/styles" Target="styles.xml"/><Relationship Id="rId181" Type="http://schemas.openxmlformats.org/officeDocument/2006/relationships/header" Target="header52.xml"/><Relationship Id="rId237" Type="http://schemas.openxmlformats.org/officeDocument/2006/relationships/header" Target="header65.xml"/><Relationship Id="rId402" Type="http://schemas.openxmlformats.org/officeDocument/2006/relationships/hyperlink" Target="https://implicit.harvard.edu/implicit/canada/takeatest.html" TargetMode="External"/><Relationship Id="rId279" Type="http://schemas.openxmlformats.org/officeDocument/2006/relationships/hyperlink" Target="https://ecampusontario.pressbooks.pub/universaldesignvls/?p=116" TargetMode="External"/><Relationship Id="rId43" Type="http://schemas.openxmlformats.org/officeDocument/2006/relationships/image" Target="media/image7.jpeg"/><Relationship Id="rId139" Type="http://schemas.openxmlformats.org/officeDocument/2006/relationships/header" Target="header41.xml"/><Relationship Id="rId290" Type="http://schemas.openxmlformats.org/officeDocument/2006/relationships/header" Target="header80.xml"/><Relationship Id="rId304" Type="http://schemas.openxmlformats.org/officeDocument/2006/relationships/hyperlink" Target="http://www.fourdirectionsteachings.com/interactive.html" TargetMode="External"/><Relationship Id="rId346" Type="http://schemas.openxmlformats.org/officeDocument/2006/relationships/hyperlink" Target="https://pdxscholar.library.pdx.edu/cgi/viewcontent.cgi?article=1007&amp;context=nwjte" TargetMode="External"/><Relationship Id="rId388" Type="http://schemas.openxmlformats.org/officeDocument/2006/relationships/hyperlink" Target="https://ehprnh2mwo3.exactdn.com/wp-content/uploads/2021/04/4-Appels_a_l-Action_French.pdf" TargetMode="External"/><Relationship Id="rId85" Type="http://schemas.openxmlformats.org/officeDocument/2006/relationships/hyperlink" Target="https://ecampusontario.pressbooks.pub/universaldesignvls/?p=45&amp;h5p-2" TargetMode="External"/><Relationship Id="rId150" Type="http://schemas.openxmlformats.org/officeDocument/2006/relationships/hyperlink" Target="http://udloncampus.cast.org/page/udl_gettingstarted" TargetMode="External"/><Relationship Id="rId192" Type="http://schemas.openxmlformats.org/officeDocument/2006/relationships/hyperlink" Target="http://www.ohrc.on.ca/en/policy-accessible-education-students-disabilities" TargetMode="External"/><Relationship Id="rId206" Type="http://schemas.openxmlformats.org/officeDocument/2006/relationships/hyperlink" Target="https://www.ontario.ca/fr/lois/reglement/110191" TargetMode="External"/><Relationship Id="rId248" Type="http://schemas.openxmlformats.org/officeDocument/2006/relationships/hyperlink" Target="https://ecampusontario.pressbooks.pub/universaldesignvls/?p=103&amp;h5p-2" TargetMode="External"/><Relationship Id="rId12" Type="http://schemas.openxmlformats.org/officeDocument/2006/relationships/hyperlink" Target="https://creativecommons.org/licenses/by/4.0/deed.fr" TargetMode="External"/><Relationship Id="rId108" Type="http://schemas.openxmlformats.org/officeDocument/2006/relationships/header" Target="header26.xml"/><Relationship Id="rId315" Type="http://schemas.openxmlformats.org/officeDocument/2006/relationships/hyperlink" Target="https://youtu.be/65jFELUXCJ0" TargetMode="External"/><Relationship Id="rId357" Type="http://schemas.openxmlformats.org/officeDocument/2006/relationships/hyperlink" Target="https://ecampusontario.pressbooks.pub/app/uploads/sites/2468/2022/02/UDL-Graphic-Organizer.pdf" TargetMode="External"/><Relationship Id="rId54" Type="http://schemas.openxmlformats.org/officeDocument/2006/relationships/header" Target="header17.xml"/><Relationship Id="rId96" Type="http://schemas.openxmlformats.org/officeDocument/2006/relationships/hyperlink" Target="http://www.cast.org/" TargetMode="External"/><Relationship Id="rId161" Type="http://schemas.openxmlformats.org/officeDocument/2006/relationships/header" Target="header47.xml"/><Relationship Id="rId217" Type="http://schemas.openxmlformats.org/officeDocument/2006/relationships/hyperlink" Target="http://www.aoda.utoronto.ca/ascs/COU-ASCS-Module-1-HTML/01.html" TargetMode="External"/><Relationship Id="rId399" Type="http://schemas.openxmlformats.org/officeDocument/2006/relationships/header" Target="header115.xml"/><Relationship Id="rId259" Type="http://schemas.openxmlformats.org/officeDocument/2006/relationships/hyperlink" Target="https://implicit.harvard.edu/implicit/takeatest.html" TargetMode="External"/><Relationship Id="rId23" Type="http://schemas.openxmlformats.org/officeDocument/2006/relationships/header" Target="header1.xml"/><Relationship Id="rId119" Type="http://schemas.openxmlformats.org/officeDocument/2006/relationships/header" Target="header31.xml"/><Relationship Id="rId270" Type="http://schemas.openxmlformats.org/officeDocument/2006/relationships/hyperlink" Target="https://uwaterloo.ca/centre-for-teaching-excellence/teaching-tips/by-category/188" TargetMode="External"/><Relationship Id="rId326" Type="http://schemas.openxmlformats.org/officeDocument/2006/relationships/header" Target="header85.xml"/><Relationship Id="rId65" Type="http://schemas.openxmlformats.org/officeDocument/2006/relationships/hyperlink" Target="https://ecampusontario.pressbooks.pub/universaldesignvls/?p=37&amp;h5p-2" TargetMode="External"/><Relationship Id="rId130" Type="http://schemas.openxmlformats.org/officeDocument/2006/relationships/header" Target="header37.xml"/><Relationship Id="rId368" Type="http://schemas.openxmlformats.org/officeDocument/2006/relationships/header" Target="header99.xml"/><Relationship Id="rId172" Type="http://schemas.openxmlformats.org/officeDocument/2006/relationships/hyperlink" Target="https://www.w3.org/TR/UNDERSTANDING-WCAG20/media-equiv-audio-desc-only.html" TargetMode="External"/><Relationship Id="rId228" Type="http://schemas.openxmlformats.org/officeDocument/2006/relationships/image" Target="media/image42.png"/><Relationship Id="rId281" Type="http://schemas.openxmlformats.org/officeDocument/2006/relationships/hyperlink" Target="https://opentextbc.ca/indigenizationcurriculumdevelopers/" TargetMode="External"/><Relationship Id="rId337" Type="http://schemas.openxmlformats.org/officeDocument/2006/relationships/hyperlink" Target="https://ecampusontario.pressbooks.pub/universaldesignvls/?p=132&amp;h5p-2" TargetMode="External"/><Relationship Id="rId34" Type="http://schemas.openxmlformats.org/officeDocument/2006/relationships/hyperlink" Target="https://vls.ecampusontario.ca/fr/" TargetMode="External"/><Relationship Id="rId76" Type="http://schemas.openxmlformats.org/officeDocument/2006/relationships/header" Target="header18.xml"/><Relationship Id="rId141" Type="http://schemas.openxmlformats.org/officeDocument/2006/relationships/hyperlink" Target="https://ecampusontario.pressbooks.pub/universaldesignvls/?p=65&amp;h5p-10" TargetMode="External"/><Relationship Id="rId379" Type="http://schemas.openxmlformats.org/officeDocument/2006/relationships/header" Target="header106.xml"/><Relationship Id="rId7" Type="http://schemas.openxmlformats.org/officeDocument/2006/relationships/webSettings" Target="webSettings.xml"/><Relationship Id="rId183" Type="http://schemas.openxmlformats.org/officeDocument/2006/relationships/hyperlink" Target="https://www.ohrc.on.ca/fr/le-code-des-droits-de-la-personne-de-l%E2%80%99ontario" TargetMode="External"/><Relationship Id="rId239" Type="http://schemas.openxmlformats.org/officeDocument/2006/relationships/header" Target="header67.xml"/><Relationship Id="rId390" Type="http://schemas.openxmlformats.org/officeDocument/2006/relationships/hyperlink" Target="https://ecampusontario.pressbooks.pub/universaldesignvls/?p=143&amp;h5p-2" TargetMode="External"/><Relationship Id="rId404" Type="http://schemas.openxmlformats.org/officeDocument/2006/relationships/header" Target="header116.xml"/><Relationship Id="rId250" Type="http://schemas.openxmlformats.org/officeDocument/2006/relationships/hyperlink" Target="http://www.ohrc.on.ca/en/intersectional-approach-discrimination-addressing-multiple-grounds-human-" TargetMode="External"/><Relationship Id="rId292" Type="http://schemas.openxmlformats.org/officeDocument/2006/relationships/hyperlink" Target="https://windspeaker.com/news/windspeaker-news/new-anishinabe-tipi-place-learning-and-renewal" TargetMode="External"/><Relationship Id="rId306" Type="http://schemas.openxmlformats.org/officeDocument/2006/relationships/image" Target="media/image57.jpeg"/><Relationship Id="rId45" Type="http://schemas.openxmlformats.org/officeDocument/2006/relationships/header" Target="header14.xml"/><Relationship Id="rId87" Type="http://schemas.openxmlformats.org/officeDocument/2006/relationships/hyperlink" Target="https://www.cast.org/impact/universal-design-for-learning-udl" TargetMode="External"/><Relationship Id="rId110" Type="http://schemas.openxmlformats.org/officeDocument/2006/relationships/header" Target="header27.xml"/><Relationship Id="rId348" Type="http://schemas.openxmlformats.org/officeDocument/2006/relationships/header" Target="header93.xml"/><Relationship Id="rId152" Type="http://schemas.openxmlformats.org/officeDocument/2006/relationships/hyperlink" Target="http://udloncampus.cast.org/page/planning_landing" TargetMode="External"/><Relationship Id="rId194" Type="http://schemas.openxmlformats.org/officeDocument/2006/relationships/hyperlink" Target="https://www.ontario.ca/fr/lois/reglement/110191" TargetMode="External"/><Relationship Id="rId208" Type="http://schemas.openxmlformats.org/officeDocument/2006/relationships/hyperlink" Target="https://accessibilitycanada.ca/aoda/aoda-faq/" TargetMode="External"/><Relationship Id="rId261" Type="http://schemas.openxmlformats.org/officeDocument/2006/relationships/hyperlink" Target="http://www.kelleyconsultingfirm.com/post/unconscious-bias-during-a-crisis" TargetMode="External"/><Relationship Id="rId14" Type="http://schemas.openxmlformats.org/officeDocument/2006/relationships/hyperlink" Target="https://www.ontario.ca/fr/page/carte-des-traites-et-des-reserves-en-ontario" TargetMode="External"/><Relationship Id="rId56" Type="http://schemas.openxmlformats.org/officeDocument/2006/relationships/image" Target="media/image12.png"/><Relationship Id="rId317" Type="http://schemas.openxmlformats.org/officeDocument/2006/relationships/image" Target="media/image59.emf"/><Relationship Id="rId359" Type="http://schemas.openxmlformats.org/officeDocument/2006/relationships/image" Target="media/image60.png"/><Relationship Id="rId98" Type="http://schemas.openxmlformats.org/officeDocument/2006/relationships/hyperlink" Target="https://udlguidelines.cast.org/" TargetMode="External"/><Relationship Id="rId121" Type="http://schemas.openxmlformats.org/officeDocument/2006/relationships/image" Target="media/image28.png"/><Relationship Id="rId163" Type="http://schemas.openxmlformats.org/officeDocument/2006/relationships/hyperlink" Target="https://ecampusontario.pressbooks.pub/universaldesignvls/?p=73&amp;h5p-2" TargetMode="External"/><Relationship Id="rId219" Type="http://schemas.openxmlformats.org/officeDocument/2006/relationships/header" Target="header59.xml"/><Relationship Id="rId370" Type="http://schemas.openxmlformats.org/officeDocument/2006/relationships/hyperlink" Target="https://www.mohawkcollege.ca/employees/centre-for-teaching-learning/universal-design-for-learning/universal-design-for-0-0" TargetMode="External"/><Relationship Id="rId230" Type="http://schemas.openxmlformats.org/officeDocument/2006/relationships/hyperlink" Target="http://vernamyers.com/" TargetMode="External"/><Relationship Id="rId25" Type="http://schemas.openxmlformats.org/officeDocument/2006/relationships/image" Target="media/image4.png"/><Relationship Id="rId67" Type="http://schemas.openxmlformats.org/officeDocument/2006/relationships/hyperlink" Target="http://udlguidelines.cast.org/" TargetMode="External"/><Relationship Id="rId272" Type="http://schemas.openxmlformats.org/officeDocument/2006/relationships/hyperlink" Target="https://uwaterloo.ca/centre-for-teaching-excellence/teaching-resources/teaching-tips/planning-courses-and-assignments/universal-design-course-design" TargetMode="External"/><Relationship Id="rId328" Type="http://schemas.openxmlformats.org/officeDocument/2006/relationships/hyperlink" Target="https://ecampusontario.pressbooks.pub/universaldesignvls/?p=126&amp;h5p-2" TargetMode="External"/><Relationship Id="rId132" Type="http://schemas.openxmlformats.org/officeDocument/2006/relationships/image" Target="media/image31.jpeg"/><Relationship Id="rId174" Type="http://schemas.openxmlformats.org/officeDocument/2006/relationships/hyperlink" Target="https://helpx.adobe.com/ca_fr/acrobat/using/create-verify-pdf-accessibility.html" TargetMode="External"/><Relationship Id="rId381" Type="http://schemas.openxmlformats.org/officeDocument/2006/relationships/header" Target="header107.xml"/><Relationship Id="rId241" Type="http://schemas.openxmlformats.org/officeDocument/2006/relationships/hyperlink" Target="https://ecampusontario.pressbooks.pub/app/uploads/sites/2238/2021/12/Crenshaw-Spirograph-Supplemental.docx" TargetMode="External"/><Relationship Id="rId36" Type="http://schemas.openxmlformats.org/officeDocument/2006/relationships/header" Target="header8.xml"/><Relationship Id="rId283" Type="http://schemas.openxmlformats.org/officeDocument/2006/relationships/hyperlink" Target="https://ecampusontario.pressbooks.pub/universaldesignvls/?p=116" TargetMode="External"/><Relationship Id="rId339" Type="http://schemas.openxmlformats.org/officeDocument/2006/relationships/hyperlink" Target="https://opentextbc.ca/catalog/bccampus" TargetMode="External"/><Relationship Id="rId78" Type="http://schemas.openxmlformats.org/officeDocument/2006/relationships/header" Target="header19.xml"/><Relationship Id="rId101" Type="http://schemas.openxmlformats.org/officeDocument/2006/relationships/image" Target="media/image24.png"/><Relationship Id="rId143" Type="http://schemas.openxmlformats.org/officeDocument/2006/relationships/hyperlink" Target="https://ecampusontario.pressbooks.pub/universaldesignvls/?p=65&amp;h5p-12" TargetMode="External"/><Relationship Id="rId185" Type="http://schemas.openxmlformats.org/officeDocument/2006/relationships/header" Target="header54.xml"/><Relationship Id="rId350" Type="http://schemas.openxmlformats.org/officeDocument/2006/relationships/header" Target="header95.xml"/><Relationship Id="rId406" Type="http://schemas.openxmlformats.org/officeDocument/2006/relationships/theme" Target="theme/theme1.xml"/><Relationship Id="rId9" Type="http://schemas.openxmlformats.org/officeDocument/2006/relationships/endnotes" Target="endnotes.xml"/><Relationship Id="rId210" Type="http://schemas.openxmlformats.org/officeDocument/2006/relationships/hyperlink" Target="https://www.ohrc.on.ca/fr/learning/learning" TargetMode="External"/><Relationship Id="rId392" Type="http://schemas.openxmlformats.org/officeDocument/2006/relationships/header" Target="header111.xml"/><Relationship Id="rId252" Type="http://schemas.openxmlformats.org/officeDocument/2006/relationships/header" Target="header68.xml"/><Relationship Id="rId294" Type="http://schemas.openxmlformats.org/officeDocument/2006/relationships/hyperlink" Target="https://ecampusontario.pressbooks.pub/universaldesignvls/?p=120" TargetMode="External"/><Relationship Id="rId308" Type="http://schemas.openxmlformats.org/officeDocument/2006/relationships/hyperlink" Target="https://anishinabeknews.ca/2021/11/04/the-story-of-the-chippewas-of-the-thames-indian-residential-school-monument/" TargetMode="External"/><Relationship Id="rId47" Type="http://schemas.openxmlformats.org/officeDocument/2006/relationships/hyperlink" Target="https://www.cast.org/impact/universal-design-for-learning-udl" TargetMode="External"/><Relationship Id="rId89" Type="http://schemas.openxmlformats.org/officeDocument/2006/relationships/hyperlink" Target="https://thinkudl.org/" TargetMode="External"/><Relationship Id="rId112" Type="http://schemas.openxmlformats.org/officeDocument/2006/relationships/header" Target="header28.xml"/><Relationship Id="rId154" Type="http://schemas.openxmlformats.org/officeDocument/2006/relationships/hyperlink" Target="https://www.mohawkcollege.ca/employees/centre-for-teaching-learning/universal-design-for-learning/universal-design-for-1" TargetMode="External"/><Relationship Id="rId361" Type="http://schemas.openxmlformats.org/officeDocument/2006/relationships/hyperlink" Target="https://ecampusontario.pressbooks.pub/app/uploads/sites/2238/2021/12/M1_UDLtranscript.pdf" TargetMode="External"/><Relationship Id="rId196" Type="http://schemas.openxmlformats.org/officeDocument/2006/relationships/header" Target="header55.xml"/><Relationship Id="rId16" Type="http://schemas.openxmlformats.org/officeDocument/2006/relationships/hyperlink" Target="https://ecampusontario.pressbooks.pub/universaldesignvls" TargetMode="External"/><Relationship Id="rId221" Type="http://schemas.openxmlformats.org/officeDocument/2006/relationships/header" Target="header60.xml"/><Relationship Id="rId263" Type="http://schemas.openxmlformats.org/officeDocument/2006/relationships/hyperlink" Target="https://ecampusontario.pressbooks.pub/universaldesignvls/?p=112&amp;h5p-2" TargetMode="External"/><Relationship Id="rId319" Type="http://schemas.openxmlformats.org/officeDocument/2006/relationships/hyperlink" Target="http://en.copian.ca/library/research/ccl/aboriginal_learning_review/" TargetMode="External"/><Relationship Id="rId58" Type="http://schemas.openxmlformats.org/officeDocument/2006/relationships/hyperlink" Target="https://ecampusontario.pressbooks.pub/app/uploads/sites/2238/2021/12/UDL-Graphic-Organizer-Plain-Text-Description.docx" TargetMode="External"/><Relationship Id="rId123" Type="http://schemas.openxmlformats.org/officeDocument/2006/relationships/hyperlink" Target="https://ecampusontario.pressbooks.pub/universaldesignvls/?p=57" TargetMode="External"/><Relationship Id="rId330" Type="http://schemas.openxmlformats.org/officeDocument/2006/relationships/header" Target="header87.xml"/><Relationship Id="rId165" Type="http://schemas.openxmlformats.org/officeDocument/2006/relationships/header" Target="header49.xml"/><Relationship Id="rId372" Type="http://schemas.openxmlformats.org/officeDocument/2006/relationships/header" Target="header101.xml"/><Relationship Id="rId211" Type="http://schemas.openxmlformats.org/officeDocument/2006/relationships/hyperlink" Target="https://www.ohrc.on.ca/fr/apprentissage/travailler-ensemble%C2%A0-le-code-des-droits-de-la-personne-de-lontario-et-la-lapho" TargetMode="External"/><Relationship Id="rId232" Type="http://schemas.openxmlformats.org/officeDocument/2006/relationships/hyperlink" Target="https://ecampusontario.pressbooks.pub/udlforidea/chapter/udl-guidelines/" TargetMode="External"/><Relationship Id="rId253" Type="http://schemas.openxmlformats.org/officeDocument/2006/relationships/header" Target="header69.xml"/><Relationship Id="rId274" Type="http://schemas.openxmlformats.org/officeDocument/2006/relationships/header" Target="header72.xml"/><Relationship Id="rId295" Type="http://schemas.openxmlformats.org/officeDocument/2006/relationships/image" Target="media/image54.jpeg"/><Relationship Id="rId309" Type="http://schemas.openxmlformats.org/officeDocument/2006/relationships/hyperlink" Target="https://anishinabeknews.ca/2021/11/04/the-story-of-the-chippewas-of-the-thames-indian-residential-school-monument/" TargetMode="External"/><Relationship Id="rId27" Type="http://schemas.openxmlformats.org/officeDocument/2006/relationships/hyperlink" Target="https://www.justice.gc.ca/fra/sjc-csj/dlc-rfc/ccdl-ccrf/check/art25.html" TargetMode="External"/><Relationship Id="rId48" Type="http://schemas.openxmlformats.org/officeDocument/2006/relationships/image" Target="media/image9.png"/><Relationship Id="rId69" Type="http://schemas.openxmlformats.org/officeDocument/2006/relationships/hyperlink" Target="http://www.mohawkcollege.ca/employees/centre-for-" TargetMode="External"/><Relationship Id="rId113" Type="http://schemas.openxmlformats.org/officeDocument/2006/relationships/header" Target="header29.xml"/><Relationship Id="rId134" Type="http://schemas.openxmlformats.org/officeDocument/2006/relationships/image" Target="media/image32.jpeg"/><Relationship Id="rId320" Type="http://schemas.openxmlformats.org/officeDocument/2006/relationships/hyperlink" Target="http://www.fnesc.ca/about-fnesc/" TargetMode="External"/><Relationship Id="rId80" Type="http://schemas.openxmlformats.org/officeDocument/2006/relationships/image" Target="media/image18.jpeg"/><Relationship Id="rId155" Type="http://schemas.openxmlformats.org/officeDocument/2006/relationships/header" Target="header43.xml"/><Relationship Id="rId176" Type="http://schemas.openxmlformats.org/officeDocument/2006/relationships/hyperlink" Target="https://ecampusontario.pressbooks.pub/app/uploads/sites/2468/2022/02/AODA-Checklist.docx" TargetMode="External"/><Relationship Id="rId197" Type="http://schemas.openxmlformats.org/officeDocument/2006/relationships/hyperlink" Target="https://tribunalsontario.ca/hrto/" TargetMode="External"/><Relationship Id="rId341" Type="http://schemas.openxmlformats.org/officeDocument/2006/relationships/hyperlink" Target="https://search.ecampusontario.ca/?itemTypes=6&amp;sourceWebsiteTypes=3&amp;subjects=Social%20Sciences%20-%20Indigenous%20Studies&amp;sortCol=2" TargetMode="External"/><Relationship Id="rId362" Type="http://schemas.openxmlformats.org/officeDocument/2006/relationships/header" Target="header96.xml"/><Relationship Id="rId383" Type="http://schemas.openxmlformats.org/officeDocument/2006/relationships/header" Target="header108.xml"/><Relationship Id="rId201" Type="http://schemas.openxmlformats.org/officeDocument/2006/relationships/hyperlink" Target="https://ecampusontario.pressbooks.pub/universaldesignvls/?p=84&amp;h5p-2" TargetMode="External"/><Relationship Id="rId222" Type="http://schemas.openxmlformats.org/officeDocument/2006/relationships/header" Target="header61.xml"/><Relationship Id="rId243" Type="http://schemas.openxmlformats.org/officeDocument/2006/relationships/hyperlink" Target="https://ecampusontario.pressbooks.pub/app/uploads/sites/2468/2022/02/Power-Wheel-Supplemental-2.docx" TargetMode="External"/><Relationship Id="rId264" Type="http://schemas.openxmlformats.org/officeDocument/2006/relationships/header" Target="header71.xml"/><Relationship Id="rId285" Type="http://schemas.openxmlformats.org/officeDocument/2006/relationships/hyperlink" Target="http://www.sac-isc.gc.ca/eng/1602010609492/1602010631711" TargetMode="External"/><Relationship Id="rId17" Type="http://schemas.openxmlformats.org/officeDocument/2006/relationships/hyperlink" Target="https://heqco.ca/fr/pub/elargir-laccessibilite-de-lenseignement-superieur-a-distance-lecons-tirees-de-la-pandemie-et-recommandations/" TargetMode="External"/><Relationship Id="rId38" Type="http://schemas.openxmlformats.org/officeDocument/2006/relationships/image" Target="media/image6.png"/><Relationship Id="rId59" Type="http://schemas.openxmlformats.org/officeDocument/2006/relationships/image" Target="media/image14.png"/><Relationship Id="rId103" Type="http://schemas.openxmlformats.org/officeDocument/2006/relationships/image" Target="media/image25.png"/><Relationship Id="rId124" Type="http://schemas.openxmlformats.org/officeDocument/2006/relationships/hyperlink" Target="https://ecampusontario.pressbooks.pub/universaldesignvls/?p=57&amp;h5p-7" TargetMode="External"/><Relationship Id="rId310" Type="http://schemas.openxmlformats.org/officeDocument/2006/relationships/hyperlink" Target="https://ecampusontario.pressbooks.pub/universaldesignvls/?p=124" TargetMode="External"/><Relationship Id="rId70" Type="http://schemas.openxmlformats.org/officeDocument/2006/relationships/image" Target="media/image15.png"/><Relationship Id="rId91" Type="http://schemas.openxmlformats.org/officeDocument/2006/relationships/hyperlink" Target="https://thinkudl.org/" TargetMode="External"/><Relationship Id="rId145" Type="http://schemas.openxmlformats.org/officeDocument/2006/relationships/hyperlink" Target="http://web.mohawkcollege.ca/centre-teaching-learning/apps/UDL/courseassessment/" TargetMode="External"/><Relationship Id="rId166" Type="http://schemas.openxmlformats.org/officeDocument/2006/relationships/image" Target="media/image36.png"/><Relationship Id="rId187" Type="http://schemas.openxmlformats.org/officeDocument/2006/relationships/hyperlink" Target="http://www.ohrc.on.ca/en/policy-accessible-education-students-disabilities" TargetMode="External"/><Relationship Id="rId331" Type="http://schemas.openxmlformats.org/officeDocument/2006/relationships/hyperlink" Target="https://ecampusontario.pressbooks.pub/app/uploads/sites/2468/2022/02/Plain-Text-Description-of-UDL-Examples-Graphic-Organizer.docx" TargetMode="External"/><Relationship Id="rId352" Type="http://schemas.openxmlformats.org/officeDocument/2006/relationships/hyperlink" Target="https://ecampusontario.pressbooks.pub/app/uploads/sites/2468/2022/01/UDL-Graphic-Organizer-Plain-Text-Description.docx" TargetMode="External"/><Relationship Id="rId373" Type="http://schemas.openxmlformats.org/officeDocument/2006/relationships/header" Target="header102.xml"/><Relationship Id="rId394" Type="http://schemas.openxmlformats.org/officeDocument/2006/relationships/header" Target="header112.xml"/><Relationship Id="rId1" Type="http://schemas.openxmlformats.org/officeDocument/2006/relationships/customXml" Target="../customXml/item1.xml"/><Relationship Id="rId212" Type="http://schemas.openxmlformats.org/officeDocument/2006/relationships/hyperlink" Target="http://verslaccessibilite.ca/" TargetMode="External"/><Relationship Id="rId233" Type="http://schemas.openxmlformats.org/officeDocument/2006/relationships/hyperlink" Target="https://ecampusontario.pressbooks.pub/universaldesignvls/?p=98&amp;h5p-2" TargetMode="External"/><Relationship Id="rId254" Type="http://schemas.openxmlformats.org/officeDocument/2006/relationships/header" Target="header70.xml"/><Relationship Id="rId28" Type="http://schemas.openxmlformats.org/officeDocument/2006/relationships/hyperlink" Target="https://www.justice.gc.ca/fra/sjc-csj/dlc-rfc/ccdl-ccrf/check/art25.html" TargetMode="External"/><Relationship Id="rId49" Type="http://schemas.openxmlformats.org/officeDocument/2006/relationships/hyperlink" Target="https://ecampusontario.pressbooks.pub/universaldesignvls/?p=30&amp;h5p-2" TargetMode="External"/><Relationship Id="rId114" Type="http://schemas.openxmlformats.org/officeDocument/2006/relationships/hyperlink" Target="https://ecampusontario.pressbooks.pub/universaldesignvls/?p=51&amp;h5p-5" TargetMode="External"/><Relationship Id="rId275" Type="http://schemas.openxmlformats.org/officeDocument/2006/relationships/header" Target="header73.xml"/><Relationship Id="rId296" Type="http://schemas.openxmlformats.org/officeDocument/2006/relationships/image" Target="media/image55.jpeg"/><Relationship Id="rId300" Type="http://schemas.openxmlformats.org/officeDocument/2006/relationships/header" Target="header81.xml"/><Relationship Id="rId60" Type="http://schemas.openxmlformats.org/officeDocument/2006/relationships/hyperlink" Target="https://ecampusontario.pressbooks.pub/universaldesignvls/?p=37" TargetMode="External"/><Relationship Id="rId81" Type="http://schemas.openxmlformats.org/officeDocument/2006/relationships/image" Target="media/image19.jpeg"/><Relationship Id="rId135" Type="http://schemas.openxmlformats.org/officeDocument/2006/relationships/hyperlink" Target="https://ecampusontario.pressbooks.pub/universaldesignvls/?p=63" TargetMode="External"/><Relationship Id="rId156" Type="http://schemas.openxmlformats.org/officeDocument/2006/relationships/image" Target="media/image34.jpeg"/><Relationship Id="rId177" Type="http://schemas.openxmlformats.org/officeDocument/2006/relationships/hyperlink" Target="https://ecampusontario.pressbooks.pub/universaldesignvls/?p=78&amp;h5p-13" TargetMode="External"/><Relationship Id="rId198" Type="http://schemas.openxmlformats.org/officeDocument/2006/relationships/hyperlink" Target="https://tribunalsontario.ca/hrto/" TargetMode="External"/><Relationship Id="rId321" Type="http://schemas.openxmlformats.org/officeDocument/2006/relationships/hyperlink" Target="https://ecampusontario.pressbooks.pub/universaldesignvls/?p=126" TargetMode="External"/><Relationship Id="rId342" Type="http://schemas.openxmlformats.org/officeDocument/2006/relationships/hyperlink" Target="https://ecampusontario.pressbooks.pub/srsc/" TargetMode="External"/><Relationship Id="rId363" Type="http://schemas.openxmlformats.org/officeDocument/2006/relationships/header" Target="header97.xml"/><Relationship Id="rId384" Type="http://schemas.openxmlformats.org/officeDocument/2006/relationships/hyperlink" Target="https://ofifc.org/" TargetMode="External"/><Relationship Id="rId202" Type="http://schemas.openxmlformats.org/officeDocument/2006/relationships/hyperlink" Target="http://www.ohrc.on.ca/en/policy-accessible-education-students-" TargetMode="External"/><Relationship Id="rId223" Type="http://schemas.openxmlformats.org/officeDocument/2006/relationships/image" Target="media/image40.png"/><Relationship Id="rId244" Type="http://schemas.openxmlformats.org/officeDocument/2006/relationships/hyperlink" Target="https://ecampusontario.pressbooks.pub/app/uploads/sites/2468/2022/02/Power-Wheel-Supplemental-2.docx" TargetMode="External"/><Relationship Id="rId18" Type="http://schemas.openxmlformats.org/officeDocument/2006/relationships/hyperlink" Target="https://heqco.ca/fr/pub/elargir-laccessibilite-de-lenseignement-superieur-a-distance-lecons-tirees-de-la-pandemie-et-recommandations/" TargetMode="External"/><Relationship Id="rId39" Type="http://schemas.openxmlformats.org/officeDocument/2006/relationships/header" Target="header10.xml"/><Relationship Id="rId265" Type="http://schemas.openxmlformats.org/officeDocument/2006/relationships/hyperlink" Target="https://guide.inclusivedesign.ca/index.html" TargetMode="External"/><Relationship Id="rId286" Type="http://schemas.openxmlformats.org/officeDocument/2006/relationships/header" Target="header77.xml"/><Relationship Id="rId50" Type="http://schemas.openxmlformats.org/officeDocument/2006/relationships/hyperlink" Target="https://ecampusontario.pressbooks.pub/universaldesignvls/?p=37&amp;h5p-3" TargetMode="External"/><Relationship Id="rId104" Type="http://schemas.openxmlformats.org/officeDocument/2006/relationships/hyperlink" Target="https://ecampusontario.pressbooks.pub/udlforidea/chapter/udl-guidelines/" TargetMode="External"/><Relationship Id="rId125" Type="http://schemas.openxmlformats.org/officeDocument/2006/relationships/header" Target="header34.xml"/><Relationship Id="rId146" Type="http://schemas.openxmlformats.org/officeDocument/2006/relationships/hyperlink" Target="https://web.mohawkcollege.ca/centre-teaching-learning/apps/UDL/courseassessment/story_content/external_files/UDL%20Guide-Ver3.pdf" TargetMode="External"/><Relationship Id="rId167" Type="http://schemas.openxmlformats.org/officeDocument/2006/relationships/header" Target="header50.xml"/><Relationship Id="rId188" Type="http://schemas.openxmlformats.org/officeDocument/2006/relationships/hyperlink" Target="http://www.ohrc.on.ca/en/policy-accessible-education-students-disabilities" TargetMode="External"/><Relationship Id="rId311" Type="http://schemas.openxmlformats.org/officeDocument/2006/relationships/hyperlink" Target="https://ecampusontario.pressbooks.pub/universaldesignvls/?p=124" TargetMode="External"/><Relationship Id="rId332" Type="http://schemas.openxmlformats.org/officeDocument/2006/relationships/header" Target="header88.xml"/><Relationship Id="rId353" Type="http://schemas.openxmlformats.org/officeDocument/2006/relationships/hyperlink" Target="https://ecampusontario.pressbooks.pub/app/uploads/sites/2468/2022/02/UDL-Graphic-Organizer.pdf" TargetMode="External"/><Relationship Id="rId374" Type="http://schemas.openxmlformats.org/officeDocument/2006/relationships/hyperlink" Target="https://ecampusontario.pressbooks.pub/universaldesignvls/?p=139&amp;h5p-2" TargetMode="External"/><Relationship Id="rId395" Type="http://schemas.openxmlformats.org/officeDocument/2006/relationships/header" Target="header113.xml"/><Relationship Id="rId71" Type="http://schemas.openxmlformats.org/officeDocument/2006/relationships/hyperlink" Target="https://ecampusontario.pressbooks.pub/app/uploads/sites/2238/2021/12/Plain-Text-Description-of-UDL-Examples-Graphic-Organizer.docx" TargetMode="External"/><Relationship Id="rId92" Type="http://schemas.openxmlformats.org/officeDocument/2006/relationships/hyperlink" Target="https://www.mohawkcollege.ca/employees/centre-for-teaching-learning/universal-design-for-learning" TargetMode="External"/><Relationship Id="rId213" Type="http://schemas.openxmlformats.org/officeDocument/2006/relationships/hyperlink" Target="http://verslaccessibilite.ca/information/" TargetMode="External"/><Relationship Id="rId234" Type="http://schemas.openxmlformats.org/officeDocument/2006/relationships/hyperlink" Target="http://www.ohrc.on.ca/en/human-" TargetMode="External"/><Relationship Id="rId2" Type="http://schemas.openxmlformats.org/officeDocument/2006/relationships/customXml" Target="../customXml/item2.xml"/><Relationship Id="rId29" Type="http://schemas.openxmlformats.org/officeDocument/2006/relationships/header" Target="header3.xml"/><Relationship Id="rId255" Type="http://schemas.openxmlformats.org/officeDocument/2006/relationships/image" Target="media/image48.png"/><Relationship Id="rId276" Type="http://schemas.openxmlformats.org/officeDocument/2006/relationships/image" Target="media/image51.jpeg"/><Relationship Id="rId297" Type="http://schemas.openxmlformats.org/officeDocument/2006/relationships/hyperlink" Target="https://native-land.ca/?lang=fr" TargetMode="External"/><Relationship Id="rId40" Type="http://schemas.openxmlformats.org/officeDocument/2006/relationships/hyperlink" Target="http://www.flickr.com/photos/" TargetMode="External"/><Relationship Id="rId115" Type="http://schemas.openxmlformats.org/officeDocument/2006/relationships/image" Target="media/image27.png"/><Relationship Id="rId136" Type="http://schemas.openxmlformats.org/officeDocument/2006/relationships/hyperlink" Target="https://ecampusontario.pressbooks.pub/universaldesignvls/?p=63&amp;h5p-2" TargetMode="External"/><Relationship Id="rId157" Type="http://schemas.openxmlformats.org/officeDocument/2006/relationships/header" Target="header44.xml"/><Relationship Id="rId178" Type="http://schemas.openxmlformats.org/officeDocument/2006/relationships/hyperlink" Target="http://www.ohrc.on.ca/" TargetMode="External"/><Relationship Id="rId301" Type="http://schemas.openxmlformats.org/officeDocument/2006/relationships/image" Target="media/image56.png"/><Relationship Id="rId322" Type="http://schemas.openxmlformats.org/officeDocument/2006/relationships/header" Target="header84.xml"/><Relationship Id="rId343" Type="http://schemas.openxmlformats.org/officeDocument/2006/relationships/hyperlink" Target="https://ecampusontario.pressbooks.pub/srsc/" TargetMode="External"/><Relationship Id="rId364" Type="http://schemas.openxmlformats.org/officeDocument/2006/relationships/hyperlink" Target="https://ecampusontario.pressbooks.pub/universaldesignvls/?p=137&amp;h5p-2" TargetMode="External"/><Relationship Id="rId61" Type="http://schemas.openxmlformats.org/officeDocument/2006/relationships/hyperlink" Target="https://ecampusontario.pressbooks.pub/app/uploads/sites/2238/2021/12/M1_UDLtranscript.pdf" TargetMode="External"/><Relationship Id="rId82" Type="http://schemas.openxmlformats.org/officeDocument/2006/relationships/image" Target="media/image20.emf"/><Relationship Id="rId199" Type="http://schemas.openxmlformats.org/officeDocument/2006/relationships/header" Target="header56.xml"/><Relationship Id="rId203" Type="http://schemas.openxmlformats.org/officeDocument/2006/relationships/hyperlink" Target="https://ecampusontario.pressbooks.pub/app/uploads/sites/2468/2021/12/Checklist_AccommodationRequest.docx" TargetMode="External"/><Relationship Id="rId385" Type="http://schemas.openxmlformats.org/officeDocument/2006/relationships/hyperlink" Target="https://ofifc.org/" TargetMode="External"/><Relationship Id="rId19" Type="http://schemas.openxmlformats.org/officeDocument/2006/relationships/hyperlink" Target="https://www.ontario.ca/fr/page/tous-ententes-de-mandat-strategiques-des-colleges-et-universites" TargetMode="External"/><Relationship Id="rId224" Type="http://schemas.openxmlformats.org/officeDocument/2006/relationships/header" Target="header62.xml"/><Relationship Id="rId245" Type="http://schemas.openxmlformats.org/officeDocument/2006/relationships/hyperlink" Target="https://ecampusontario.pressbooks.pub/app/uploads/sites/2468/2022/02/Power-Wheel-Supplemental-2.docx" TargetMode="External"/><Relationship Id="rId266" Type="http://schemas.openxmlformats.org/officeDocument/2006/relationships/hyperlink" Target="http://creativecommons.org/licenses/by/3.0/" TargetMode="External"/><Relationship Id="rId287" Type="http://schemas.openxmlformats.org/officeDocument/2006/relationships/header" Target="header78.xml"/><Relationship Id="rId30" Type="http://schemas.openxmlformats.org/officeDocument/2006/relationships/header" Target="header4.xml"/><Relationship Id="rId105" Type="http://schemas.openxmlformats.org/officeDocument/2006/relationships/hyperlink" Target="https://ecampusontario.pressbooks.pub/udlforidea/chapter/udl-guidelines/" TargetMode="External"/><Relationship Id="rId126" Type="http://schemas.openxmlformats.org/officeDocument/2006/relationships/header" Target="header35.xml"/><Relationship Id="rId147" Type="http://schemas.openxmlformats.org/officeDocument/2006/relationships/header" Target="header42.xml"/><Relationship Id="rId168" Type="http://schemas.openxmlformats.org/officeDocument/2006/relationships/header" Target="header51.xml"/><Relationship Id="rId312" Type="http://schemas.openxmlformats.org/officeDocument/2006/relationships/hyperlink" Target="https://ecampusontario.pressbooks.pub/universaldesignvls/?p=124" TargetMode="External"/><Relationship Id="rId333" Type="http://schemas.openxmlformats.org/officeDocument/2006/relationships/header" Target="header89.xml"/><Relationship Id="rId354" Type="http://schemas.openxmlformats.org/officeDocument/2006/relationships/hyperlink" Target="https://ecampusontario.pressbooks.pub/app/uploads/sites/2468/2022/02/UDL-Graphic-Organizer.pdf" TargetMode="External"/><Relationship Id="rId51" Type="http://schemas.openxmlformats.org/officeDocument/2006/relationships/header" Target="header15.xml"/><Relationship Id="rId72" Type="http://schemas.openxmlformats.org/officeDocument/2006/relationships/hyperlink" Target="https://ecampusontario.pressbooks.pub/app/uploads/sites/2238/2021/12/Plain-Text-Description-of-UDL-Examples-Graphic-Organizer.docx" TargetMode="External"/><Relationship Id="rId93" Type="http://schemas.openxmlformats.org/officeDocument/2006/relationships/header" Target="header22.xml"/><Relationship Id="rId189" Type="http://schemas.openxmlformats.org/officeDocument/2006/relationships/hyperlink" Target="https://ecampusontario.pressbooks.pub/universaldesignvls/?p=82&amp;h5p-2" TargetMode="External"/><Relationship Id="rId375" Type="http://schemas.openxmlformats.org/officeDocument/2006/relationships/header" Target="header103.xml"/><Relationship Id="rId396" Type="http://schemas.openxmlformats.org/officeDocument/2006/relationships/header" Target="header114.xml"/><Relationship Id="rId3" Type="http://schemas.openxmlformats.org/officeDocument/2006/relationships/customXml" Target="../customXml/item3.xml"/><Relationship Id="rId214" Type="http://schemas.openxmlformats.org/officeDocument/2006/relationships/hyperlink" Target="http://hrs.humber.ca/training-modules/iasr-aoda-training.html" TargetMode="External"/><Relationship Id="rId235" Type="http://schemas.openxmlformats.org/officeDocument/2006/relationships/hyperlink" Target="http://www.gensler.com/blog/inclusion-by-design-insights-from-design-week-portland" TargetMode="External"/><Relationship Id="rId256" Type="http://schemas.openxmlformats.org/officeDocument/2006/relationships/image" Target="media/image49.png"/><Relationship Id="rId277" Type="http://schemas.openxmlformats.org/officeDocument/2006/relationships/header" Target="header74.xml"/><Relationship Id="rId298" Type="http://schemas.openxmlformats.org/officeDocument/2006/relationships/hyperlink" Target="https://ecampusontario.pressbooks.pub/universaldesignvls/?p=120&amp;h5p-2" TargetMode="External"/><Relationship Id="rId400" Type="http://schemas.openxmlformats.org/officeDocument/2006/relationships/hyperlink" Target="https://ecampusontario.pressbooks.pub/universaldesignvls/?p=148&amp;h5p-2" TargetMode="External"/><Relationship Id="rId116" Type="http://schemas.openxmlformats.org/officeDocument/2006/relationships/header" Target="header30.xml"/><Relationship Id="rId137" Type="http://schemas.openxmlformats.org/officeDocument/2006/relationships/header" Target="header39.xml"/><Relationship Id="rId158" Type="http://schemas.openxmlformats.org/officeDocument/2006/relationships/header" Target="header45.xml"/><Relationship Id="rId302" Type="http://schemas.openxmlformats.org/officeDocument/2006/relationships/header" Target="header82.xml"/><Relationship Id="rId323" Type="http://schemas.openxmlformats.org/officeDocument/2006/relationships/hyperlink" Target="https://ecampusontario.pressbooks.pub/universaldesignvls/?p=126" TargetMode="External"/><Relationship Id="rId344" Type="http://schemas.openxmlformats.org/officeDocument/2006/relationships/hyperlink" Target="https://sites.google.com/a/epsb.ca/fnmi-universal-design-for-learning/" TargetMode="External"/><Relationship Id="rId20" Type="http://schemas.openxmlformats.org/officeDocument/2006/relationships/hyperlink" Target="https://www.ontario.ca/fr/page/tous-ententes-de-mandat-strategiques-des-colleges-et-universites" TargetMode="External"/><Relationship Id="rId41" Type="http://schemas.openxmlformats.org/officeDocument/2006/relationships/header" Target="header11.xml"/><Relationship Id="rId62" Type="http://schemas.openxmlformats.org/officeDocument/2006/relationships/hyperlink" Target="https://ecampusontario.pressbooks.pub/app/uploads/sites/2238/2021/12/UDL-Graphic-Organizer.pdf" TargetMode="External"/><Relationship Id="rId83" Type="http://schemas.openxmlformats.org/officeDocument/2006/relationships/hyperlink" Target="https://ecampusontario.pressbooks.pub/universaldesignvls/?p=43&amp;h5p-2" TargetMode="External"/><Relationship Id="rId179" Type="http://schemas.openxmlformats.org/officeDocument/2006/relationships/hyperlink" Target="http://disabilitythinking.blogspot.com/2013/08/accessibility-and-accommodation.html" TargetMode="External"/><Relationship Id="rId365" Type="http://schemas.openxmlformats.org/officeDocument/2006/relationships/header" Target="header98.xml"/><Relationship Id="rId386" Type="http://schemas.openxmlformats.org/officeDocument/2006/relationships/header" Target="header109.xml"/><Relationship Id="rId190" Type="http://schemas.openxmlformats.org/officeDocument/2006/relationships/hyperlink" Target="http://www.ohrc.on.ca/en/opportunity-succeed-achieving-barrier-" TargetMode="External"/><Relationship Id="rId204" Type="http://schemas.openxmlformats.org/officeDocument/2006/relationships/hyperlink" Target="https://ecampusontario.pressbooks.pub/app/uploads/sites/2468/2022/02/Checklist_AccommodationRequest.pdf" TargetMode="External"/><Relationship Id="rId225" Type="http://schemas.openxmlformats.org/officeDocument/2006/relationships/image" Target="media/image41.png"/><Relationship Id="rId246" Type="http://schemas.openxmlformats.org/officeDocument/2006/relationships/hyperlink" Target="https://ecampusontario.pressbooks.pub/app/uploads/sites/2468/2022/02/Power-Wheel-Supplemental-2.docx" TargetMode="External"/><Relationship Id="rId267" Type="http://schemas.openxmlformats.org/officeDocument/2006/relationships/hyperlink" Target="http://creativecommons.org/licenses/by/3.0/" TargetMode="External"/><Relationship Id="rId288" Type="http://schemas.openxmlformats.org/officeDocument/2006/relationships/image" Target="media/image53.jpeg"/><Relationship Id="rId106" Type="http://schemas.openxmlformats.org/officeDocument/2006/relationships/hyperlink" Target="https://ecampusontario.pressbooks.pub/universaldesignvls/?p=49&amp;h5p-4" TargetMode="External"/><Relationship Id="rId127" Type="http://schemas.openxmlformats.org/officeDocument/2006/relationships/image" Target="media/image29.png"/><Relationship Id="rId313" Type="http://schemas.openxmlformats.org/officeDocument/2006/relationships/hyperlink" Target="https://snpolytechnic.com/sites/default/files/docs/resource/9_haudenosaunee_arts_dolls.pdf" TargetMode="External"/><Relationship Id="rId10" Type="http://schemas.openxmlformats.org/officeDocument/2006/relationships/image" Target="media/image1.png"/><Relationship Id="rId31" Type="http://schemas.openxmlformats.org/officeDocument/2006/relationships/header" Target="header5.xml"/><Relationship Id="rId52" Type="http://schemas.openxmlformats.org/officeDocument/2006/relationships/image" Target="media/image10.png"/><Relationship Id="rId73" Type="http://schemas.openxmlformats.org/officeDocument/2006/relationships/hyperlink" Target="https://ecampusontario.pressbooks.pub/app/uploads/sites/2238/2021/12/Plain-Text-Description-of-UDL-Examples-Graphic-Organizer.docx" TargetMode="External"/><Relationship Id="rId94" Type="http://schemas.openxmlformats.org/officeDocument/2006/relationships/image" Target="media/image22.png"/><Relationship Id="rId148" Type="http://schemas.openxmlformats.org/officeDocument/2006/relationships/image" Target="media/image33.png"/><Relationship Id="rId169" Type="http://schemas.openxmlformats.org/officeDocument/2006/relationships/hyperlink" Target="https://www.w3.org/TR/WCAG20/" TargetMode="External"/><Relationship Id="rId334" Type="http://schemas.openxmlformats.org/officeDocument/2006/relationships/hyperlink" Target="https://ecampusontario.pressbooks.pub/universaldesignvls/?p=130&amp;h5p-2" TargetMode="External"/><Relationship Id="rId355" Type="http://schemas.openxmlformats.org/officeDocument/2006/relationships/hyperlink" Target="https://ecampusontario.pressbooks.pub/app/uploads/sites/2468/2022/01/UDL-Graphic-Organizer-Plain-Text-Description.docx" TargetMode="External"/><Relationship Id="rId376" Type="http://schemas.openxmlformats.org/officeDocument/2006/relationships/header" Target="header104.xml"/><Relationship Id="rId397" Type="http://schemas.openxmlformats.org/officeDocument/2006/relationships/hyperlink" Target="https://ecampusontario.pressbooks.pub/universaldesignvls/?p=146&amp;h5p-2" TargetMode="External"/><Relationship Id="rId4" Type="http://schemas.openxmlformats.org/officeDocument/2006/relationships/numbering" Target="numbering.xml"/><Relationship Id="rId180" Type="http://schemas.openxmlformats.org/officeDocument/2006/relationships/image" Target="media/image37.jpeg"/><Relationship Id="rId215" Type="http://schemas.openxmlformats.org/officeDocument/2006/relationships/hyperlink" Target="http://hrs.humber.ca/training-modules/iasr-aoda-training.html" TargetMode="External"/><Relationship Id="rId236" Type="http://schemas.openxmlformats.org/officeDocument/2006/relationships/hyperlink" Target="http://www.nwhu.on.ca/ourservices/" TargetMode="External"/><Relationship Id="rId257" Type="http://schemas.openxmlformats.org/officeDocument/2006/relationships/image" Target="media/image50.png"/><Relationship Id="rId278" Type="http://schemas.openxmlformats.org/officeDocument/2006/relationships/image" Target="media/image52.jpeg"/><Relationship Id="rId401" Type="http://schemas.openxmlformats.org/officeDocument/2006/relationships/hyperlink" Target="https://www.uwindsor.ca/ohrea/172/unconscious-bias-trainging" TargetMode="External"/><Relationship Id="rId303" Type="http://schemas.openxmlformats.org/officeDocument/2006/relationships/header" Target="header83.xml"/><Relationship Id="rId42" Type="http://schemas.openxmlformats.org/officeDocument/2006/relationships/header" Target="header12.xml"/><Relationship Id="rId84" Type="http://schemas.openxmlformats.org/officeDocument/2006/relationships/image" Target="media/image21.emf"/><Relationship Id="rId138" Type="http://schemas.openxmlformats.org/officeDocument/2006/relationships/header" Target="header40.xml"/><Relationship Id="rId345" Type="http://schemas.openxmlformats.org/officeDocument/2006/relationships/hyperlink" Target="https://sites.google.com/a/epsb.ca/fnmi-universal-design-for-learning/" TargetMode="External"/><Relationship Id="rId387" Type="http://schemas.openxmlformats.org/officeDocument/2006/relationships/hyperlink" Target="https://ehprnh2mwo3.exactdn.com/wp-content/uploads/2021/04/4-Appels_a_l-Action_French.pdf" TargetMode="External"/><Relationship Id="rId191" Type="http://schemas.openxmlformats.org/officeDocument/2006/relationships/hyperlink" Target="http://www.ohrc.on.ca/en/policy-ableism-and-discrimination-based-" TargetMode="External"/><Relationship Id="rId205" Type="http://schemas.openxmlformats.org/officeDocument/2006/relationships/header" Target="header58.xml"/><Relationship Id="rId247" Type="http://schemas.openxmlformats.org/officeDocument/2006/relationships/image" Target="media/image46.png"/><Relationship Id="rId107" Type="http://schemas.openxmlformats.org/officeDocument/2006/relationships/hyperlink" Target="http://www.mohawkcollege.ca/employees/centre-" TargetMode="External"/><Relationship Id="rId289" Type="http://schemas.openxmlformats.org/officeDocument/2006/relationships/header" Target="header79.xml"/><Relationship Id="rId11" Type="http://schemas.openxmlformats.org/officeDocument/2006/relationships/image" Target="media/image2.png"/><Relationship Id="rId53" Type="http://schemas.openxmlformats.org/officeDocument/2006/relationships/header" Target="header16.xml"/><Relationship Id="rId149" Type="http://schemas.openxmlformats.org/officeDocument/2006/relationships/hyperlink" Target="http://udloncampus.cast.org/home" TargetMode="External"/><Relationship Id="rId314" Type="http://schemas.openxmlformats.org/officeDocument/2006/relationships/hyperlink" Target="https://exhibits.library.utoronto.ca/items/show/2505" TargetMode="External"/><Relationship Id="rId356" Type="http://schemas.openxmlformats.org/officeDocument/2006/relationships/hyperlink" Target="https://ecampusontario.pressbooks.pub/app/uploads/sites/2468/2022/01/UDL-Graphic-Organizer-Plain-Text-Description.docx" TargetMode="External"/><Relationship Id="rId398" Type="http://schemas.openxmlformats.org/officeDocument/2006/relationships/hyperlink" Target="http://www.edu.gov.on.ca/eng/policyfunding/leadership/ideasintoactionbulletin4.pdf" TargetMode="External"/><Relationship Id="rId95" Type="http://schemas.openxmlformats.org/officeDocument/2006/relationships/header" Target="header23.xml"/><Relationship Id="rId160" Type="http://schemas.openxmlformats.org/officeDocument/2006/relationships/header" Target="header46.xml"/><Relationship Id="rId216" Type="http://schemas.openxmlformats.org/officeDocument/2006/relationships/hyperlink" Target="https://www.kings.uwo.ca/aoda-training/teaching/index.html" TargetMode="External"/><Relationship Id="rId258" Type="http://schemas.openxmlformats.org/officeDocument/2006/relationships/hyperlink" Target="https://resources.depaul.edu/teaching-commons/teaching-guides/inclusive-teaching/Pages/implicit-bias.aspx" TargetMode="External"/><Relationship Id="rId22" Type="http://schemas.openxmlformats.org/officeDocument/2006/relationships/hyperlink" Target="https://www.ontario.ca/fr/page/elaboration-de-propositions-de-normes-pour-leducation-postsecondaire-rapport-de-recommandations" TargetMode="External"/><Relationship Id="rId64" Type="http://schemas.openxmlformats.org/officeDocument/2006/relationships/hyperlink" Target="https://ecampusontario.pressbooks.pub/universaldesignvls/?p=37&amp;h5p-2" TargetMode="External"/><Relationship Id="rId118" Type="http://schemas.openxmlformats.org/officeDocument/2006/relationships/hyperlink" Target="https://ecampusontario.pressbooks.pub/universaldesignvls/?p=54&amp;h5p-6" TargetMode="External"/><Relationship Id="rId325" Type="http://schemas.openxmlformats.org/officeDocument/2006/relationships/hyperlink" Target="https://udlguidelines.cast.org/" TargetMode="External"/><Relationship Id="rId367" Type="http://schemas.openxmlformats.org/officeDocument/2006/relationships/hyperlink" Target="http://www.mohawkcollege.ca/" TargetMode="External"/><Relationship Id="rId171" Type="http://schemas.openxmlformats.org/officeDocument/2006/relationships/hyperlink" Target="https://www.w3.org/TR/UNDERSTANDING-WCAG20/media-equiv-real-time-captions.html" TargetMode="External"/><Relationship Id="rId227" Type="http://schemas.openxmlformats.org/officeDocument/2006/relationships/header" Target="header64.xml"/><Relationship Id="rId269" Type="http://schemas.openxmlformats.org/officeDocument/2006/relationships/hyperlink" Target="https://vimeo.com/204588115/204588115?h=48c3100501%22%20width%3D%22640%22%20height%3D%22360%22%20frameborder%3D%220%22%20allowfullscreen%3E%3C/iframe%3E" TargetMode="External"/><Relationship Id="rId33" Type="http://schemas.openxmlformats.org/officeDocument/2006/relationships/header" Target="header7.xml"/><Relationship Id="rId129" Type="http://schemas.openxmlformats.org/officeDocument/2006/relationships/image" Target="media/image30.png"/><Relationship Id="rId280" Type="http://schemas.openxmlformats.org/officeDocument/2006/relationships/hyperlink" Target="https://opentextbc.ca/indigenizationcurriculumdevelopers/" TargetMode="External"/><Relationship Id="rId336" Type="http://schemas.openxmlformats.org/officeDocument/2006/relationships/header" Target="header90.xml"/><Relationship Id="rId75" Type="http://schemas.openxmlformats.org/officeDocument/2006/relationships/image" Target="media/image16.png"/><Relationship Id="rId140" Type="http://schemas.openxmlformats.org/officeDocument/2006/relationships/hyperlink" Target="https://ecampusontario.pressbooks.pub/universaldesignvls/?p=65&amp;h5p-9" TargetMode="External"/><Relationship Id="rId182" Type="http://schemas.openxmlformats.org/officeDocument/2006/relationships/hyperlink" Target="https://www.ohrc.on.ca/fr/le-code-des-droits-de-la-personne-de-l%E2%80%99ontario" TargetMode="External"/><Relationship Id="rId378" Type="http://schemas.openxmlformats.org/officeDocument/2006/relationships/header" Target="header105.xml"/><Relationship Id="rId403" Type="http://schemas.openxmlformats.org/officeDocument/2006/relationships/hyperlink" Target="http://castpublishing.org/books-media/antiracism-universal-design-learning/" TargetMode="External"/><Relationship Id="rId6" Type="http://schemas.openxmlformats.org/officeDocument/2006/relationships/settings" Target="settings.xml"/><Relationship Id="rId238" Type="http://schemas.openxmlformats.org/officeDocument/2006/relationships/header" Target="header66.xml"/><Relationship Id="rId291" Type="http://schemas.openxmlformats.org/officeDocument/2006/relationships/hyperlink" Target="https://ecampusontario.pressbooks.pub/universaldesignvls/?p=120" TargetMode="External"/><Relationship Id="rId305" Type="http://schemas.openxmlformats.org/officeDocument/2006/relationships/hyperlink" Target="http://www.fourdirectionsteachings.com/interactive.html" TargetMode="External"/><Relationship Id="rId347" Type="http://schemas.openxmlformats.org/officeDocument/2006/relationships/header" Target="header92.xml"/><Relationship Id="rId44" Type="http://schemas.openxmlformats.org/officeDocument/2006/relationships/header" Target="header13.xml"/><Relationship Id="rId86" Type="http://schemas.openxmlformats.org/officeDocument/2006/relationships/header" Target="header21.xml"/><Relationship Id="rId151" Type="http://schemas.openxmlformats.org/officeDocument/2006/relationships/hyperlink" Target="http://udloncampus.cast.org/page/planning_landing" TargetMode="External"/><Relationship Id="rId389" Type="http://schemas.openxmlformats.org/officeDocument/2006/relationships/header" Target="header110.xml"/><Relationship Id="rId193" Type="http://schemas.openxmlformats.org/officeDocument/2006/relationships/hyperlink" Target="http://www.ohrc.on.ca/en/guidelines-accessible-education/principles-accommodation" TargetMode="External"/><Relationship Id="rId207" Type="http://schemas.openxmlformats.org/officeDocument/2006/relationships/hyperlink" Target="https://www.aoda.ca/guide-to-the-act/" TargetMode="External"/><Relationship Id="rId249" Type="http://schemas.openxmlformats.org/officeDocument/2006/relationships/hyperlink" Target="http://libjournal.uncg.edu/ijcp/article/view/68" TargetMode="External"/><Relationship Id="rId13" Type="http://schemas.openxmlformats.org/officeDocument/2006/relationships/hyperlink" Target="https://ecampusontario.pressbooks.pub/universaldesignvls/?p=17&amp;h5p-1" TargetMode="External"/><Relationship Id="rId109" Type="http://schemas.openxmlformats.org/officeDocument/2006/relationships/image" Target="media/image26.png"/><Relationship Id="rId260" Type="http://schemas.openxmlformats.org/officeDocument/2006/relationships/hyperlink" Target="https://ecampusontario.pressbooks.pub/universaldesignvls/?p=109&amp;h5p-2" TargetMode="External"/><Relationship Id="rId316" Type="http://schemas.openxmlformats.org/officeDocument/2006/relationships/image" Target="media/image58.png"/><Relationship Id="rId55" Type="http://schemas.openxmlformats.org/officeDocument/2006/relationships/image" Target="media/image11.png"/><Relationship Id="rId97" Type="http://schemas.openxmlformats.org/officeDocument/2006/relationships/header" Target="header24.xml"/><Relationship Id="rId120" Type="http://schemas.openxmlformats.org/officeDocument/2006/relationships/header" Target="header32.xml"/><Relationship Id="rId358" Type="http://schemas.openxmlformats.org/officeDocument/2006/relationships/hyperlink" Target="https://ecampusontario.pressbooks.pub/app/uploads/sites/2468/2022/02/UDL-Graphic-Organizer.pdf" TargetMode="External"/><Relationship Id="rId162" Type="http://schemas.openxmlformats.org/officeDocument/2006/relationships/header" Target="header48.xml"/><Relationship Id="rId218" Type="http://schemas.openxmlformats.org/officeDocument/2006/relationships/hyperlink" Target="http://www7.algonquincollege.com/asc/CO_ADMIN_English_July9_2009/HTML_ENG/Admin/screen01_a.html" TargetMode="External"/><Relationship Id="rId271" Type="http://schemas.openxmlformats.org/officeDocument/2006/relationships/hyperlink" Target="https://uwaterloo.ca/centre-for-teaching-excellence/teaching-resources/teaching-tips/creating-positive-learning-environment/gender-pronouns-and-teaching" TargetMode="External"/><Relationship Id="rId24" Type="http://schemas.openxmlformats.org/officeDocument/2006/relationships/header" Target="header2.xml"/><Relationship Id="rId66" Type="http://schemas.openxmlformats.org/officeDocument/2006/relationships/hyperlink" Target="http://www.cast.org/products-services/resources/" TargetMode="External"/><Relationship Id="rId131" Type="http://schemas.openxmlformats.org/officeDocument/2006/relationships/header" Target="header38.xml"/><Relationship Id="rId327" Type="http://schemas.openxmlformats.org/officeDocument/2006/relationships/header" Target="header86.xml"/><Relationship Id="rId369" Type="http://schemas.openxmlformats.org/officeDocument/2006/relationships/header" Target="header100.xml"/><Relationship Id="rId173" Type="http://schemas.openxmlformats.org/officeDocument/2006/relationships/hyperlink" Target="https://support.microsoft.com/fr-fr/office/vid%C3%A9os-de-formation-d-accessibilit%C3%A9-71572a1d-5656-4e01-8fce-53e35c3caaf4" TargetMode="External"/><Relationship Id="rId229" Type="http://schemas.openxmlformats.org/officeDocument/2006/relationships/image" Target="media/image43.png"/><Relationship Id="rId380" Type="http://schemas.openxmlformats.org/officeDocument/2006/relationships/hyperlink" Target="https://ecampusontario.pressbooks.pub/universaldesignvls/?p=141&amp;h5p-2" TargetMode="External"/><Relationship Id="rId240" Type="http://schemas.openxmlformats.org/officeDocument/2006/relationships/image" Target="media/image45.png"/><Relationship Id="rId35" Type="http://schemas.openxmlformats.org/officeDocument/2006/relationships/image" Target="media/image5.png"/><Relationship Id="rId77" Type="http://schemas.openxmlformats.org/officeDocument/2006/relationships/image" Target="media/image17.jpeg"/><Relationship Id="rId100" Type="http://schemas.openxmlformats.org/officeDocument/2006/relationships/hyperlink" Target="https://udlguidelines.cast.org/" TargetMode="External"/><Relationship Id="rId282" Type="http://schemas.openxmlformats.org/officeDocument/2006/relationships/header" Target="header75.xml"/><Relationship Id="rId338" Type="http://schemas.openxmlformats.org/officeDocument/2006/relationships/header" Target="header91.xml"/><Relationship Id="rId8" Type="http://schemas.openxmlformats.org/officeDocument/2006/relationships/footnotes" Target="footnotes.xml"/><Relationship Id="rId142" Type="http://schemas.openxmlformats.org/officeDocument/2006/relationships/hyperlink" Target="https://ecampusontario.pressbooks.pub/universaldesignvls/?p=65&amp;h5p-11" TargetMode="External"/><Relationship Id="rId184" Type="http://schemas.openxmlformats.org/officeDocument/2006/relationships/header" Target="header53.xml"/><Relationship Id="rId391" Type="http://schemas.openxmlformats.org/officeDocument/2006/relationships/hyperlink" Target="http://www.fnesc.ca/first-peoples-principles-of-learning/" TargetMode="External"/><Relationship Id="rId405" Type="http://schemas.openxmlformats.org/officeDocument/2006/relationships/fontTable" Target="fontTable.xml"/><Relationship Id="rId251" Type="http://schemas.openxmlformats.org/officeDocument/2006/relationships/image" Target="media/image47.png"/><Relationship Id="rId46" Type="http://schemas.openxmlformats.org/officeDocument/2006/relationships/image" Target="media/image8.jpeg"/><Relationship Id="rId293" Type="http://schemas.openxmlformats.org/officeDocument/2006/relationships/hyperlink" Target="https://windspeaker.com/news/windspeaker-news/new-anishinabe-tipi-place-learning-and-renewal" TargetMode="External"/><Relationship Id="rId307" Type="http://schemas.openxmlformats.org/officeDocument/2006/relationships/hyperlink" Target="https://ecampusontario.pressbooks.pub/universaldesignvls/?p=124" TargetMode="External"/><Relationship Id="rId349" Type="http://schemas.openxmlformats.org/officeDocument/2006/relationships/header" Target="header94.xml"/><Relationship Id="rId88" Type="http://schemas.openxmlformats.org/officeDocument/2006/relationships/hyperlink" Target="https://www.cast.org/impact/universal-design-for-learning-udl" TargetMode="External"/><Relationship Id="rId111" Type="http://schemas.openxmlformats.org/officeDocument/2006/relationships/hyperlink" Target="https://ecampusontario.pressbooks.pub/universaldesignvls/?p=51" TargetMode="External"/><Relationship Id="rId153" Type="http://schemas.openxmlformats.org/officeDocument/2006/relationships/hyperlink" Target="http://castpublishing.org/skinny-books/udl-navigators/" TargetMode="External"/><Relationship Id="rId195" Type="http://schemas.openxmlformats.org/officeDocument/2006/relationships/hyperlink" Target="https://www.ontario.ca/fr/lois/reglement/110191" TargetMode="External"/><Relationship Id="rId209" Type="http://schemas.openxmlformats.org/officeDocument/2006/relationships/hyperlink" Target="https://accessibilitycanada.ca/aoda/aoda-faq/" TargetMode="External"/><Relationship Id="rId360" Type="http://schemas.openxmlformats.org/officeDocument/2006/relationships/hyperlink" Target="https://ecampusontario.pressbooks.pub/universaldesignvls/?p=137" TargetMode="External"/><Relationship Id="rId220" Type="http://schemas.openxmlformats.org/officeDocument/2006/relationships/image" Target="media/image39.jpeg"/><Relationship Id="rId15" Type="http://schemas.openxmlformats.org/officeDocument/2006/relationships/image" Target="media/image3.png"/><Relationship Id="rId57" Type="http://schemas.openxmlformats.org/officeDocument/2006/relationships/image" Target="media/image13.png"/><Relationship Id="rId262" Type="http://schemas.openxmlformats.org/officeDocument/2006/relationships/hyperlink" Target="https://ecampusontario.pressbooks.pub/app/uploads/sites/2468/2021/11/Key-Guiding-Questions.docx" TargetMode="External"/><Relationship Id="rId318" Type="http://schemas.openxmlformats.org/officeDocument/2006/relationships/hyperlink" Target="https://ecampusontario.pressbooks.pub/universaldesignvls/?p=124&amp;h5p-2" TargetMode="External"/><Relationship Id="rId99" Type="http://schemas.openxmlformats.org/officeDocument/2006/relationships/image" Target="media/image23.png"/><Relationship Id="rId122" Type="http://schemas.openxmlformats.org/officeDocument/2006/relationships/header" Target="header33.xml"/><Relationship Id="rId164" Type="http://schemas.openxmlformats.org/officeDocument/2006/relationships/hyperlink" Target="http://www.hrlsc.on.ca/en/how-guides-and-faqs/human-rights-ontario" TargetMode="External"/><Relationship Id="rId371" Type="http://schemas.openxmlformats.org/officeDocument/2006/relationships/hyperlink" Target="https://www.mohawkcollege.ca/employees/centre-for-teaching-learning/universal-design-for-learning/universal-design-for-0-0" TargetMode="External"/><Relationship Id="rId26" Type="http://schemas.openxmlformats.org/officeDocument/2006/relationships/hyperlink" Target="https://crc-canada.org/wp-content/uploads/2016/03/cvr-appels-a-laction.pdf" TargetMode="External"/><Relationship Id="rId231" Type="http://schemas.openxmlformats.org/officeDocument/2006/relationships/image" Target="media/image44.png"/><Relationship Id="rId273" Type="http://schemas.openxmlformats.org/officeDocument/2006/relationships/hyperlink" Target="https://uwaterloo.ca/centre-for-teaching-excellence/teaching-resources/teaching-tips/planning-courses-and-assignments/universal-design-instructional-strategies" TargetMode="External"/><Relationship Id="rId329" Type="http://schemas.openxmlformats.org/officeDocument/2006/relationships/hyperlink" Target="http://www.fnesc.ca/first-peoples-principles-of-learning/" TargetMode="External"/><Relationship Id="rId68" Type="http://schemas.openxmlformats.org/officeDocument/2006/relationships/hyperlink" Target="http://www.mohawkcollege.ca/" TargetMode="External"/><Relationship Id="rId133" Type="http://schemas.openxmlformats.org/officeDocument/2006/relationships/hyperlink" Target="https://ecampusontario.pressbooks.pub/universaldesignvls/?p=63&amp;h5p-8" TargetMode="External"/><Relationship Id="rId175" Type="http://schemas.openxmlformats.org/officeDocument/2006/relationships/hyperlink" Target="https://ecampusontario.pressbooks.pub/app/uploads/sites/2468/2022/02/AODA-Checklist.pdf" TargetMode="External"/><Relationship Id="rId340" Type="http://schemas.openxmlformats.org/officeDocument/2006/relationships/hyperlink" Target="https://opentextbc.ca/catalog/bccampus" TargetMode="External"/><Relationship Id="rId200" Type="http://schemas.openxmlformats.org/officeDocument/2006/relationships/header" Target="header57.xml"/><Relationship Id="rId382" Type="http://schemas.openxmlformats.org/officeDocument/2006/relationships/hyperlink" Target="http://www.fnesc.ca/first-peoples-principles-of-learning/" TargetMode="External"/><Relationship Id="rId242" Type="http://schemas.openxmlformats.org/officeDocument/2006/relationships/hyperlink" Target="https://ecampusontario.pressbooks.pub/app/uploads/sites/2238/2021/12/Crenshaw-Spirograph-Supplemental.docx" TargetMode="External"/><Relationship Id="rId284" Type="http://schemas.openxmlformats.org/officeDocument/2006/relationships/header" Target="header76.xml"/><Relationship Id="rId37" Type="http://schemas.openxmlformats.org/officeDocument/2006/relationships/header" Target="header9.xml"/><Relationship Id="rId79" Type="http://schemas.openxmlformats.org/officeDocument/2006/relationships/header" Target="header20.xml"/><Relationship Id="rId102" Type="http://schemas.openxmlformats.org/officeDocument/2006/relationships/header" Target="header25.xml"/><Relationship Id="rId144" Type="http://schemas.openxmlformats.org/officeDocument/2006/relationships/hyperlink" Target="https://ecampusontario.pressbooks.pub/universaldesignvls/?p=65&amp;h5p-2" TargetMode="External"/><Relationship Id="rId90" Type="http://schemas.openxmlformats.org/officeDocument/2006/relationships/hyperlink" Target="https://thinkudl.org/" TargetMode="External"/><Relationship Id="rId186" Type="http://schemas.openxmlformats.org/officeDocument/2006/relationships/image" Target="media/image38.png"/><Relationship Id="rId351" Type="http://schemas.openxmlformats.org/officeDocument/2006/relationships/hyperlink" Target="https://ecampusontario.pressbooks.pub/app/uploads/sites/2468/2022/01/UDL-Graphic-Organizer-Plain-Text-Description.docx" TargetMode="External"/><Relationship Id="rId393" Type="http://schemas.openxmlformats.org/officeDocument/2006/relationships/image" Target="media/image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6D45CC95AB09045BC290FC2E037D33C" ma:contentTypeVersion="21" ma:contentTypeDescription="Create a new document." ma:contentTypeScope="" ma:versionID="8d2c9a4ce312a88d41612a002afbc1e3">
  <xsd:schema xmlns:xsd="http://www.w3.org/2001/XMLSchema" xmlns:xs="http://www.w3.org/2001/XMLSchema" xmlns:p="http://schemas.microsoft.com/office/2006/metadata/properties" xmlns:ns2="3d443618-49a3-4464-988a-87eb58f65983" xmlns:ns3="3a354ac6-a945-4ef3-8c71-da4d67518063" targetNamespace="http://schemas.microsoft.com/office/2006/metadata/properties" ma:root="true" ma:fieldsID="7732c40c9a474eb962ddea8cbf87ef2b" ns2:_="" ns3:_="">
    <xsd:import namespace="3d443618-49a3-4464-988a-87eb58f65983"/>
    <xsd:import namespace="3a354ac6-a945-4ef3-8c71-da4d67518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Assignedto" minOccurs="0"/>
                <xsd:element ref="ns2:TL_x003b_DR" minOccurs="0"/>
                <xsd:element ref="ns2:Readby" minOccurs="0"/>
                <xsd:element ref="ns2:Usefulness" minOccurs="0"/>
                <xsd:element ref="ns2:Topic" minOccurs="0"/>
                <xsd:element ref="ns2:Citation_x0028_APA7_x0029_" minOccurs="0"/>
                <xsd:element ref="ns2:Geographicfocus" minOccurs="0"/>
                <xsd:element ref="ns2:Theme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443618-49a3-4464-988a-87eb58f659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Assignedto" ma:index="12" nillable="true" ma:displayName="Assigned to" ma:format="Dropdown" ma:internalName="Assignedto">
      <xsd:simpleType>
        <xsd:union memberTypes="dms:Text">
          <xsd:simpleType>
            <xsd:restriction base="dms:Choice">
              <xsd:enumeration value="Taylor"/>
              <xsd:enumeration value="Siri"/>
              <xsd:enumeration value="Alyssa"/>
            </xsd:restriction>
          </xsd:simpleType>
        </xsd:union>
      </xsd:simpleType>
    </xsd:element>
    <xsd:element name="TL_x003b_DR" ma:index="13" nillable="true" ma:displayName="TL;DR" ma:format="Dropdown" ma:internalName="TL_x003b_DR">
      <xsd:simpleType>
        <xsd:restriction base="dms:Note">
          <xsd:maxLength value="255"/>
        </xsd:restriction>
      </xsd:simpleType>
    </xsd:element>
    <xsd:element name="Readby" ma:index="14" nillable="true" ma:displayName="Read by" ma:format="Dropdown" ma:list="UserInfo" ma:SharePointGroup="0" ma:internalName="Rea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sefulness" ma:index="15" nillable="true" ma:displayName="Usefulness" ma:format="Dropdown" ma:internalName="Usefulness">
      <xsd:simpleType>
        <xsd:restriction base="dms:Choice">
          <xsd:enumeration value="2 - could be useful"/>
          <xsd:enumeration value="3 - useful but not necessary"/>
          <xsd:enumeration value="4 - Useful"/>
          <xsd:enumeration value="5 -must use"/>
          <xsd:enumeration value="1 - Not useful"/>
        </xsd:restriction>
      </xsd:simpleType>
    </xsd:element>
    <xsd:element name="Topic" ma:index="16" nillable="true" ma:displayName="Topic" ma:description="SINGLE TOPIC ONLY" ma:format="Dropdown" ma:internalName="Topic">
      <xsd:simpleType>
        <xsd:restriction base="dms:Text">
          <xsd:maxLength value="255"/>
        </xsd:restriction>
      </xsd:simpleType>
    </xsd:element>
    <xsd:element name="Citation_x0028_APA7_x0029_" ma:index="17" nillable="true" ma:displayName="Citation (APA7)" ma:format="Dropdown" ma:internalName="Citation_x0028_APA7_x0029_">
      <xsd:simpleType>
        <xsd:restriction base="dms:Note"/>
      </xsd:simpleType>
    </xsd:element>
    <xsd:element name="Geographicfocus" ma:index="18" nillable="true" ma:displayName="Geographic focus" ma:format="Dropdown" ma:internalName="Geographicfocus">
      <xsd:simpleType>
        <xsd:restriction base="dms:Text">
          <xsd:maxLength value="255"/>
        </xsd:restriction>
      </xsd:simpleType>
    </xsd:element>
    <xsd:element name="Themes" ma:index="19" nillable="true" ma:displayName="Themes" ma:format="Dropdown" ma:internalName="Themes">
      <xsd:complexType>
        <xsd:complexContent>
          <xsd:extension base="dms:MultiChoiceFillIn">
            <xsd:sequence>
              <xsd:element name="Value" maxOccurs="unbounded" minOccurs="0" nillable="true">
                <xsd:simpleType>
                  <xsd:union memberTypes="dms:Text">
                    <xsd:simpleType>
                      <xsd:restriction base="dms:Choice">
                        <xsd:enumeration value="Affordance"/>
                        <xsd:enumeration value="Strategies &amp; Implementation"/>
                        <xsd:enumeration value="Barriers"/>
                        <xsd:enumeration value="Other"/>
                      </xsd:restriction>
                    </xsd:simpleType>
                  </xsd:union>
                </xsd:simpleType>
              </xsd:element>
            </xsd:sequence>
          </xsd:extension>
        </xsd:complexContent>
      </xsd:complex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383ab3d-3311-46c7-9827-319eef876ca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MediaServiceDateTaken" ma:index="28"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354ac6-a945-4ef3-8c71-da4d6751806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d309089-bb50-42b9-8567-51f695985834}" ma:internalName="TaxCatchAll" ma:showField="CatchAllData" ma:web="3a354ac6-a945-4ef3-8c71-da4d675180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a354ac6-a945-4ef3-8c71-da4d67518063" xsi:nil="true"/>
    <lcf76f155ced4ddcb4097134ff3c332f xmlns="3d443618-49a3-4464-988a-87eb58f65983">
      <Terms xmlns="http://schemas.microsoft.com/office/infopath/2007/PartnerControls"/>
    </lcf76f155ced4ddcb4097134ff3c332f>
    <Topic xmlns="3d443618-49a3-4464-988a-87eb58f65983" xsi:nil="true"/>
    <Readby xmlns="3d443618-49a3-4464-988a-87eb58f65983">
      <UserInfo>
        <DisplayName/>
        <AccountId xsi:nil="true"/>
        <AccountType/>
      </UserInfo>
    </Readby>
    <Geographicfocus xmlns="3d443618-49a3-4464-988a-87eb58f65983" xsi:nil="true"/>
    <Themes xmlns="3d443618-49a3-4464-988a-87eb58f65983" xsi:nil="true"/>
    <Usefulness xmlns="3d443618-49a3-4464-988a-87eb58f65983" xsi:nil="true"/>
    <Citation_x0028_APA7_x0029_ xmlns="3d443618-49a3-4464-988a-87eb58f65983" xsi:nil="true"/>
    <TL_x003b_DR xmlns="3d443618-49a3-4464-988a-87eb58f65983" xsi:nil="true"/>
    <Assignedto xmlns="3d443618-49a3-4464-988a-87eb58f65983" xsi:nil="true"/>
  </documentManagement>
</p:properties>
</file>

<file path=customXml/itemProps1.xml><?xml version="1.0" encoding="utf-8"?>
<ds:datastoreItem xmlns:ds="http://schemas.openxmlformats.org/officeDocument/2006/customXml" ds:itemID="{DCE99613-AAC5-454B-BCFB-8BD9317E3E28}">
  <ds:schemaRefs>
    <ds:schemaRef ds:uri="http://schemas.microsoft.com/sharepoint/v3/contenttype/forms"/>
  </ds:schemaRefs>
</ds:datastoreItem>
</file>

<file path=customXml/itemProps2.xml><?xml version="1.0" encoding="utf-8"?>
<ds:datastoreItem xmlns:ds="http://schemas.openxmlformats.org/officeDocument/2006/customXml" ds:itemID="{96041710-61FA-469B-9078-A88FCF6B18C2}"/>
</file>

<file path=customXml/itemProps3.xml><?xml version="1.0" encoding="utf-8"?>
<ds:datastoreItem xmlns:ds="http://schemas.openxmlformats.org/officeDocument/2006/customXml" ds:itemID="{CDB883DE-CA53-439B-88CE-747F25D4EB7C}">
  <ds:schemaRefs>
    <ds:schemaRef ds:uri="http://schemas.microsoft.com/office/2006/metadata/properties"/>
    <ds:schemaRef ds:uri="http://schemas.microsoft.com/office/infopath/2007/PartnerControls"/>
    <ds:schemaRef ds:uri="5f3cdbdf-a02b-44d7-b6e6-bf5a7a778f5a"/>
    <ds:schemaRef ds:uri="9caf6e80-61d7-4a52-9c99-22aad7f8a06a"/>
    <ds:schemaRef ds:uri="8ebfbfcc-1adb-417e-8fc7-8290c582850b"/>
    <ds:schemaRef ds:uri="ae1f41c4-a1d5-45fc-9628-c47aadc6e50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177</Pages>
  <Words>34364</Words>
  <Characters>195880</Characters>
  <Application>Microsoft Office Word</Application>
  <DocSecurity>0</DocSecurity>
  <Lines>1632</Lines>
  <Paragraphs>459</Paragraphs>
  <ScaleCrop>false</ScaleCrop>
  <HeadingPairs>
    <vt:vector size="2" baseType="variant">
      <vt:variant>
        <vt:lpstr>Title</vt:lpstr>
      </vt:variant>
      <vt:variant>
        <vt:i4>1</vt:i4>
      </vt:variant>
    </vt:vector>
  </HeadingPairs>
  <TitlesOfParts>
    <vt:vector size="1" baseType="lpstr">
      <vt:lpstr>Universal Design for Learning (UDL) for Inclusion, Diversity, Equity, and Accessibility (IDEA)</vt:lpstr>
    </vt:vector>
  </TitlesOfParts>
  <Company/>
  <LinksUpToDate>false</LinksUpToDate>
  <CharactersWithSpaces>229785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Universal Design for Learning (UDL) for Inclusion, Diversity, Equity, and Accessibility (IDEA)</dc:title>
  <cp:lastModifiedBy>TTS NORDIKA</cp:lastModifiedBy>
  <cp:revision>154</cp:revision>
  <dcterms:created xsi:type="dcterms:W3CDTF">2023-03-03T18:05:00Z</dcterms:created>
  <dcterms:modified xsi:type="dcterms:W3CDTF">2023-05-09T20:03:00Z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Pressbooks 5.33.0</vt:lpwstr>
  </property>
  <property fmtid="{D5CDD505-2E9C-101B-9397-08002B2CF9AE}" pid="3" name="Producer">
    <vt:lpwstr>Prince 14.1 (www.princexml.com)</vt:lpwstr>
  </property>
  <property fmtid="{D5CDD505-2E9C-101B-9397-08002B2CF9AE}" pid="4" name="ContentTypeId">
    <vt:lpwstr>0x01010076D45CC95AB09045BC290FC2E037D33C</vt:lpwstr>
  </property>
  <property fmtid="{D5CDD505-2E9C-101B-9397-08002B2CF9AE}" pid="5" name="MediaServiceImageTags">
    <vt:lpwstr/>
  </property>
</Properties>
</file>