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right="340"/>
        <w:jc w:val="both"/>
        <w:rPr>
          <w:rFonts w:ascii="Montserrat" w:cs="Montserrat" w:eastAsia="Montserrat" w:hAnsi="Montserrat"/>
          <w:b w:val="1"/>
          <w:color w:val="2a2513"/>
          <w:sz w:val="32"/>
          <w:szCs w:val="32"/>
        </w:rPr>
      </w:pPr>
      <w:r w:rsidDel="00000000" w:rsidR="00000000" w:rsidRPr="00000000">
        <w:rPr>
          <w:rFonts w:ascii="Amatic SC" w:cs="Amatic SC" w:eastAsia="Amatic SC" w:hAnsi="Amatic SC"/>
          <w:sz w:val="60"/>
          <w:szCs w:val="60"/>
          <w:rtl w:val="0"/>
        </w:rPr>
        <w:t xml:space="preserve">La désinformation en ligne</w:t>
      </w:r>
      <w:r w:rsidDel="00000000" w:rsidR="00000000" w:rsidRPr="00000000">
        <w:rPr>
          <w:rFonts w:ascii="Montserrat" w:cs="Montserrat" w:eastAsia="Montserrat" w:hAnsi="Montserrat"/>
          <w:b w:val="1"/>
          <w:color w:val="2a2513"/>
          <w:sz w:val="32"/>
          <w:szCs w:val="32"/>
          <w:rtl w:val="0"/>
        </w:rPr>
        <w:t xml:space="preserve"> </w:t>
      </w:r>
    </w:p>
    <w:p w:rsidR="00000000" w:rsidDel="00000000" w:rsidP="00000000" w:rsidRDefault="00000000" w:rsidRPr="00000000" w14:paraId="00000002">
      <w:pPr>
        <w:widowControl w:val="0"/>
        <w:ind w:right="34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Vous avez parcouru le site du</w:t>
      </w:r>
      <w:hyperlink r:id="rId6">
        <w:r w:rsidDel="00000000" w:rsidR="00000000" w:rsidRPr="00000000">
          <w:rPr>
            <w:rFonts w:ascii="Montserrat" w:cs="Montserrat" w:eastAsia="Montserrat" w:hAnsi="Montserrat"/>
            <w:i w:val="1"/>
            <w:color w:val="1155cc"/>
            <w:sz w:val="28"/>
            <w:szCs w:val="28"/>
            <w:u w:val="single"/>
            <w:rtl w:val="0"/>
          </w:rPr>
          <w:t xml:space="preserve"> gouvernement du Canada sur la désinformation en ligne</w:t>
        </w:r>
      </w:hyperlink>
      <w:r w:rsidDel="00000000" w:rsidR="00000000" w:rsidRPr="00000000">
        <w:rPr>
          <w:rFonts w:ascii="Montserrat" w:cs="Montserrat" w:eastAsia="Montserrat" w:hAnsi="Montserrat"/>
          <w:i w:val="1"/>
          <w:color w:val="2a2513"/>
          <w:sz w:val="28"/>
          <w:szCs w:val="28"/>
          <w:rtl w:val="0"/>
        </w:rPr>
        <w:t xml:space="preserve"> et la </w:t>
      </w:r>
      <w:hyperlink r:id="rId7">
        <w:r w:rsidDel="00000000" w:rsidR="00000000" w:rsidRPr="00000000">
          <w:rPr>
            <w:rFonts w:ascii="Montserrat" w:cs="Montserrat" w:eastAsia="Montserrat" w:hAnsi="Montserrat"/>
            <w:i w:val="1"/>
            <w:color w:val="1155cc"/>
            <w:sz w:val="28"/>
            <w:szCs w:val="28"/>
            <w:u w:val="single"/>
            <w:rtl w:val="0"/>
          </w:rPr>
          <w:t xml:space="preserve">capsule vidéo</w:t>
        </w:r>
      </w:hyperlink>
      <w:r w:rsidDel="00000000" w:rsidR="00000000" w:rsidRPr="00000000">
        <w:rPr>
          <w:rFonts w:ascii="Montserrat" w:cs="Montserrat" w:eastAsia="Montserrat" w:hAnsi="Montserrat"/>
          <w:i w:val="1"/>
          <w:color w:val="2a2513"/>
          <w:sz w:val="28"/>
          <w:szCs w:val="28"/>
          <w:rtl w:val="0"/>
        </w:rPr>
        <w:t xml:space="preserve"> du centre Canadien de la littératie aux médias numériques.</w:t>
      </w:r>
    </w:p>
    <w:p w:rsidR="00000000" w:rsidDel="00000000" w:rsidP="00000000" w:rsidRDefault="00000000" w:rsidRPr="00000000" w14:paraId="00000003">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04">
      <w:pPr>
        <w:widowControl w:val="0"/>
        <w:ind w:right="340"/>
        <w:jc w:val="center"/>
        <w:rPr>
          <w:rFonts w:ascii="Montserrat" w:cs="Montserrat" w:eastAsia="Montserrat" w:hAnsi="Montserrat"/>
          <w:b w:val="1"/>
          <w:color w:val="2a2513"/>
          <w:sz w:val="32"/>
          <w:szCs w:val="32"/>
        </w:rPr>
      </w:pPr>
      <w:r w:rsidDel="00000000" w:rsidR="00000000" w:rsidRPr="00000000">
        <w:rPr>
          <w:rFonts w:ascii="Montserrat" w:cs="Montserrat" w:eastAsia="Montserrat" w:hAnsi="Montserrat"/>
          <w:b w:val="1"/>
          <w:color w:val="2a2513"/>
          <w:sz w:val="32"/>
          <w:szCs w:val="32"/>
        </w:rPr>
        <w:drawing>
          <wp:inline distB="114300" distT="114300" distL="114300" distR="114300">
            <wp:extent cx="4162538" cy="41625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62538" cy="41625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ind w:right="340"/>
        <w:jc w:val="both"/>
        <w:rPr>
          <w:color w:val="1f1c10"/>
          <w:sz w:val="40"/>
          <w:szCs w:val="40"/>
        </w:rPr>
      </w:pPr>
      <w:r w:rsidDel="00000000" w:rsidR="00000000" w:rsidRPr="00000000">
        <w:rPr>
          <w:rtl w:val="0"/>
        </w:rPr>
      </w:r>
    </w:p>
    <w:p w:rsidR="00000000" w:rsidDel="00000000" w:rsidP="00000000" w:rsidRDefault="00000000" w:rsidRPr="00000000" w14:paraId="00000006">
      <w:pPr>
        <w:widowControl w:val="0"/>
        <w:ind w:right="340"/>
        <w:jc w:val="both"/>
        <w:rPr>
          <w:rFonts w:ascii="Montserrat" w:cs="Montserrat" w:eastAsia="Montserrat" w:hAnsi="Montserrat"/>
          <w:b w:val="1"/>
          <w:i w:val="1"/>
          <w:color w:val="2a2513"/>
          <w:sz w:val="28"/>
          <w:szCs w:val="28"/>
        </w:rPr>
      </w:pPr>
      <w:r w:rsidDel="00000000" w:rsidR="00000000" w:rsidRPr="00000000">
        <w:rPr>
          <w:rFonts w:ascii="Montserrat" w:cs="Montserrat" w:eastAsia="Montserrat" w:hAnsi="Montserrat"/>
          <w:b w:val="1"/>
          <w:i w:val="1"/>
          <w:color w:val="2a2513"/>
          <w:sz w:val="28"/>
          <w:szCs w:val="28"/>
          <w:rtl w:val="0"/>
        </w:rPr>
        <w:t xml:space="preserve">Répondez aux questions suivantes : </w:t>
      </w:r>
    </w:p>
    <w:p w:rsidR="00000000" w:rsidDel="00000000" w:rsidP="00000000" w:rsidRDefault="00000000" w:rsidRPr="00000000" w14:paraId="00000007">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08">
      <w:pPr>
        <w:widowControl w:val="0"/>
        <w:ind w:right="340"/>
        <w:jc w:val="both"/>
        <w:rPr>
          <w:rFonts w:ascii="Montserrat" w:cs="Montserrat" w:eastAsia="Montserrat" w:hAnsi="Montserrat"/>
          <w:i w:val="1"/>
          <w:color w:val="2a2513"/>
          <w:sz w:val="28"/>
          <w:szCs w:val="28"/>
          <w:u w:val="single"/>
        </w:rPr>
      </w:pPr>
      <w:r w:rsidDel="00000000" w:rsidR="00000000" w:rsidRPr="00000000">
        <w:rPr>
          <w:rFonts w:ascii="Montserrat" w:cs="Montserrat" w:eastAsia="Montserrat" w:hAnsi="Montserrat"/>
          <w:i w:val="1"/>
          <w:color w:val="2a2513"/>
          <w:sz w:val="28"/>
          <w:szCs w:val="28"/>
          <w:u w:val="single"/>
          <w:rtl w:val="0"/>
        </w:rPr>
        <w:t xml:space="preserve">Site du gouvernement du Canada</w:t>
      </w:r>
    </w:p>
    <w:p w:rsidR="00000000" w:rsidDel="00000000" w:rsidP="00000000" w:rsidRDefault="00000000" w:rsidRPr="00000000" w14:paraId="00000009">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0A">
      <w:pPr>
        <w:widowControl w:val="0"/>
        <w:numPr>
          <w:ilvl w:val="0"/>
          <w:numId w:val="1"/>
        </w:numPr>
        <w:ind w:left="720" w:right="340" w:hanging="36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Donnez une définition de la désinformation en ligne.</w:t>
      </w:r>
    </w:p>
    <w:p w:rsidR="00000000" w:rsidDel="00000000" w:rsidP="00000000" w:rsidRDefault="00000000" w:rsidRPr="00000000" w14:paraId="0000000B">
      <w:pPr>
        <w:widowControl w:val="0"/>
        <w:ind w:left="720" w:right="340" w:firstLine="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0C">
      <w:pPr>
        <w:widowControl w:val="0"/>
        <w:numPr>
          <w:ilvl w:val="0"/>
          <w:numId w:val="1"/>
        </w:numPr>
        <w:ind w:left="720" w:right="340" w:hanging="36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Selon vous, quel est l'objectif du site du gouvernement du Canada?</w:t>
      </w:r>
    </w:p>
    <w:p w:rsidR="00000000" w:rsidDel="00000000" w:rsidP="00000000" w:rsidRDefault="00000000" w:rsidRPr="00000000" w14:paraId="0000000D">
      <w:pPr>
        <w:widowControl w:val="0"/>
        <w:ind w:left="720" w:right="340" w:firstLine="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0E">
      <w:pPr>
        <w:widowControl w:val="0"/>
        <w:numPr>
          <w:ilvl w:val="0"/>
          <w:numId w:val="1"/>
        </w:numPr>
        <w:ind w:left="720" w:right="340" w:hanging="360"/>
        <w:jc w:val="both"/>
        <w:rPr>
          <w:rFonts w:ascii="Montserrat" w:cs="Montserrat" w:eastAsia="Montserrat" w:hAnsi="Montserrat"/>
          <w:i w:val="1"/>
          <w:color w:val="2a2513"/>
          <w:sz w:val="28"/>
          <w:szCs w:val="28"/>
          <w:u w:val="none"/>
        </w:rPr>
      </w:pPr>
      <w:r w:rsidDel="00000000" w:rsidR="00000000" w:rsidRPr="00000000">
        <w:rPr>
          <w:rFonts w:ascii="Montserrat" w:cs="Montserrat" w:eastAsia="Montserrat" w:hAnsi="Montserrat"/>
          <w:i w:val="1"/>
          <w:color w:val="2a2513"/>
          <w:sz w:val="28"/>
          <w:szCs w:val="28"/>
          <w:rtl w:val="0"/>
        </w:rPr>
        <w:t xml:space="preserve">Que pouvons-nous découvrir sur ce site?</w:t>
      </w:r>
    </w:p>
    <w:p w:rsidR="00000000" w:rsidDel="00000000" w:rsidP="00000000" w:rsidRDefault="00000000" w:rsidRPr="00000000" w14:paraId="0000000F">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10">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11">
      <w:pPr>
        <w:widowControl w:val="0"/>
        <w:numPr>
          <w:ilvl w:val="0"/>
          <w:numId w:val="1"/>
        </w:numPr>
        <w:ind w:left="720" w:right="340" w:hanging="360"/>
        <w:jc w:val="both"/>
        <w:rPr>
          <w:rFonts w:ascii="Montserrat" w:cs="Montserrat" w:eastAsia="Montserrat" w:hAnsi="Montserrat"/>
          <w:i w:val="1"/>
          <w:color w:val="2a2513"/>
          <w:sz w:val="28"/>
          <w:szCs w:val="28"/>
          <w:u w:val="none"/>
        </w:rPr>
      </w:pPr>
      <w:r w:rsidDel="00000000" w:rsidR="00000000" w:rsidRPr="00000000">
        <w:rPr>
          <w:rFonts w:ascii="Montserrat" w:cs="Montserrat" w:eastAsia="Montserrat" w:hAnsi="Montserrat"/>
          <w:i w:val="1"/>
          <w:color w:val="2a2513"/>
          <w:sz w:val="28"/>
          <w:szCs w:val="28"/>
          <w:rtl w:val="0"/>
        </w:rPr>
        <w:t xml:space="preserve">Remplissez le tableau suivant en vous aidant du site du gouvernement du Canada :</w:t>
      </w:r>
    </w:p>
    <w:p w:rsidR="00000000" w:rsidDel="00000000" w:rsidP="00000000" w:rsidRDefault="00000000" w:rsidRPr="00000000" w14:paraId="00000012">
      <w:pPr>
        <w:widowControl w:val="0"/>
        <w:ind w:right="34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13">
      <w:pPr>
        <w:widowControl w:val="0"/>
        <w:ind w:right="340"/>
        <w:jc w:val="both"/>
        <w:rPr>
          <w:rFonts w:ascii="Montserrat" w:cs="Montserrat" w:eastAsia="Montserrat" w:hAnsi="Montserrat"/>
          <w:i w:val="1"/>
          <w:color w:val="2a2513"/>
          <w:sz w:val="28"/>
          <w:szCs w:val="28"/>
        </w:rPr>
      </w:pPr>
      <w:r w:rsidDel="00000000" w:rsidR="00000000" w:rsidRPr="00000000">
        <w:rPr>
          <w:rtl w:val="0"/>
        </w:rPr>
      </w:r>
    </w:p>
    <w:tbl>
      <w:tblPr>
        <w:tblStyle w:val="Table1"/>
        <w:tblW w:w="10980.0" w:type="dxa"/>
        <w:jc w:val="left"/>
        <w:tblInd w:w="-9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3225"/>
        <w:gridCol w:w="5325"/>
        <w:tblGridChange w:id="0">
          <w:tblGrid>
            <w:gridCol w:w="2430"/>
            <w:gridCol w:w="3225"/>
            <w:gridCol w:w="5325"/>
          </w:tblGrid>
        </w:tblGridChange>
      </w:tblGrid>
      <w:tr>
        <w:trPr>
          <w:cantSplit w:val="0"/>
          <w:trHeight w:val="71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100.0" w:type="dxa"/>
              <w:left w:w="100.0" w:type="dxa"/>
              <w:bottom w:w="100.0" w:type="dxa"/>
              <w:right w:w="100.0" w:type="dxa"/>
            </w:tcMar>
            <w:vAlign w:val="bottom"/>
          </w:tcPr>
          <w:p w:rsidR="00000000" w:rsidDel="00000000" w:rsidP="00000000" w:rsidRDefault="00000000" w:rsidRPr="00000000" w14:paraId="00000014">
            <w:pPr>
              <w:widowControl w:val="0"/>
              <w:spacing w:line="411.42960000000005" w:lineRule="auto"/>
              <w:ind w:right="340"/>
              <w:rPr>
                <w:rFonts w:ascii="Roboto" w:cs="Roboto" w:eastAsia="Roboto" w:hAnsi="Roboto"/>
                <w:i w:val="1"/>
                <w:sz w:val="25"/>
                <w:szCs w:val="25"/>
              </w:rPr>
            </w:pPr>
            <w:r w:rsidDel="00000000" w:rsidR="00000000" w:rsidRPr="00000000">
              <w:rPr>
                <w:rFonts w:ascii="Roboto" w:cs="Roboto" w:eastAsia="Roboto" w:hAnsi="Roboto"/>
                <w:b w:val="1"/>
                <w:i w:val="1"/>
                <w:sz w:val="25"/>
                <w:szCs w:val="25"/>
                <w:rtl w:val="0"/>
              </w:rPr>
              <w:t xml:space="preserve">Domaine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100.0" w:type="dxa"/>
              <w:left w:w="100.0" w:type="dxa"/>
              <w:bottom w:w="100.0" w:type="dxa"/>
              <w:right w:w="100.0" w:type="dxa"/>
            </w:tcMar>
            <w:vAlign w:val="bottom"/>
          </w:tcPr>
          <w:p w:rsidR="00000000" w:rsidDel="00000000" w:rsidP="00000000" w:rsidRDefault="00000000" w:rsidRPr="00000000" w14:paraId="00000015">
            <w:pPr>
              <w:widowControl w:val="0"/>
              <w:spacing w:line="411.42960000000005" w:lineRule="auto"/>
              <w:ind w:right="340"/>
              <w:rPr>
                <w:rFonts w:ascii="Roboto" w:cs="Roboto" w:eastAsia="Roboto" w:hAnsi="Roboto"/>
                <w:i w:val="1"/>
                <w:sz w:val="25"/>
                <w:szCs w:val="25"/>
              </w:rPr>
            </w:pPr>
            <w:r w:rsidDel="00000000" w:rsidR="00000000" w:rsidRPr="00000000">
              <w:rPr>
                <w:rFonts w:ascii="Roboto" w:cs="Roboto" w:eastAsia="Roboto" w:hAnsi="Roboto"/>
                <w:b w:val="1"/>
                <w:i w:val="1"/>
                <w:sz w:val="25"/>
                <w:szCs w:val="25"/>
                <w:rtl w:val="0"/>
              </w:rPr>
              <w:t xml:space="preserve">Type de désinformation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100.0" w:type="dxa"/>
              <w:left w:w="100.0" w:type="dxa"/>
              <w:bottom w:w="100.0" w:type="dxa"/>
              <w:right w:w="100.0" w:type="dxa"/>
            </w:tcMar>
            <w:vAlign w:val="bottom"/>
          </w:tcPr>
          <w:p w:rsidR="00000000" w:rsidDel="00000000" w:rsidP="00000000" w:rsidRDefault="00000000" w:rsidRPr="00000000" w14:paraId="00000016">
            <w:pPr>
              <w:widowControl w:val="0"/>
              <w:spacing w:line="411.42960000000005" w:lineRule="auto"/>
              <w:ind w:right="340"/>
              <w:rPr>
                <w:rFonts w:ascii="Roboto" w:cs="Roboto" w:eastAsia="Roboto" w:hAnsi="Roboto"/>
                <w:i w:val="1"/>
                <w:sz w:val="25"/>
                <w:szCs w:val="25"/>
              </w:rPr>
            </w:pPr>
            <w:r w:rsidDel="00000000" w:rsidR="00000000" w:rsidRPr="00000000">
              <w:rPr>
                <w:rFonts w:ascii="Roboto" w:cs="Roboto" w:eastAsia="Roboto" w:hAnsi="Roboto"/>
                <w:b w:val="1"/>
                <w:i w:val="1"/>
                <w:sz w:val="25"/>
                <w:szCs w:val="25"/>
                <w:rtl w:val="0"/>
              </w:rPr>
              <w:t xml:space="preserve">Conséquences possibles</w:t>
            </w:r>
            <w:r w:rsidDel="00000000" w:rsidR="00000000" w:rsidRPr="00000000">
              <w:rPr>
                <w:rtl w:val="0"/>
              </w:rPr>
            </w:r>
          </w:p>
        </w:tc>
      </w:tr>
      <w:tr>
        <w:trPr>
          <w:cantSplit w:val="0"/>
          <w:trHeight w:val="1055" w:hRule="atLeast"/>
          <w:tblHeader w:val="0"/>
        </w:trPr>
        <w:tc>
          <w:tcPr>
            <w:vMerge w:val="restart"/>
            <w:tcBorders>
              <w:top w:color="000000" w:space="0" w:sz="6" w:val="single"/>
              <w:left w:color="000000" w:space="0" w:sz="6" w:val="single"/>
              <w:bottom w:color="000000" w:space="0" w:sz="6" w:val="single"/>
              <w:right w:color="000000" w:space="0" w:sz="6"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411.42960000000005" w:lineRule="auto"/>
              <w:ind w:right="340"/>
              <w:jc w:val="both"/>
              <w:rPr>
                <w:rFonts w:ascii="Roboto" w:cs="Roboto" w:eastAsia="Roboto" w:hAnsi="Roboto"/>
                <w:sz w:val="31"/>
                <w:szCs w:val="31"/>
              </w:rPr>
            </w:pPr>
            <w:r w:rsidDel="00000000" w:rsidR="00000000" w:rsidRPr="00000000">
              <w:rPr>
                <w:rFonts w:ascii="Roboto" w:cs="Roboto" w:eastAsia="Roboto" w:hAnsi="Roboto"/>
                <w:sz w:val="31"/>
                <w:szCs w:val="31"/>
                <w:rtl w:val="0"/>
              </w:rPr>
              <w:t xml:space="preserve">Santé</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411.42960000000005" w:lineRule="auto"/>
              <w:ind w:right="340"/>
              <w:rPr>
                <w:b w:val="1"/>
                <w:color w:val="1155cc"/>
                <w:sz w:val="19"/>
                <w:szCs w:val="19"/>
              </w:rPr>
            </w:pPr>
            <w:r w:rsidDel="00000000" w:rsidR="00000000" w:rsidRPr="00000000">
              <w:rPr>
                <w:rFonts w:ascii="Roboto" w:cs="Roboto" w:eastAsia="Roboto" w:hAnsi="Roboto"/>
                <w:color w:val="1155cc"/>
                <w:sz w:val="19"/>
                <w:szCs w:val="19"/>
                <w:rtl w:val="0"/>
              </w:rPr>
              <w:t xml:space="preserve">Désinformation liée à la COVID-19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411.42960000000005" w:lineRule="auto"/>
              <w:ind w:right="340"/>
              <w:jc w:val="both"/>
              <w:rPr>
                <w:b w:val="1"/>
                <w:sz w:val="19"/>
                <w:szCs w:val="19"/>
              </w:rPr>
            </w:pPr>
            <w:r w:rsidDel="00000000" w:rsidR="00000000" w:rsidRPr="00000000">
              <w:rPr>
                <w:b w:val="1"/>
                <w:sz w:val="19"/>
                <w:szCs w:val="19"/>
                <w:rtl w:val="0"/>
              </w:rPr>
              <w:t xml:space="preserve">Néfaste pour la santé publique</w:t>
            </w:r>
          </w:p>
        </w:tc>
      </w:tr>
      <w:tr>
        <w:trPr>
          <w:cantSplit w:val="0"/>
          <w:trHeight w:val="695" w:hRule="atLeast"/>
          <w:tblHeader w:val="0"/>
        </w:trPr>
        <w:tc>
          <w:tcPr>
            <w:vMerge w:val="continue"/>
            <w:tcBorders>
              <w:top w:color="000000" w:space="0" w:sz="6" w:val="single"/>
              <w:left w:color="000000" w:space="0" w:sz="6" w:val="single"/>
              <w:bottom w:color="000000" w:space="0" w:sz="6" w:val="single"/>
              <w:right w:color="000000" w:space="0" w:sz="6"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ind w:right="340"/>
              <w:jc w:val="both"/>
              <w:rPr>
                <w:rFonts w:ascii="Roboto" w:cs="Roboto" w:eastAsia="Roboto" w:hAnsi="Roboto"/>
                <w:i w:val="1"/>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411.42960000000005" w:lineRule="auto"/>
              <w:ind w:right="340"/>
              <w:jc w:val="both"/>
              <w:rPr>
                <w:b w:val="1"/>
                <w:sz w:val="19"/>
                <w:szCs w:val="19"/>
              </w:rPr>
            </w:pPr>
            <w:r w:rsidDel="00000000" w:rsidR="00000000" w:rsidRPr="00000000">
              <w:rPr>
                <w:b w:val="1"/>
                <w:sz w:val="19"/>
                <w:szCs w:val="19"/>
                <w:rtl w:val="0"/>
              </w:rPr>
              <w:t xml:space="preserve">Fraudes liées à la santé</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411.42960000000005" w:lineRule="auto"/>
              <w:ind w:right="340"/>
              <w:jc w:val="both"/>
              <w:rPr>
                <w:b w:val="1"/>
                <w:sz w:val="19"/>
                <w:szCs w:val="19"/>
              </w:rPr>
            </w:pPr>
            <w:r w:rsidDel="00000000" w:rsidR="00000000" w:rsidRPr="00000000">
              <w:rPr>
                <w:b w:val="1"/>
                <w:sz w:val="19"/>
                <w:szCs w:val="19"/>
                <w:rtl w:val="0"/>
              </w:rPr>
              <w:t xml:space="preserve">Victimes de fraudes et pratiques de santé dangereuses</w:t>
            </w:r>
          </w:p>
        </w:tc>
      </w:tr>
      <w:tr>
        <w:trPr>
          <w:cantSplit w:val="0"/>
          <w:trHeight w:val="695" w:hRule="atLeast"/>
          <w:tblHeader w:val="0"/>
        </w:trPr>
        <w:tc>
          <w:tcPr>
            <w:vMerge w:val="restart"/>
            <w:tcBorders>
              <w:top w:color="000000" w:space="0" w:sz="6" w:val="single"/>
              <w:left w:color="000000" w:space="0" w:sz="6" w:val="single"/>
              <w:bottom w:color="000000" w:space="0" w:sz="6" w:val="single"/>
              <w:right w:color="000000" w:space="0" w:sz="6"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411.42960000000005" w:lineRule="auto"/>
              <w:ind w:right="340"/>
              <w:jc w:val="both"/>
              <w:rPr>
                <w:rFonts w:ascii="Roboto" w:cs="Roboto" w:eastAsia="Roboto" w:hAnsi="Roboto"/>
                <w:sz w:val="31"/>
                <w:szCs w:val="31"/>
              </w:rPr>
            </w:pPr>
            <w:r w:rsidDel="00000000" w:rsidR="00000000" w:rsidRPr="00000000">
              <w:rPr>
                <w:rFonts w:ascii="Roboto" w:cs="Roboto" w:eastAsia="Roboto" w:hAnsi="Roboto"/>
                <w:sz w:val="31"/>
                <w:szCs w:val="31"/>
                <w:rtl w:val="0"/>
              </w:rPr>
              <w:t xml:space="preserve">Argent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411.42960000000005" w:lineRule="auto"/>
              <w:ind w:right="340"/>
              <w:jc w:val="both"/>
              <w:rPr>
                <w:b w:val="1"/>
                <w:i w:val="1"/>
                <w:sz w:val="19"/>
                <w:szCs w:val="19"/>
              </w:rPr>
            </w:pPr>
            <w:r w:rsidDel="00000000" w:rsidR="00000000" w:rsidRPr="00000000">
              <w:rPr>
                <w:b w:val="1"/>
                <w:i w:val="1"/>
                <w:sz w:val="19"/>
                <w:szCs w:val="19"/>
                <w:rtl w:val="0"/>
              </w:rPr>
              <w:t xml:space="preserve">Mauvais investissements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411.42960000000005" w:lineRule="auto"/>
              <w:ind w:right="340"/>
              <w:jc w:val="both"/>
              <w:rPr>
                <w:b w:val="1"/>
                <w:color w:val="3c78d8"/>
                <w:sz w:val="19"/>
                <w:szCs w:val="19"/>
              </w:rPr>
            </w:pPr>
            <w:r w:rsidDel="00000000" w:rsidR="00000000" w:rsidRPr="00000000">
              <w:rPr>
                <w:rFonts w:ascii="Roboto" w:cs="Roboto" w:eastAsia="Roboto" w:hAnsi="Roboto"/>
                <w:color w:val="1155cc"/>
                <w:sz w:val="19"/>
                <w:szCs w:val="19"/>
                <w:rtl w:val="0"/>
              </w:rPr>
              <w:t xml:space="preserve">Pertes financières significatives</w:t>
            </w:r>
            <w:r w:rsidDel="00000000" w:rsidR="00000000" w:rsidRPr="00000000">
              <w:rPr>
                <w:rtl w:val="0"/>
              </w:rPr>
            </w:r>
          </w:p>
        </w:tc>
      </w:tr>
      <w:tr>
        <w:trPr>
          <w:cantSplit w:val="0"/>
          <w:trHeight w:val="1055" w:hRule="atLeast"/>
          <w:tblHeader w:val="0"/>
        </w:trPr>
        <w:tc>
          <w:tcPr>
            <w:vMerge w:val="continue"/>
            <w:tcBorders>
              <w:top w:color="000000" w:space="0" w:sz="6" w:val="single"/>
              <w:left w:color="000000" w:space="0" w:sz="6" w:val="single"/>
              <w:bottom w:color="000000" w:space="0" w:sz="6" w:val="single"/>
              <w:right w:color="000000" w:space="0" w:sz="6"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ind w:right="340"/>
              <w:jc w:val="both"/>
              <w:rPr>
                <w:rFonts w:ascii="Roboto" w:cs="Roboto" w:eastAsia="Roboto" w:hAnsi="Roboto"/>
                <w:i w:val="1"/>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411.42960000000005" w:lineRule="auto"/>
              <w:ind w:right="340"/>
              <w:rPr>
                <w:rFonts w:ascii="Roboto" w:cs="Roboto" w:eastAsia="Roboto" w:hAnsi="Roboto"/>
                <w:sz w:val="19"/>
                <w:szCs w:val="19"/>
              </w:rPr>
            </w:pPr>
            <w:r w:rsidDel="00000000" w:rsidR="00000000" w:rsidRPr="00000000">
              <w:rPr>
                <w:rFonts w:ascii="Roboto" w:cs="Roboto" w:eastAsia="Roboto" w:hAnsi="Roboto"/>
                <w:color w:val="1155cc"/>
                <w:sz w:val="19"/>
                <w:szCs w:val="19"/>
                <w:rtl w:val="0"/>
              </w:rPr>
              <w:t xml:space="preserve">Fraudes liées à la cryptomonnaie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411.42960000000005" w:lineRule="auto"/>
              <w:ind w:right="340"/>
              <w:rPr>
                <w:rFonts w:ascii="Roboto" w:cs="Roboto" w:eastAsia="Roboto" w:hAnsi="Roboto"/>
                <w:sz w:val="19"/>
                <w:szCs w:val="19"/>
              </w:rPr>
            </w:pPr>
            <w:r w:rsidDel="00000000" w:rsidR="00000000" w:rsidRPr="00000000">
              <w:rPr>
                <w:rFonts w:ascii="Roboto" w:cs="Roboto" w:eastAsia="Roboto" w:hAnsi="Roboto"/>
                <w:color w:val="1155cc"/>
                <w:sz w:val="19"/>
                <w:szCs w:val="19"/>
                <w:rtl w:val="0"/>
              </w:rPr>
              <w:t xml:space="preserve">Victimes de fraudes et vol d'identité liés à la cryptomonnaie</w:t>
            </w:r>
            <w:r w:rsidDel="00000000" w:rsidR="00000000" w:rsidRPr="00000000">
              <w:rPr>
                <w:rtl w:val="0"/>
              </w:rPr>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411.42960000000005" w:lineRule="auto"/>
              <w:ind w:right="340"/>
              <w:jc w:val="both"/>
              <w:rPr>
                <w:rFonts w:ascii="Roboto" w:cs="Roboto" w:eastAsia="Roboto" w:hAnsi="Roboto"/>
                <w:sz w:val="31"/>
                <w:szCs w:val="31"/>
              </w:rPr>
            </w:pPr>
            <w:r w:rsidDel="00000000" w:rsidR="00000000" w:rsidRPr="00000000">
              <w:rPr>
                <w:rFonts w:ascii="Roboto" w:cs="Roboto" w:eastAsia="Roboto" w:hAnsi="Roboto"/>
                <w:sz w:val="31"/>
                <w:szCs w:val="31"/>
                <w:rtl w:val="0"/>
              </w:rPr>
              <w:t xml:space="preserve">Démocratie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411.42960000000005" w:lineRule="auto"/>
              <w:ind w:right="340"/>
              <w:rPr>
                <w:b w:val="1"/>
                <w:sz w:val="19"/>
                <w:szCs w:val="19"/>
              </w:rPr>
            </w:pPr>
            <w:r w:rsidDel="00000000" w:rsidR="00000000" w:rsidRPr="00000000">
              <w:rPr>
                <w:rFonts w:ascii="Roboto" w:cs="Roboto" w:eastAsia="Roboto" w:hAnsi="Roboto"/>
                <w:color w:val="1155cc"/>
                <w:sz w:val="19"/>
                <w:szCs w:val="19"/>
                <w:rtl w:val="0"/>
              </w:rPr>
              <w:t xml:space="preserve">Attaques contre la démocratie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411.42960000000005" w:lineRule="auto"/>
              <w:ind w:right="340"/>
              <w:jc w:val="both"/>
              <w:rPr>
                <w:b w:val="1"/>
                <w:i w:val="1"/>
                <w:sz w:val="19"/>
                <w:szCs w:val="19"/>
              </w:rPr>
            </w:pPr>
            <w:r w:rsidDel="00000000" w:rsidR="00000000" w:rsidRPr="00000000">
              <w:rPr>
                <w:b w:val="1"/>
                <w:i w:val="1"/>
                <w:sz w:val="19"/>
                <w:szCs w:val="19"/>
                <w:rtl w:val="0"/>
              </w:rPr>
              <w:t xml:space="preserve">Perte de confiance, polarisation, violence, menace à l'intégrité électorale</w:t>
            </w:r>
          </w:p>
        </w:tc>
      </w:tr>
    </w:tbl>
    <w:p w:rsidR="00000000" w:rsidDel="00000000" w:rsidP="00000000" w:rsidRDefault="00000000" w:rsidRPr="00000000" w14:paraId="00000026">
      <w:pPr>
        <w:widowControl w:val="0"/>
        <w:ind w:left="0" w:right="340" w:firstLine="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27">
      <w:pPr>
        <w:widowControl w:val="0"/>
        <w:ind w:left="0" w:right="340" w:firstLine="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Regardez la </w:t>
      </w:r>
      <w:hyperlink r:id="rId9">
        <w:r w:rsidDel="00000000" w:rsidR="00000000" w:rsidRPr="00000000">
          <w:rPr>
            <w:rFonts w:ascii="Montserrat" w:cs="Montserrat" w:eastAsia="Montserrat" w:hAnsi="Montserrat"/>
            <w:i w:val="1"/>
            <w:color w:val="1155cc"/>
            <w:sz w:val="28"/>
            <w:szCs w:val="28"/>
            <w:u w:val="single"/>
            <w:rtl w:val="0"/>
          </w:rPr>
          <w:t xml:space="preserve">capsule vidéo</w:t>
        </w:r>
      </w:hyperlink>
      <w:r w:rsidDel="00000000" w:rsidR="00000000" w:rsidRPr="00000000">
        <w:rPr>
          <w:rFonts w:ascii="Montserrat" w:cs="Montserrat" w:eastAsia="Montserrat" w:hAnsi="Montserrat"/>
          <w:i w:val="1"/>
          <w:color w:val="2a2513"/>
          <w:sz w:val="28"/>
          <w:szCs w:val="28"/>
          <w:rtl w:val="0"/>
        </w:rPr>
        <w:t xml:space="preserve"> du centre Canadien de la littératie aux médias numériques (HabiloMédias)</w:t>
      </w:r>
    </w:p>
    <w:p w:rsidR="00000000" w:rsidDel="00000000" w:rsidP="00000000" w:rsidRDefault="00000000" w:rsidRPr="00000000" w14:paraId="00000028">
      <w:pPr>
        <w:widowControl w:val="0"/>
        <w:ind w:left="720" w:right="340" w:firstLine="0"/>
        <w:jc w:val="both"/>
        <w:rPr>
          <w:rFonts w:ascii="Montserrat" w:cs="Montserrat" w:eastAsia="Montserrat" w:hAnsi="Montserrat"/>
          <w:i w:val="1"/>
          <w:color w:val="2a2513"/>
          <w:sz w:val="28"/>
          <w:szCs w:val="28"/>
        </w:rPr>
      </w:pPr>
      <w:r w:rsidDel="00000000" w:rsidR="00000000" w:rsidRPr="00000000">
        <w:rPr>
          <w:rtl w:val="0"/>
        </w:rPr>
      </w:r>
    </w:p>
    <w:p w:rsidR="00000000" w:rsidDel="00000000" w:rsidP="00000000" w:rsidRDefault="00000000" w:rsidRPr="00000000" w14:paraId="00000029">
      <w:pPr>
        <w:widowControl w:val="0"/>
        <w:numPr>
          <w:ilvl w:val="0"/>
          <w:numId w:val="1"/>
        </w:numPr>
        <w:ind w:left="720" w:right="340" w:hanging="36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Que faut-il faire avant de partager une histoire trouvée en ligne avec la famille ou les amis ?</w:t>
      </w:r>
    </w:p>
    <w:p w:rsidR="00000000" w:rsidDel="00000000" w:rsidP="00000000" w:rsidRDefault="00000000" w:rsidRPr="00000000" w14:paraId="0000002A">
      <w:pPr>
        <w:widowControl w:val="0"/>
        <w:ind w:left="720" w:right="340" w:firstLine="0"/>
        <w:jc w:val="both"/>
        <w:rPr>
          <w:rFonts w:ascii="Montserrat" w:cs="Montserrat" w:eastAsia="Montserrat" w:hAnsi="Montserrat"/>
          <w:i w:val="1"/>
          <w:color w:val="3c78d8"/>
          <w:sz w:val="28"/>
          <w:szCs w:val="28"/>
        </w:rPr>
      </w:pPr>
      <w:r w:rsidDel="00000000" w:rsidR="00000000" w:rsidRPr="00000000">
        <w:rPr>
          <w:rFonts w:ascii="Montserrat" w:cs="Montserrat" w:eastAsia="Montserrat" w:hAnsi="Montserrat"/>
          <w:i w:val="1"/>
          <w:color w:val="3c78d8"/>
          <w:sz w:val="28"/>
          <w:szCs w:val="28"/>
          <w:rtl w:val="0"/>
        </w:rPr>
        <w:t xml:space="preserve">Avant de partager une information, il faut toujours vérifier la source.</w:t>
      </w:r>
    </w:p>
    <w:p w:rsidR="00000000" w:rsidDel="00000000" w:rsidP="00000000" w:rsidRDefault="00000000" w:rsidRPr="00000000" w14:paraId="0000002B">
      <w:pPr>
        <w:widowControl w:val="0"/>
        <w:ind w:left="720" w:right="340" w:firstLine="0"/>
        <w:jc w:val="both"/>
        <w:rPr>
          <w:rFonts w:ascii="Montserrat" w:cs="Montserrat" w:eastAsia="Montserrat" w:hAnsi="Montserrat"/>
          <w:i w:val="1"/>
          <w:color w:val="3c78d8"/>
          <w:sz w:val="28"/>
          <w:szCs w:val="28"/>
        </w:rPr>
      </w:pPr>
      <w:r w:rsidDel="00000000" w:rsidR="00000000" w:rsidRPr="00000000">
        <w:rPr>
          <w:rtl w:val="0"/>
        </w:rPr>
      </w:r>
    </w:p>
    <w:p w:rsidR="00000000" w:rsidDel="00000000" w:rsidP="00000000" w:rsidRDefault="00000000" w:rsidRPr="00000000" w14:paraId="0000002C">
      <w:pPr>
        <w:widowControl w:val="0"/>
        <w:numPr>
          <w:ilvl w:val="0"/>
          <w:numId w:val="1"/>
        </w:numPr>
        <w:ind w:left="720" w:right="340" w:hanging="36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Il est primordial de vérifier la source de l'information. </w:t>
      </w:r>
    </w:p>
    <w:p w:rsidR="00000000" w:rsidDel="00000000" w:rsidP="00000000" w:rsidRDefault="00000000" w:rsidRPr="00000000" w14:paraId="0000002D">
      <w:pPr>
        <w:widowControl w:val="0"/>
        <w:ind w:left="720" w:right="340" w:firstLine="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2a2513"/>
          <w:sz w:val="28"/>
          <w:szCs w:val="28"/>
          <w:rtl w:val="0"/>
        </w:rPr>
        <w:t xml:space="preserve">Comment vérifier la source? Expliquez.</w:t>
      </w:r>
    </w:p>
    <w:p w:rsidR="00000000" w:rsidDel="00000000" w:rsidP="00000000" w:rsidRDefault="00000000" w:rsidRPr="00000000" w14:paraId="0000002E">
      <w:pPr>
        <w:widowControl w:val="0"/>
        <w:ind w:left="720" w:right="340" w:firstLine="0"/>
        <w:jc w:val="both"/>
        <w:rPr>
          <w:rFonts w:ascii="Montserrat" w:cs="Montserrat" w:eastAsia="Montserrat" w:hAnsi="Montserrat"/>
          <w:i w:val="1"/>
          <w:color w:val="2a2513"/>
          <w:sz w:val="28"/>
          <w:szCs w:val="28"/>
        </w:rPr>
      </w:pPr>
      <w:r w:rsidDel="00000000" w:rsidR="00000000" w:rsidRPr="00000000">
        <w:rPr>
          <w:rFonts w:ascii="Montserrat" w:cs="Montserrat" w:eastAsia="Montserrat" w:hAnsi="Montserrat"/>
          <w:i w:val="1"/>
          <w:color w:val="3c78d8"/>
          <w:sz w:val="28"/>
          <w:szCs w:val="28"/>
          <w:rtl w:val="0"/>
        </w:rPr>
        <w:t xml:space="preserve">On peut vérifier la source en explorant sur un moteur de recherche si cette information se trouve dans des médias, ou dans d'autres support d'informations. Le site "faut que ça cesse.ca" est un outil utile dans la vérification de la véracité des informations.</w:t>
      </w:r>
      <w:r w:rsidDel="00000000" w:rsidR="00000000" w:rsidRPr="00000000">
        <w:rPr>
          <w:rtl w:val="0"/>
        </w:rPr>
      </w:r>
    </w:p>
    <w:p w:rsidR="00000000" w:rsidDel="00000000" w:rsidP="00000000" w:rsidRDefault="00000000" w:rsidRPr="00000000" w14:paraId="0000002F">
      <w:pPr>
        <w:widowControl w:val="0"/>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pgSz w:h="16834" w:w="11909" w:orient="portrait"/>
      <w:pgMar w:bottom="1440" w:top="708.66141732283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matic SC">
    <w:embedRegular w:fontKey="{00000000-0000-0000-0000-000000000000}" r:id="rId5" w:subsetted="0"/>
    <w:embedBold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212121" w:val="clear"/>
    </w:tc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fontTable" Target="fontTable.xml"/><Relationship Id="rId7" Type="http://schemas.openxmlformats.org/officeDocument/2006/relationships/hyperlink" Target="https://www.youtube.com/watch?v=12zL6pxSWOo" TargetMode="Externa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hyperlink" Target="https://www.canada.ca/fr/campagne/desinformation-enligne.html#2b" TargetMode="External"/><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hyperlink" Target="https://www.youtube.com/watch?v=12zL6pxSWO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Montserrat-boldItalic.ttf"/><Relationship Id="rId9" Type="http://schemas.openxmlformats.org/officeDocument/2006/relationships/font" Target="fonts/Montserrat-italic.ttf"/><Relationship Id="rId5" Type="http://schemas.openxmlformats.org/officeDocument/2006/relationships/font" Target="fonts/AmaticSC-regular.ttf"/><Relationship Id="rId6" Type="http://schemas.openxmlformats.org/officeDocument/2006/relationships/font" Target="fonts/AmaticSC-bold.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8" ma:contentTypeDescription="Create a new document." ma:contentTypeScope="" ma:versionID="5eb9e9eed62ee4db2e81ab60490313a5">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a6941eaca594ea6e49c79a443a333932"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A7DFB73E-4457-4A44-A9BD-93317CB33309}"/>
</file>

<file path=customXml/itemProps2.xml><?xml version="1.0" encoding="utf-8"?>
<ds:datastoreItem xmlns:ds="http://schemas.openxmlformats.org/officeDocument/2006/customXml" ds:itemID="{04849192-60DF-4FEE-8B38-0F0830239F93}"/>
</file>

<file path=customXml/itemProps3.xml><?xml version="1.0" encoding="utf-8"?>
<ds:datastoreItem xmlns:ds="http://schemas.openxmlformats.org/officeDocument/2006/customXml" ds:itemID="{E34A8C1F-D0DE-4428-B460-30B7124B9E84}"/>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