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40CA" w14:textId="77777777" w:rsidR="006453D0" w:rsidRDefault="00A51F31">
      <w:pPr>
        <w:pStyle w:val="Heading1"/>
        <w:keepLines w:val="0"/>
        <w:spacing w:before="0" w:after="0" w:line="240" w:lineRule="auto"/>
        <w:jc w:val="right"/>
        <w:rPr>
          <w:rFonts w:ascii="Proxima Nova" w:eastAsia="Proxima Nova" w:hAnsi="Proxima Nova" w:cs="Proxima Nova"/>
          <w:b/>
          <w:color w:val="012E48"/>
          <w:sz w:val="48"/>
          <w:szCs w:val="48"/>
        </w:rPr>
      </w:pPr>
      <w:bookmarkStart w:id="0" w:name="_2jfe0idcutkf"/>
      <w:bookmarkEnd w:id="0"/>
      <w:r>
        <w:rPr>
          <w:rFonts w:ascii="Proxima Nova" w:hAnsi="Proxima Nova"/>
          <w:b/>
          <w:noProof/>
          <w:color w:val="012E48"/>
          <w:sz w:val="48"/>
          <w:szCs w:val="48"/>
        </w:rPr>
        <w:drawing>
          <wp:anchor distT="114300" distB="114300" distL="114300" distR="114300" simplePos="0" relativeHeight="251658240" behindDoc="0" locked="0" layoutInCell="1" hidden="0" allowOverlap="1" wp14:anchorId="510A40FD" wp14:editId="510A40FE">
            <wp:simplePos x="0" y="0"/>
            <wp:positionH relativeFrom="page">
              <wp:posOffset>1157288</wp:posOffset>
            </wp:positionH>
            <wp:positionV relativeFrom="page">
              <wp:posOffset>472508</wp:posOffset>
            </wp:positionV>
            <wp:extent cx="1476375" cy="1318192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18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hAnsi="Proxima Nova"/>
          <w:b/>
          <w:color w:val="012E48"/>
          <w:sz w:val="48"/>
          <w:szCs w:val="48"/>
        </w:rPr>
        <w:t>Faire des vagues</w:t>
      </w:r>
    </w:p>
    <w:p w14:paraId="510A40CB" w14:textId="77777777" w:rsidR="006453D0" w:rsidRDefault="00A51F31">
      <w:pPr>
        <w:pStyle w:val="Heading2"/>
        <w:keepLines w:val="0"/>
        <w:widowControl w:val="0"/>
        <w:spacing w:before="0" w:after="0" w:line="240" w:lineRule="auto"/>
        <w:jc w:val="right"/>
        <w:rPr>
          <w:rFonts w:ascii="Proxima Nova" w:eastAsia="Proxima Nova" w:hAnsi="Proxima Nova" w:cs="Proxima Nova"/>
          <w:i/>
          <w:color w:val="012E48"/>
        </w:rPr>
      </w:pPr>
      <w:bookmarkStart w:id="1" w:name="_pqzkm27y2t6p"/>
      <w:bookmarkEnd w:id="1"/>
      <w:r>
        <w:rPr>
          <w:rFonts w:ascii="Proxima Nova" w:hAnsi="Proxima Nova"/>
          <w:i/>
          <w:color w:val="012E48"/>
        </w:rPr>
        <w:t>Au-delà des REL</w:t>
      </w:r>
    </w:p>
    <w:p w14:paraId="510A40CC" w14:textId="0B43528E" w:rsidR="006453D0" w:rsidRDefault="00A51F31">
      <w:pPr>
        <w:widowControl w:val="0"/>
        <w:spacing w:line="240" w:lineRule="auto"/>
        <w:jc w:val="right"/>
        <w:rPr>
          <w:rFonts w:ascii="Proxima Nova" w:eastAsia="Proxima Nova" w:hAnsi="Proxima Nova" w:cs="Proxima Nova"/>
          <w:color w:val="012E48"/>
          <w:sz w:val="24"/>
          <w:szCs w:val="24"/>
        </w:rPr>
      </w:pPr>
      <w:proofErr w:type="gramStart"/>
      <w:r>
        <w:rPr>
          <w:rFonts w:ascii="Proxima Nova" w:hAnsi="Proxima Nova"/>
          <w:color w:val="012E48"/>
          <w:sz w:val="24"/>
          <w:szCs w:val="24"/>
        </w:rPr>
        <w:t>les</w:t>
      </w:r>
      <w:proofErr w:type="gramEnd"/>
      <w:r>
        <w:rPr>
          <w:rFonts w:ascii="Proxima Nova" w:hAnsi="Proxima Nova"/>
          <w:color w:val="012E48"/>
          <w:sz w:val="24"/>
          <w:szCs w:val="24"/>
        </w:rPr>
        <w:t xml:space="preserve"> actions que vous pouvez entreprendre</w:t>
      </w:r>
      <w:r w:rsidR="0059041F">
        <w:rPr>
          <w:rFonts w:ascii="Proxima Nova" w:hAnsi="Proxima Nova"/>
          <w:color w:val="012E48"/>
          <w:sz w:val="24"/>
          <w:szCs w:val="24"/>
        </w:rPr>
        <w:br/>
      </w:r>
      <w:r>
        <w:rPr>
          <w:rFonts w:ascii="Proxima Nova" w:hAnsi="Proxima Nova"/>
          <w:color w:val="012E48"/>
          <w:sz w:val="24"/>
          <w:szCs w:val="24"/>
        </w:rPr>
        <w:t xml:space="preserve"> pour faire bouger les choses</w:t>
      </w:r>
    </w:p>
    <w:p w14:paraId="510A40CD" w14:textId="77777777" w:rsidR="006453D0" w:rsidRDefault="006453D0">
      <w:pPr>
        <w:rPr>
          <w:rFonts w:ascii="Proxima Nova" w:eastAsia="Proxima Nova" w:hAnsi="Proxima Nova" w:cs="Proxima Nova"/>
          <w:color w:val="012E48"/>
          <w:sz w:val="24"/>
          <w:szCs w:val="24"/>
        </w:rPr>
      </w:pPr>
    </w:p>
    <w:p w14:paraId="510A40CE" w14:textId="77777777" w:rsidR="006453D0" w:rsidRDefault="00ED065E">
      <w:pPr>
        <w:pStyle w:val="Subtitle"/>
        <w:keepNext w:val="0"/>
        <w:keepLines w:val="0"/>
        <w:spacing w:after="0"/>
        <w:rPr>
          <w:rFonts w:ascii="Proxima Nova" w:eastAsia="Proxima Nova" w:hAnsi="Proxima Nova" w:cs="Proxima Nova"/>
          <w:color w:val="012E48"/>
        </w:rPr>
      </w:pPr>
      <w:bookmarkStart w:id="2" w:name="_gos6e40n4ap"/>
      <w:bookmarkEnd w:id="2"/>
      <w:r>
        <w:pict w14:anchorId="510A40FF">
          <v:rect id="_x0000_i1025" style="width:0;height:1.5pt" o:hralign="center" o:hrstd="t" o:hr="t" fillcolor="#a0a0a0" stroked="f"/>
        </w:pict>
      </w:r>
    </w:p>
    <w:p w14:paraId="510A40CF" w14:textId="77777777" w:rsidR="006453D0" w:rsidRDefault="00A51F31">
      <w:pPr>
        <w:pStyle w:val="Subtitle"/>
        <w:spacing w:line="240" w:lineRule="auto"/>
        <w:rPr>
          <w:rFonts w:ascii="Proxima Nova" w:eastAsia="Proxima Nova" w:hAnsi="Proxima Nova" w:cs="Proxima Nova"/>
          <w:color w:val="012E48"/>
        </w:rPr>
      </w:pPr>
      <w:bookmarkStart w:id="3" w:name="_grcu00j6au7h"/>
      <w:bookmarkEnd w:id="3"/>
      <w:r>
        <w:rPr>
          <w:rFonts w:ascii="Proxima Nova" w:hAnsi="Proxima Nova"/>
          <w:color w:val="012E48"/>
        </w:rPr>
        <w:t>Vue d’ensemble</w:t>
      </w:r>
    </w:p>
    <w:p w14:paraId="510A40D0" w14:textId="66CAFC60" w:rsidR="006453D0" w:rsidRPr="0059041F" w:rsidRDefault="00A51F31">
      <w:pPr>
        <w:spacing w:line="240" w:lineRule="auto"/>
        <w:rPr>
          <w:rFonts w:ascii="Proxima Nova" w:eastAsia="Proxima Nova" w:hAnsi="Proxima Nova" w:cs="Proxima Nova"/>
          <w:color w:val="012E48"/>
          <w:spacing w:val="-4"/>
        </w:rPr>
      </w:pPr>
      <w:r w:rsidRPr="00ED065E">
        <w:rPr>
          <w:rFonts w:ascii="Proxima Nova" w:hAnsi="Proxima Nova"/>
          <w:color w:val="012E48"/>
          <w:spacing w:val="-4"/>
        </w:rPr>
        <w:t xml:space="preserve">Cette feuille de travail contient les plans d’action du chapitre </w:t>
      </w:r>
      <w:hyperlink r:id="rId10">
        <w:r w:rsidRPr="0059041F">
          <w:rPr>
            <w:rFonts w:ascii="Proxima Nova" w:hAnsi="Proxima Nova"/>
            <w:color w:val="1155CC"/>
            <w:spacing w:val="-4"/>
            <w:u w:val="single"/>
          </w:rPr>
          <w:t>Au-delà des REL</w:t>
        </w:r>
      </w:hyperlink>
      <w:r w:rsidRPr="0059041F">
        <w:rPr>
          <w:rFonts w:ascii="Proxima Nova" w:hAnsi="Proxima Nova"/>
          <w:spacing w:val="-4"/>
        </w:rPr>
        <w:t xml:space="preserve"> </w:t>
      </w:r>
      <w:r w:rsidRPr="0059041F">
        <w:rPr>
          <w:rFonts w:ascii="Proxima Nova" w:hAnsi="Proxima Nova"/>
          <w:color w:val="012E48"/>
          <w:spacing w:val="-4"/>
        </w:rPr>
        <w:t xml:space="preserve">de </w:t>
      </w:r>
      <w:r w:rsidRPr="0059041F">
        <w:rPr>
          <w:rFonts w:ascii="Proxima Nova" w:hAnsi="Proxima Nova"/>
          <w:i/>
          <w:color w:val="012E48"/>
          <w:spacing w:val="-4"/>
        </w:rPr>
        <w:t xml:space="preserve">Faire des vagues : </w:t>
      </w:r>
      <w:r w:rsidRPr="0059041F">
        <w:rPr>
          <w:rFonts w:ascii="Proxima Nova" w:hAnsi="Proxima Nova"/>
          <w:i/>
          <w:iCs/>
          <w:color w:val="012E48"/>
          <w:spacing w:val="-4"/>
        </w:rPr>
        <w:t xml:space="preserve">Un guide pour contester le statu quo dans la création des REL. </w:t>
      </w:r>
      <w:r w:rsidRPr="0059041F">
        <w:rPr>
          <w:rFonts w:ascii="Proxima Nova" w:hAnsi="Proxima Nova"/>
          <w:color w:val="012E48"/>
          <w:spacing w:val="-4"/>
        </w:rPr>
        <w:t xml:space="preserve">L’objectif de cette feuille de travail </w:t>
      </w:r>
      <w:r w:rsidR="0059041F">
        <w:rPr>
          <w:rFonts w:ascii="Proxima Nova" w:hAnsi="Proxima Nova"/>
          <w:color w:val="012E48"/>
          <w:spacing w:val="-4"/>
        </w:rPr>
        <w:br/>
      </w:r>
      <w:r w:rsidRPr="0059041F">
        <w:rPr>
          <w:rFonts w:ascii="Proxima Nova" w:hAnsi="Proxima Nova"/>
          <w:color w:val="012E48"/>
          <w:spacing w:val="-4"/>
        </w:rPr>
        <w:t xml:space="preserve">est de vous donner un espace pour documenter votre plan d’action au fur et à mesure que vous </w:t>
      </w:r>
      <w:r w:rsidR="0059041F">
        <w:rPr>
          <w:rFonts w:ascii="Proxima Nova" w:hAnsi="Proxima Nova"/>
          <w:color w:val="012E48"/>
          <w:spacing w:val="-4"/>
        </w:rPr>
        <w:br/>
      </w:r>
      <w:r w:rsidRPr="0059041F">
        <w:rPr>
          <w:rFonts w:ascii="Proxima Nova" w:hAnsi="Proxima Nova"/>
          <w:color w:val="012E48"/>
          <w:spacing w:val="-4"/>
        </w:rPr>
        <w:t>lisez le guide.</w:t>
      </w:r>
    </w:p>
    <w:p w14:paraId="510A40D1" w14:textId="77777777" w:rsidR="006453D0" w:rsidRDefault="006453D0">
      <w:pPr>
        <w:spacing w:line="240" w:lineRule="auto"/>
        <w:rPr>
          <w:rFonts w:ascii="Proxima Nova" w:eastAsia="Proxima Nova" w:hAnsi="Proxima Nova" w:cs="Proxima Nova"/>
          <w:color w:val="012E48"/>
        </w:rPr>
      </w:pPr>
    </w:p>
    <w:p w14:paraId="510A40D2" w14:textId="77777777" w:rsidR="006453D0" w:rsidRPr="0059041F" w:rsidRDefault="00A51F31">
      <w:pPr>
        <w:rPr>
          <w:rFonts w:ascii="Proxima Nova" w:eastAsia="Proxima Nova" w:hAnsi="Proxima Nova" w:cs="Proxima Nova"/>
          <w:color w:val="012E48"/>
          <w:spacing w:val="-2"/>
        </w:rPr>
      </w:pPr>
      <w:r w:rsidRPr="0059041F">
        <w:rPr>
          <w:b/>
          <w:bCs/>
          <w:color w:val="012E48"/>
          <w:spacing w:val="-2"/>
        </w:rPr>
        <w:t>REMARQUE :</w:t>
      </w:r>
      <w:r w:rsidRPr="0059041F">
        <w:rPr>
          <w:rFonts w:ascii="Nova Mono" w:hAnsi="Nova Mono"/>
          <w:color w:val="012E48"/>
          <w:spacing w:val="-2"/>
        </w:rPr>
        <w:t xml:space="preserve"> </w:t>
      </w:r>
      <w:r w:rsidRPr="00A93313">
        <w:rPr>
          <w:rFonts w:ascii="NovaMono" w:hAnsi="NovaMono" w:cs="Nova Mono"/>
          <w:color w:val="012E48"/>
          <w:spacing w:val="-2"/>
        </w:rPr>
        <w:t xml:space="preserve">Vous devrez créer une copie de cette feuille de travail avant de la modifier. Pour ce faire, sélectionnez « Fichier » → « Faire une copie ». </w:t>
      </w:r>
    </w:p>
    <w:p w14:paraId="510A40D3" w14:textId="77777777" w:rsidR="006453D0" w:rsidRDefault="006453D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53D0" w14:paraId="510A40DB" w14:textId="77777777">
        <w:trPr>
          <w:trHeight w:val="1308"/>
        </w:trPr>
        <w:tc>
          <w:tcPr>
            <w:tcW w:w="9360" w:type="dxa"/>
            <w:tcBorders>
              <w:top w:val="single" w:sz="48" w:space="0" w:color="00BEE9"/>
              <w:left w:val="single" w:sz="12" w:space="0" w:color="00BEE9"/>
              <w:bottom w:val="single" w:sz="12" w:space="0" w:color="00BEE9"/>
              <w:right w:val="single" w:sz="12" w:space="0" w:color="00BE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0D4" w14:textId="77777777" w:rsidR="006453D0" w:rsidRDefault="00A51F31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Goutte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Actions que vous pouvez entreprendre en tant qu’individu</w:t>
            </w:r>
          </w:p>
          <w:p w14:paraId="510A40D5" w14:textId="77777777" w:rsidR="006453D0" w:rsidRDefault="00ED065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pict w14:anchorId="510A4100">
                <v:rect id="_x0000_i1026" style="width:0;height:1.5pt" o:hralign="center" o:hrstd="t" o:hr="t" fillcolor="#a0a0a0" stroked="f"/>
              </w:pict>
            </w:r>
          </w:p>
          <w:p w14:paraId="510A40D6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D7" w14:textId="77777777" w:rsidR="006453D0" w:rsidRDefault="006453D0">
            <w:pPr>
              <w:keepLines/>
              <w:widowControl w:val="0"/>
              <w:spacing w:before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D8" w14:textId="77777777" w:rsidR="006453D0" w:rsidRDefault="006453D0">
            <w:pPr>
              <w:keepLines/>
              <w:widowControl w:val="0"/>
              <w:spacing w:before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D9" w14:textId="77777777" w:rsidR="006453D0" w:rsidRDefault="006453D0">
            <w:pPr>
              <w:keepLines/>
              <w:widowControl w:val="0"/>
              <w:spacing w:before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DA" w14:textId="77777777" w:rsidR="006453D0" w:rsidRDefault="006453D0">
            <w:pPr>
              <w:keepLines/>
              <w:widowControl w:val="0"/>
              <w:spacing w:before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</w:tc>
      </w:tr>
    </w:tbl>
    <w:p w14:paraId="510A40DC" w14:textId="77777777" w:rsidR="006453D0" w:rsidRDefault="006453D0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53D0" w14:paraId="510A40E5" w14:textId="77777777">
        <w:trPr>
          <w:trHeight w:val="1380"/>
        </w:trPr>
        <w:tc>
          <w:tcPr>
            <w:tcW w:w="9360" w:type="dxa"/>
            <w:tcBorders>
              <w:top w:val="single" w:sz="48" w:space="0" w:color="18AAF4"/>
              <w:left w:val="single" w:sz="12" w:space="0" w:color="18AAF4"/>
              <w:bottom w:val="single" w:sz="12" w:space="0" w:color="18AAF4"/>
              <w:right w:val="single" w:sz="12" w:space="0" w:color="18AA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0DD" w14:textId="77777777" w:rsidR="006453D0" w:rsidRDefault="00A51F31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Première vague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Actions que vous pouvez entreprendre en classe</w:t>
            </w:r>
          </w:p>
          <w:p w14:paraId="510A40DE" w14:textId="77777777" w:rsidR="006453D0" w:rsidRDefault="00ED065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pict w14:anchorId="510A4101">
                <v:rect id="_x0000_i1027" style="width:0;height:1.5pt" o:hralign="center" o:hrstd="t" o:hr="t" fillcolor="#a0a0a0" stroked="f"/>
              </w:pict>
            </w:r>
          </w:p>
          <w:p w14:paraId="510A40DF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0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1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2" w14:textId="77777777" w:rsidR="006453D0" w:rsidRDefault="006453D0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3" w14:textId="77777777" w:rsidR="006453D0" w:rsidRDefault="006453D0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4" w14:textId="77777777" w:rsidR="006453D0" w:rsidRDefault="006453D0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</w:tc>
      </w:tr>
    </w:tbl>
    <w:p w14:paraId="324819C8" w14:textId="77777777" w:rsidR="009E50F8" w:rsidRDefault="009E50F8">
      <w:r>
        <w:br w:type="page"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53D0" w14:paraId="510A40F0" w14:textId="77777777">
        <w:trPr>
          <w:trHeight w:val="1245"/>
        </w:trPr>
        <w:tc>
          <w:tcPr>
            <w:tcW w:w="9360" w:type="dxa"/>
            <w:tcBorders>
              <w:top w:val="single" w:sz="48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0E7" w14:textId="671173F9" w:rsidR="006453D0" w:rsidRDefault="00A51F31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lastRenderedPageBreak/>
              <w:t xml:space="preserve">Deuxième vague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 xml:space="preserve">Actions que vous pouvez entreprendre </w:t>
            </w:r>
            <w:r w:rsidR="003D0A3F">
              <w:rPr>
                <w:rFonts w:ascii="Proxima Nova" w:hAnsi="Proxima Nova"/>
                <w:color w:val="012E48"/>
                <w:sz w:val="26"/>
                <w:szCs w:val="26"/>
              </w:rPr>
              <w:br/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au sein de votre établissement</w:t>
            </w:r>
          </w:p>
          <w:p w14:paraId="510A40E8" w14:textId="77777777" w:rsidR="006453D0" w:rsidRDefault="00ED065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pict w14:anchorId="510A4102">
                <v:rect id="_x0000_i1028" style="width:0;height:1.5pt" o:hralign="center" o:hrstd="t" o:hr="t" fillcolor="#a0a0a0" stroked="f"/>
              </w:pict>
            </w:r>
          </w:p>
          <w:p w14:paraId="510A40E9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A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B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C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D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E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EF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</w:tc>
      </w:tr>
    </w:tbl>
    <w:p w14:paraId="510A40F1" w14:textId="77777777" w:rsidR="006453D0" w:rsidRDefault="006453D0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53D0" w14:paraId="510A40FB" w14:textId="77777777">
        <w:trPr>
          <w:trHeight w:val="1425"/>
        </w:trPr>
        <w:tc>
          <w:tcPr>
            <w:tcW w:w="9360" w:type="dxa"/>
            <w:tcBorders>
              <w:top w:val="single" w:sz="48" w:space="0" w:color="012E48"/>
              <w:left w:val="single" w:sz="12" w:space="0" w:color="012E48"/>
              <w:bottom w:val="single" w:sz="12" w:space="0" w:color="012E48"/>
              <w:right w:val="single" w:sz="12" w:space="0" w:color="012E4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0F2" w14:textId="239B07DA" w:rsidR="006453D0" w:rsidRDefault="00A51F31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Troisième vague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 xml:space="preserve">Actions que vous pouvez entreprendre </w:t>
            </w:r>
            <w:r w:rsidR="003D0A3F">
              <w:rPr>
                <w:rFonts w:ascii="Proxima Nova" w:hAnsi="Proxima Nova"/>
                <w:color w:val="012E48"/>
                <w:sz w:val="26"/>
                <w:szCs w:val="26"/>
              </w:rPr>
              <w:br/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au sein de votre communauté</w:t>
            </w:r>
          </w:p>
          <w:p w14:paraId="510A40F3" w14:textId="77777777" w:rsidR="006453D0" w:rsidRDefault="00ED065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pict w14:anchorId="510A4103">
                <v:rect id="_x0000_i1029" style="width:0;height:1.5pt" o:hralign="center" o:hrstd="t" o:hr="t" fillcolor="#a0a0a0" stroked="f"/>
              </w:pict>
            </w:r>
          </w:p>
          <w:p w14:paraId="510A40F4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5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6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7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8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9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  <w:p w14:paraId="510A40FA" w14:textId="77777777" w:rsidR="006453D0" w:rsidRDefault="006453D0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</w:p>
        </w:tc>
      </w:tr>
    </w:tbl>
    <w:p w14:paraId="510A40FC" w14:textId="77777777" w:rsidR="006453D0" w:rsidRDefault="006453D0"/>
    <w:sectPr w:rsidR="006453D0">
      <w:headerReference w:type="default" r:id="rId11"/>
      <w:footerReference w:type="default" r:id="rId12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CFF6" w14:textId="77777777" w:rsidR="00C908FB" w:rsidRDefault="00C908FB">
      <w:pPr>
        <w:spacing w:line="240" w:lineRule="auto"/>
      </w:pPr>
      <w:r>
        <w:separator/>
      </w:r>
    </w:p>
  </w:endnote>
  <w:endnote w:type="continuationSeparator" w:id="0">
    <w:p w14:paraId="5C5A1D18" w14:textId="77777777" w:rsidR="00C908FB" w:rsidRDefault="00C90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Nova Mono">
    <w:altName w:val="Calibri"/>
    <w:charset w:val="00"/>
    <w:family w:val="auto"/>
    <w:pitch w:val="default"/>
  </w:font>
  <w:font w:name="NovaMono">
    <w:panose1 w:val="020C0509020202060204"/>
    <w:charset w:val="00"/>
    <w:family w:val="modern"/>
    <w:pitch w:val="fixed"/>
    <w:sig w:usb0="8000002F" w:usb1="4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4105" w14:textId="382A4242" w:rsidR="006453D0" w:rsidRPr="003D0A3F" w:rsidRDefault="00A51F31" w:rsidP="003D0A3F">
    <w:pPr>
      <w:spacing w:before="200" w:after="200" w:line="300" w:lineRule="auto"/>
      <w:ind w:right="-90"/>
      <w:rPr>
        <w:rFonts w:ascii="Proxima Nova" w:eastAsia="Proxima Nova" w:hAnsi="Proxima Nova" w:cs="Proxima Nova"/>
        <w:spacing w:val="-2"/>
        <w:sz w:val="16"/>
        <w:szCs w:val="16"/>
      </w:rPr>
    </w:pPr>
    <w:r w:rsidRPr="003D0A3F">
      <w:rPr>
        <w:rFonts w:ascii="Proxima Nova" w:hAnsi="Proxima Nova"/>
        <w:spacing w:val="-2"/>
        <w:sz w:val="18"/>
        <w:szCs w:val="18"/>
      </w:rPr>
      <w:t xml:space="preserve">© </w:t>
    </w:r>
    <w:r w:rsidRPr="003D0A3F">
      <w:rPr>
        <w:rFonts w:ascii="Proxima Nova" w:hAnsi="Proxima Nova"/>
        <w:spacing w:val="-2"/>
        <w:sz w:val="16"/>
        <w:szCs w:val="16"/>
      </w:rPr>
      <w:t xml:space="preserve">Rebus Community. 2023. Cet ouvrage de </w:t>
    </w:r>
    <w:proofErr w:type="spellStart"/>
    <w:r w:rsidRPr="003D0A3F">
      <w:rPr>
        <w:rFonts w:ascii="Proxima Nova" w:hAnsi="Proxima Nova"/>
        <w:spacing w:val="-2"/>
        <w:sz w:val="16"/>
        <w:szCs w:val="16"/>
      </w:rPr>
      <w:t>Kaitlin</w:t>
    </w:r>
    <w:proofErr w:type="spellEnd"/>
    <w:r w:rsidRPr="003D0A3F">
      <w:rPr>
        <w:rFonts w:ascii="Proxima Nova" w:hAnsi="Proxima Nova"/>
        <w:spacing w:val="-2"/>
        <w:sz w:val="16"/>
        <w:szCs w:val="16"/>
      </w:rPr>
      <w:t xml:space="preserve"> Schilling est </w:t>
    </w:r>
    <w:proofErr w:type="gramStart"/>
    <w:r w:rsidRPr="003D0A3F">
      <w:rPr>
        <w:rFonts w:ascii="Proxima Nova" w:hAnsi="Proxima Nova"/>
        <w:spacing w:val="-2"/>
        <w:sz w:val="16"/>
        <w:szCs w:val="16"/>
      </w:rPr>
      <w:t>protégée</w:t>
    </w:r>
    <w:proofErr w:type="gramEnd"/>
    <w:r w:rsidRPr="003D0A3F">
      <w:rPr>
        <w:rFonts w:ascii="Proxima Nova" w:hAnsi="Proxima Nova"/>
        <w:spacing w:val="-2"/>
        <w:sz w:val="16"/>
        <w:szCs w:val="16"/>
      </w:rPr>
      <w:t xml:space="preserve"> par une </w:t>
    </w:r>
    <w:hyperlink r:id="rId1">
      <w:r w:rsidRPr="003D0A3F">
        <w:rPr>
          <w:rFonts w:ascii="Proxima Nova" w:hAnsi="Proxima Nova"/>
          <w:color w:val="1155CC"/>
          <w:spacing w:val="-2"/>
          <w:sz w:val="16"/>
          <w:szCs w:val="16"/>
          <w:u w:val="single"/>
        </w:rPr>
        <w:t>licence internationale Creative Commons Attribution 4.0</w:t>
      </w:r>
    </w:hyperlink>
    <w:r w:rsidRPr="003D0A3F">
      <w:rPr>
        <w:rFonts w:ascii="Proxima Nova" w:hAnsi="Proxima Nova"/>
        <w:spacing w:val="-2"/>
        <w:sz w:val="16"/>
        <w:szCs w:val="16"/>
      </w:rPr>
      <w:t>.</w:t>
    </w:r>
    <w:r w:rsidR="00197C55" w:rsidRPr="003D0A3F">
      <w:rPr>
        <w:rFonts w:ascii="Proxima Nova" w:hAnsi="Proxima Nova"/>
        <w:spacing w:val="-2"/>
        <w:sz w:val="16"/>
        <w:szCs w:val="16"/>
      </w:rPr>
      <w:br/>
    </w:r>
    <w:hyperlink r:id="rId2">
      <w:r w:rsidRPr="003D0A3F">
        <w:rPr>
          <w:rFonts w:ascii="Proxima Nova" w:hAnsi="Proxima Nova"/>
          <w:noProof/>
          <w:spacing w:val="-2"/>
          <w:sz w:val="18"/>
          <w:szCs w:val="18"/>
        </w:rPr>
        <w:drawing>
          <wp:inline distT="19050" distB="19050" distL="19050" distR="19050" wp14:anchorId="510A4109" wp14:editId="510A410A">
            <wp:extent cx="519113" cy="259556"/>
            <wp:effectExtent l="0" t="0" r="0" b="0"/>
            <wp:docPr id="2" name="image1.png" descr="Creative Commons Attribution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Attribution license icon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59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10A4106" w14:textId="77777777" w:rsidR="006453D0" w:rsidRDefault="006453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AA09" w14:textId="77777777" w:rsidR="00C908FB" w:rsidRDefault="00C908FB">
      <w:pPr>
        <w:spacing w:line="240" w:lineRule="auto"/>
      </w:pPr>
      <w:r>
        <w:separator/>
      </w:r>
    </w:p>
  </w:footnote>
  <w:footnote w:type="continuationSeparator" w:id="0">
    <w:p w14:paraId="5B5DD63D" w14:textId="77777777" w:rsidR="00C908FB" w:rsidRDefault="00C90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4104" w14:textId="77777777" w:rsidR="006453D0" w:rsidRDefault="00A51F31">
    <w:pPr>
      <w:jc w:val="right"/>
    </w:pPr>
    <w:r>
      <w:rPr>
        <w:noProof/>
      </w:rPr>
      <w:drawing>
        <wp:inline distT="114300" distB="114300" distL="114300" distR="114300" wp14:anchorId="510A4107" wp14:editId="510A4108">
          <wp:extent cx="1443038" cy="32230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2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D0"/>
    <w:rsid w:val="00197C55"/>
    <w:rsid w:val="003D0A3F"/>
    <w:rsid w:val="0059041F"/>
    <w:rsid w:val="006453D0"/>
    <w:rsid w:val="009E50F8"/>
    <w:rsid w:val="00A31B92"/>
    <w:rsid w:val="00A51F31"/>
    <w:rsid w:val="00A73A33"/>
    <w:rsid w:val="00A93313"/>
    <w:rsid w:val="00C908FB"/>
    <w:rsid w:val="00DC6657"/>
    <w:rsid w:val="00E52DE3"/>
    <w:rsid w:val="00EB712A"/>
    <w:rsid w:val="00E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10A40CA"/>
  <w15:docId w15:val="{F98E0497-556B-4636-876B-055BAC66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C5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55"/>
  </w:style>
  <w:style w:type="paragraph" w:styleId="Footer">
    <w:name w:val="footer"/>
    <w:basedOn w:val="Normal"/>
    <w:link w:val="FooterChar"/>
    <w:uiPriority w:val="99"/>
    <w:unhideWhenUsed/>
    <w:rsid w:val="00197C5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ess.rebus.community/MakingRipples/part/beyond-o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7" ma:contentTypeDescription="Create a new document." ma:contentTypeScope="" ma:versionID="f3df40a7765082a17e1c7bbeb1fec31f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e682d8db185c5af160c5a618ef5f7708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431D8-B9E3-4B07-ADED-FF77776C927E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customXml/itemProps2.xml><?xml version="1.0" encoding="utf-8"?>
<ds:datastoreItem xmlns:ds="http://schemas.openxmlformats.org/officeDocument/2006/customXml" ds:itemID="{6A99C6F9-943F-4BDB-87E1-2033C9BD9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E3C2E-CA2D-4F9E-AF4A-4C9F241A0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13</cp:revision>
  <dcterms:created xsi:type="dcterms:W3CDTF">2023-11-16T13:23:00Z</dcterms:created>
  <dcterms:modified xsi:type="dcterms:W3CDTF">2023-11-22T19:13:00Z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  <property fmtid="{D5CDD505-2E9C-101B-9397-08002B2CF9AE}" pid="3" name="MediaServiceImageTags">
    <vt:lpwstr/>
  </property>
</Properties>
</file>