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249E" w14:textId="5336CFC3" w:rsidR="00C53CF5" w:rsidRPr="00D4439A" w:rsidRDefault="00C53CF5">
      <w:pPr>
        <w:rPr>
          <w:rFonts w:ascii="Arial" w:hAnsi="Arial" w:cs="Arial"/>
        </w:rPr>
      </w:pPr>
      <w:r w:rsidRPr="003D7AAF">
        <w:rPr>
          <w:rFonts w:ascii="Arial" w:hAnsi="Arial" w:cs="Arial"/>
          <w:b/>
          <w:bCs/>
          <w:sz w:val="24"/>
          <w:szCs w:val="24"/>
        </w:rPr>
        <w:t>When Cells Fight Back: Acute Inflammation and Repair Mechanisms</w:t>
      </w:r>
      <w:r w:rsidRPr="003D7AAF">
        <w:rPr>
          <w:rFonts w:ascii="Arial" w:hAnsi="Arial" w:cs="Arial"/>
          <w:sz w:val="24"/>
          <w:szCs w:val="24"/>
        </w:rPr>
        <w:t xml:space="preserve"> </w:t>
      </w:r>
      <w:r w:rsidR="003D7AAF" w:rsidRPr="003D7AAF">
        <w:rPr>
          <w:rFonts w:ascii="Arial" w:hAnsi="Arial" w:cs="Arial"/>
          <w:sz w:val="24"/>
          <w:szCs w:val="24"/>
        </w:rPr>
        <w:br/>
      </w:r>
      <w:r w:rsidRPr="00D4439A">
        <w:rPr>
          <w:rFonts w:ascii="Arial" w:hAnsi="Arial" w:cs="Arial"/>
        </w:rPr>
        <w:t>[Exploring the Cellular and Molecular Pathology of Human Diseases: A Case-Based Approach]</w:t>
      </w:r>
    </w:p>
    <w:p w14:paraId="34CCAB6E" w14:textId="3B377959" w:rsidR="00C53CF5" w:rsidRPr="003D7AAF" w:rsidRDefault="00C53CF5">
      <w:pPr>
        <w:rPr>
          <w:rFonts w:ascii="Arial" w:hAnsi="Arial" w:cs="Arial"/>
          <w:i/>
          <w:iCs/>
          <w:sz w:val="20"/>
          <w:szCs w:val="20"/>
        </w:rPr>
      </w:pPr>
      <w:r w:rsidRPr="003D7AAF">
        <w:rPr>
          <w:rFonts w:ascii="Arial" w:hAnsi="Arial" w:cs="Arial"/>
          <w:i/>
          <w:iCs/>
          <w:sz w:val="20"/>
          <w:szCs w:val="20"/>
        </w:rPr>
        <w:t>Transcript updated on March 6, 2024</w:t>
      </w:r>
    </w:p>
    <w:p w14:paraId="0DB43C07" w14:textId="77777777" w:rsidR="00166C33" w:rsidRPr="003D7AAF" w:rsidRDefault="00166C33">
      <w:pPr>
        <w:rPr>
          <w:rFonts w:ascii="Arial" w:hAnsi="Arial" w:cs="Arial"/>
          <w:i/>
          <w:iCs/>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605"/>
        <w:gridCol w:w="7755"/>
      </w:tblGrid>
      <w:tr w:rsidR="1684CDC0" w:rsidRPr="00EC52E3" w14:paraId="446502F7" w14:textId="77777777" w:rsidTr="66F84854">
        <w:trPr>
          <w:trHeight w:val="300"/>
        </w:trPr>
        <w:tc>
          <w:tcPr>
            <w:tcW w:w="1605" w:type="dxa"/>
          </w:tcPr>
          <w:p w14:paraId="4513ADC7" w14:textId="12ADB7A5" w:rsidR="1684CDC0" w:rsidRPr="00EC52E3" w:rsidRDefault="1684CDC0" w:rsidP="1684CDC0">
            <w:pPr>
              <w:spacing w:line="259" w:lineRule="auto"/>
              <w:rPr>
                <w:rFonts w:ascii="Arial" w:eastAsia="Calibri" w:hAnsi="Arial" w:cs="Arial"/>
                <w:color w:val="000000" w:themeColor="text1"/>
              </w:rPr>
            </w:pPr>
            <w:r w:rsidRPr="00EC52E3">
              <w:rPr>
                <w:rFonts w:ascii="Arial" w:eastAsia="Calibri" w:hAnsi="Arial" w:cs="Arial"/>
                <w:b/>
                <w:bCs/>
                <w:color w:val="000000" w:themeColor="text1"/>
              </w:rPr>
              <w:t>Slide 1</w:t>
            </w:r>
          </w:p>
          <w:p w14:paraId="71911A0C" w14:textId="1FC8C64B" w:rsidR="1684CDC0" w:rsidRPr="00EC52E3" w:rsidRDefault="1684CDC0" w:rsidP="1684CDC0">
            <w:pPr>
              <w:spacing w:line="259" w:lineRule="auto"/>
              <w:rPr>
                <w:rFonts w:ascii="Arial" w:eastAsia="Calibri" w:hAnsi="Arial" w:cs="Arial"/>
                <w:color w:val="000000" w:themeColor="text1"/>
              </w:rPr>
            </w:pPr>
          </w:p>
        </w:tc>
        <w:tc>
          <w:tcPr>
            <w:tcW w:w="7755" w:type="dxa"/>
          </w:tcPr>
          <w:p w14:paraId="5F127E90" w14:textId="039ADBC4" w:rsidR="1684CDC0" w:rsidRPr="00EC52E3" w:rsidRDefault="00D86E1E" w:rsidP="1684CDC0">
            <w:pPr>
              <w:rPr>
                <w:rFonts w:ascii="Arial" w:hAnsi="Arial" w:cs="Arial"/>
                <w:i/>
                <w:iCs/>
              </w:rPr>
            </w:pPr>
            <w:r w:rsidRPr="00EC52E3">
              <w:rPr>
                <w:rFonts w:ascii="Arial" w:hAnsi="Arial" w:cs="Arial"/>
                <w:i/>
                <w:iCs/>
              </w:rPr>
              <w:t>Title slide</w:t>
            </w:r>
          </w:p>
        </w:tc>
      </w:tr>
      <w:tr w:rsidR="03C4773E" w:rsidRPr="00EC52E3" w14:paraId="6B4C391D" w14:textId="77777777" w:rsidTr="66F84854">
        <w:trPr>
          <w:trHeight w:val="300"/>
        </w:trPr>
        <w:tc>
          <w:tcPr>
            <w:tcW w:w="1605" w:type="dxa"/>
          </w:tcPr>
          <w:p w14:paraId="208B0E69" w14:textId="528B8A37" w:rsidR="4E947399" w:rsidRPr="00EC52E3" w:rsidRDefault="4E947399" w:rsidP="03C4773E">
            <w:pPr>
              <w:spacing w:line="259" w:lineRule="auto"/>
              <w:rPr>
                <w:rFonts w:ascii="Arial" w:eastAsia="Calibri" w:hAnsi="Arial" w:cs="Arial"/>
                <w:color w:val="000000" w:themeColor="text1"/>
              </w:rPr>
            </w:pPr>
            <w:r w:rsidRPr="00EC52E3">
              <w:rPr>
                <w:rFonts w:ascii="Arial" w:eastAsia="Calibri" w:hAnsi="Arial" w:cs="Arial"/>
                <w:b/>
                <w:bCs/>
                <w:color w:val="000000" w:themeColor="text1"/>
              </w:rPr>
              <w:t>Slide 2</w:t>
            </w:r>
          </w:p>
          <w:p w14:paraId="6AC901A8" w14:textId="7BA47ED8" w:rsidR="03C4773E" w:rsidRPr="00EC52E3" w:rsidRDefault="03C4773E" w:rsidP="03C4773E">
            <w:pPr>
              <w:spacing w:line="259" w:lineRule="auto"/>
              <w:rPr>
                <w:rFonts w:ascii="Arial" w:eastAsia="Calibri" w:hAnsi="Arial" w:cs="Arial"/>
                <w:b/>
                <w:bCs/>
                <w:color w:val="000000" w:themeColor="text1"/>
              </w:rPr>
            </w:pPr>
          </w:p>
        </w:tc>
        <w:tc>
          <w:tcPr>
            <w:tcW w:w="7755" w:type="dxa"/>
          </w:tcPr>
          <w:p w14:paraId="53E143ED" w14:textId="530F4A24" w:rsidR="69CE6568" w:rsidRPr="00EC52E3" w:rsidRDefault="0C511EDF" w:rsidP="03C4773E">
            <w:pPr>
              <w:rPr>
                <w:rFonts w:ascii="Arial" w:hAnsi="Arial" w:cs="Arial"/>
              </w:rPr>
            </w:pPr>
            <w:r w:rsidRPr="00EC52E3">
              <w:rPr>
                <w:rFonts w:ascii="Arial" w:hAnsi="Arial" w:cs="Arial"/>
              </w:rPr>
              <w:t>In this module</w:t>
            </w:r>
            <w:r w:rsidR="001B636F" w:rsidRPr="00EC52E3">
              <w:rPr>
                <w:rFonts w:ascii="Arial" w:hAnsi="Arial" w:cs="Arial"/>
              </w:rPr>
              <w:t>,</w:t>
            </w:r>
            <w:r w:rsidRPr="00EC52E3">
              <w:rPr>
                <w:rFonts w:ascii="Arial" w:hAnsi="Arial" w:cs="Arial"/>
              </w:rPr>
              <w:t xml:space="preserve"> we will discuss two case studies to learn about </w:t>
            </w:r>
            <w:r w:rsidR="00D15EA5" w:rsidRPr="00EC52E3">
              <w:rPr>
                <w:rFonts w:ascii="Arial" w:hAnsi="Arial" w:cs="Arial"/>
              </w:rPr>
              <w:t>‘A</w:t>
            </w:r>
            <w:r w:rsidRPr="00EC52E3">
              <w:rPr>
                <w:rFonts w:ascii="Arial" w:hAnsi="Arial" w:cs="Arial"/>
              </w:rPr>
              <w:t xml:space="preserve">cute </w:t>
            </w:r>
            <w:r w:rsidR="00D15EA5" w:rsidRPr="00EC52E3">
              <w:rPr>
                <w:rFonts w:ascii="Arial" w:hAnsi="Arial" w:cs="Arial"/>
              </w:rPr>
              <w:t>I</w:t>
            </w:r>
            <w:r w:rsidRPr="00EC52E3">
              <w:rPr>
                <w:rFonts w:ascii="Arial" w:hAnsi="Arial" w:cs="Arial"/>
              </w:rPr>
              <w:t xml:space="preserve">nflammation and </w:t>
            </w:r>
            <w:r w:rsidR="00D15EA5" w:rsidRPr="00EC52E3">
              <w:rPr>
                <w:rFonts w:ascii="Arial" w:hAnsi="Arial" w:cs="Arial"/>
              </w:rPr>
              <w:t>T</w:t>
            </w:r>
            <w:r w:rsidRPr="00EC52E3">
              <w:rPr>
                <w:rFonts w:ascii="Arial" w:hAnsi="Arial" w:cs="Arial"/>
              </w:rPr>
              <w:t xml:space="preserve">issue </w:t>
            </w:r>
            <w:r w:rsidR="00D15EA5" w:rsidRPr="00EC52E3">
              <w:rPr>
                <w:rFonts w:ascii="Arial" w:hAnsi="Arial" w:cs="Arial"/>
              </w:rPr>
              <w:t>R</w:t>
            </w:r>
            <w:r w:rsidRPr="00EC52E3">
              <w:rPr>
                <w:rFonts w:ascii="Arial" w:hAnsi="Arial" w:cs="Arial"/>
              </w:rPr>
              <w:t>epair</w:t>
            </w:r>
            <w:r w:rsidR="00D15EA5" w:rsidRPr="00EC52E3">
              <w:rPr>
                <w:rFonts w:ascii="Arial" w:hAnsi="Arial" w:cs="Arial"/>
              </w:rPr>
              <w:t>’</w:t>
            </w:r>
            <w:r w:rsidRPr="00EC52E3">
              <w:rPr>
                <w:rFonts w:ascii="Arial" w:hAnsi="Arial" w:cs="Arial"/>
              </w:rPr>
              <w:t xml:space="preserve">. In </w:t>
            </w:r>
            <w:r w:rsidR="00D15EA5" w:rsidRPr="00EC52E3">
              <w:rPr>
                <w:rFonts w:ascii="Arial" w:hAnsi="Arial" w:cs="Arial"/>
              </w:rPr>
              <w:t xml:space="preserve">‘Acute Inflammation’, </w:t>
            </w:r>
            <w:r w:rsidRPr="00EC52E3">
              <w:rPr>
                <w:rFonts w:ascii="Arial" w:hAnsi="Arial" w:cs="Arial"/>
              </w:rPr>
              <w:t xml:space="preserve">we will learn about </w:t>
            </w:r>
            <w:r w:rsidR="00D15EA5" w:rsidRPr="00EC52E3">
              <w:rPr>
                <w:rFonts w:ascii="Arial" w:hAnsi="Arial" w:cs="Arial"/>
              </w:rPr>
              <w:t>‘</w:t>
            </w:r>
            <w:r w:rsidRPr="00EC52E3">
              <w:rPr>
                <w:rFonts w:ascii="Arial" w:hAnsi="Arial" w:cs="Arial"/>
              </w:rPr>
              <w:t xml:space="preserve">Vascular and </w:t>
            </w:r>
            <w:r w:rsidR="00D15EA5" w:rsidRPr="00EC52E3">
              <w:rPr>
                <w:rFonts w:ascii="Arial" w:hAnsi="Arial" w:cs="Arial"/>
              </w:rPr>
              <w:t>Cellular Events’, ‘</w:t>
            </w:r>
            <w:r w:rsidRPr="00EC52E3">
              <w:rPr>
                <w:rFonts w:ascii="Arial" w:hAnsi="Arial" w:cs="Arial"/>
              </w:rPr>
              <w:t xml:space="preserve">Inflammatory </w:t>
            </w:r>
            <w:r w:rsidR="00D15EA5" w:rsidRPr="00EC52E3">
              <w:rPr>
                <w:rFonts w:ascii="Arial" w:hAnsi="Arial" w:cs="Arial"/>
              </w:rPr>
              <w:t>Cells’, ‘</w:t>
            </w:r>
            <w:r w:rsidRPr="00EC52E3">
              <w:rPr>
                <w:rFonts w:ascii="Arial" w:hAnsi="Arial" w:cs="Arial"/>
              </w:rPr>
              <w:t>Chemical Mediators</w:t>
            </w:r>
            <w:r w:rsidR="00D15EA5" w:rsidRPr="00EC52E3">
              <w:rPr>
                <w:rFonts w:ascii="Arial" w:hAnsi="Arial" w:cs="Arial"/>
              </w:rPr>
              <w:t>’</w:t>
            </w:r>
            <w:r w:rsidRPr="00EC52E3">
              <w:rPr>
                <w:rFonts w:ascii="Arial" w:hAnsi="Arial" w:cs="Arial"/>
              </w:rPr>
              <w:t xml:space="preserve">, and </w:t>
            </w:r>
            <w:r w:rsidR="00D15EA5" w:rsidRPr="00EC52E3">
              <w:rPr>
                <w:rFonts w:ascii="Arial" w:hAnsi="Arial" w:cs="Arial"/>
              </w:rPr>
              <w:t xml:space="preserve">‘Outcomes </w:t>
            </w:r>
            <w:r w:rsidRPr="00EC52E3">
              <w:rPr>
                <w:rFonts w:ascii="Arial" w:hAnsi="Arial" w:cs="Arial"/>
              </w:rPr>
              <w:t xml:space="preserve">of </w:t>
            </w:r>
            <w:r w:rsidR="00D15EA5" w:rsidRPr="00EC52E3">
              <w:rPr>
                <w:rFonts w:ascii="Arial" w:hAnsi="Arial" w:cs="Arial"/>
              </w:rPr>
              <w:t>Acute Inflammation’</w:t>
            </w:r>
            <w:r w:rsidRPr="00EC52E3">
              <w:rPr>
                <w:rFonts w:ascii="Arial" w:hAnsi="Arial" w:cs="Arial"/>
              </w:rPr>
              <w:t xml:space="preserve">. In the discussion on </w:t>
            </w:r>
            <w:r w:rsidR="00D15EA5" w:rsidRPr="00EC52E3">
              <w:rPr>
                <w:rFonts w:ascii="Arial" w:hAnsi="Arial" w:cs="Arial"/>
              </w:rPr>
              <w:t xml:space="preserve">‘Tissue Repair’, </w:t>
            </w:r>
            <w:r w:rsidRPr="00EC52E3">
              <w:rPr>
                <w:rFonts w:ascii="Arial" w:hAnsi="Arial" w:cs="Arial"/>
              </w:rPr>
              <w:t xml:space="preserve">we will learn about </w:t>
            </w:r>
            <w:r w:rsidR="00D15EA5" w:rsidRPr="00EC52E3">
              <w:rPr>
                <w:rFonts w:ascii="Arial" w:hAnsi="Arial" w:cs="Arial"/>
              </w:rPr>
              <w:t>‘Regeneration’</w:t>
            </w:r>
            <w:r w:rsidRPr="00EC52E3">
              <w:rPr>
                <w:rFonts w:ascii="Arial" w:hAnsi="Arial" w:cs="Arial"/>
              </w:rPr>
              <w:t xml:space="preserve">, the difference between </w:t>
            </w:r>
            <w:r w:rsidR="00D15EA5" w:rsidRPr="00EC52E3">
              <w:rPr>
                <w:rFonts w:ascii="Arial" w:hAnsi="Arial" w:cs="Arial"/>
              </w:rPr>
              <w:t>‘F</w:t>
            </w:r>
            <w:r w:rsidRPr="00EC52E3">
              <w:rPr>
                <w:rFonts w:ascii="Arial" w:hAnsi="Arial" w:cs="Arial"/>
              </w:rPr>
              <w:t xml:space="preserve">irst and </w:t>
            </w:r>
            <w:r w:rsidR="00D15EA5" w:rsidRPr="00EC52E3">
              <w:rPr>
                <w:rFonts w:ascii="Arial" w:hAnsi="Arial" w:cs="Arial"/>
              </w:rPr>
              <w:t>Second Intention Healing’</w:t>
            </w:r>
            <w:r w:rsidRPr="00EC52E3">
              <w:rPr>
                <w:rFonts w:ascii="Arial" w:hAnsi="Arial" w:cs="Arial"/>
              </w:rPr>
              <w:t xml:space="preserve">, and the </w:t>
            </w:r>
            <w:r w:rsidR="00D15EA5" w:rsidRPr="00EC52E3">
              <w:rPr>
                <w:rFonts w:ascii="Arial" w:hAnsi="Arial" w:cs="Arial"/>
              </w:rPr>
              <w:t>‘Rate of Wound Healing’</w:t>
            </w:r>
            <w:r w:rsidRPr="00EC52E3">
              <w:rPr>
                <w:rFonts w:ascii="Arial" w:hAnsi="Arial" w:cs="Arial"/>
              </w:rPr>
              <w:t xml:space="preserve">. </w:t>
            </w:r>
          </w:p>
          <w:p w14:paraId="53F07C2D" w14:textId="14274647" w:rsidR="03C4773E" w:rsidRPr="00EC52E3" w:rsidRDefault="03C4773E" w:rsidP="03C4773E">
            <w:pPr>
              <w:rPr>
                <w:rFonts w:ascii="Arial" w:hAnsi="Arial" w:cs="Arial"/>
              </w:rPr>
            </w:pPr>
          </w:p>
        </w:tc>
      </w:tr>
      <w:tr w:rsidR="1684CDC0" w:rsidRPr="00EC52E3" w14:paraId="1D0976C4" w14:textId="77777777" w:rsidTr="66F84854">
        <w:trPr>
          <w:trHeight w:val="300"/>
        </w:trPr>
        <w:tc>
          <w:tcPr>
            <w:tcW w:w="1605" w:type="dxa"/>
          </w:tcPr>
          <w:p w14:paraId="4DC17B05" w14:textId="70759041" w:rsidR="1684CDC0" w:rsidRPr="00EC52E3" w:rsidRDefault="1684CDC0" w:rsidP="03C4773E">
            <w:pPr>
              <w:spacing w:line="259" w:lineRule="auto"/>
              <w:rPr>
                <w:rFonts w:ascii="Arial" w:eastAsia="Calibri" w:hAnsi="Arial" w:cs="Arial"/>
                <w:color w:val="000000" w:themeColor="text1"/>
              </w:rPr>
            </w:pPr>
            <w:r w:rsidRPr="00EC52E3">
              <w:rPr>
                <w:rFonts w:ascii="Arial" w:eastAsia="Calibri" w:hAnsi="Arial" w:cs="Arial"/>
                <w:b/>
                <w:bCs/>
                <w:color w:val="000000" w:themeColor="text1"/>
              </w:rPr>
              <w:t xml:space="preserve">Slide </w:t>
            </w:r>
            <w:r w:rsidR="4C3080E9" w:rsidRPr="00EC52E3">
              <w:rPr>
                <w:rFonts w:ascii="Arial" w:eastAsia="Calibri" w:hAnsi="Arial" w:cs="Arial"/>
                <w:b/>
                <w:bCs/>
                <w:color w:val="000000" w:themeColor="text1"/>
              </w:rPr>
              <w:t>3</w:t>
            </w:r>
          </w:p>
          <w:p w14:paraId="5FF7B71A" w14:textId="5C8E536A" w:rsidR="1684CDC0" w:rsidRPr="00EC52E3" w:rsidRDefault="1684CDC0" w:rsidP="1684CDC0">
            <w:pPr>
              <w:spacing w:line="259" w:lineRule="auto"/>
              <w:rPr>
                <w:rFonts w:ascii="Arial" w:eastAsia="Calibri" w:hAnsi="Arial" w:cs="Arial"/>
                <w:color w:val="000000" w:themeColor="text1"/>
              </w:rPr>
            </w:pPr>
          </w:p>
        </w:tc>
        <w:tc>
          <w:tcPr>
            <w:tcW w:w="7755" w:type="dxa"/>
          </w:tcPr>
          <w:p w14:paraId="78B38ABF" w14:textId="0C9C360D" w:rsidR="5CAA625F" w:rsidRPr="00EC52E3" w:rsidRDefault="0C511EDF" w:rsidP="1684CDC0">
            <w:pPr>
              <w:rPr>
                <w:rFonts w:ascii="Arial" w:hAnsi="Arial" w:cs="Arial"/>
              </w:rPr>
            </w:pPr>
            <w:r w:rsidRPr="00EC52E3">
              <w:rPr>
                <w:rFonts w:ascii="Arial" w:hAnsi="Arial" w:cs="Arial"/>
              </w:rPr>
              <w:t>You are a fourth-year kinesiology student eager to start a course to learn about athletic injuries. You will be supervised by Dr. Rodriguez, an experienced sports medicine physician</w:t>
            </w:r>
            <w:r w:rsidR="00D15EA5" w:rsidRPr="00EC52E3">
              <w:rPr>
                <w:rFonts w:ascii="Arial" w:hAnsi="Arial" w:cs="Arial"/>
              </w:rPr>
              <w:t>,</w:t>
            </w:r>
            <w:r w:rsidRPr="00EC52E3">
              <w:rPr>
                <w:rFonts w:ascii="Arial" w:hAnsi="Arial" w:cs="Arial"/>
              </w:rPr>
              <w:t xml:space="preserve"> who will help walk you through cases of various patients visiting the clinic.</w:t>
            </w:r>
          </w:p>
          <w:p w14:paraId="1876E500" w14:textId="1CF01162" w:rsidR="1684CDC0" w:rsidRPr="00EC52E3" w:rsidRDefault="1684CDC0" w:rsidP="1684CDC0">
            <w:pPr>
              <w:rPr>
                <w:rFonts w:ascii="Arial" w:hAnsi="Arial" w:cs="Arial"/>
              </w:rPr>
            </w:pPr>
          </w:p>
        </w:tc>
      </w:tr>
      <w:tr w:rsidR="1684CDC0" w:rsidRPr="00EC52E3" w14:paraId="299747E2" w14:textId="77777777" w:rsidTr="66F84854">
        <w:trPr>
          <w:trHeight w:val="300"/>
        </w:trPr>
        <w:tc>
          <w:tcPr>
            <w:tcW w:w="1605" w:type="dxa"/>
          </w:tcPr>
          <w:p w14:paraId="7287163E" w14:textId="6F4C36E5" w:rsidR="1684CDC0" w:rsidRPr="00EC52E3" w:rsidRDefault="1684CDC0" w:rsidP="03C4773E">
            <w:pPr>
              <w:spacing w:line="259" w:lineRule="auto"/>
              <w:rPr>
                <w:rFonts w:ascii="Arial" w:eastAsia="Calibri" w:hAnsi="Arial" w:cs="Arial"/>
                <w:color w:val="000000" w:themeColor="text1"/>
              </w:rPr>
            </w:pPr>
            <w:r w:rsidRPr="00EC52E3">
              <w:rPr>
                <w:rFonts w:ascii="Arial" w:eastAsia="Calibri" w:hAnsi="Arial" w:cs="Arial"/>
                <w:b/>
                <w:bCs/>
                <w:color w:val="000000" w:themeColor="text1"/>
              </w:rPr>
              <w:t xml:space="preserve">Slide </w:t>
            </w:r>
            <w:r w:rsidR="39D39A8F" w:rsidRPr="00EC52E3">
              <w:rPr>
                <w:rFonts w:ascii="Arial" w:eastAsia="Calibri" w:hAnsi="Arial" w:cs="Arial"/>
                <w:b/>
                <w:bCs/>
                <w:color w:val="000000" w:themeColor="text1"/>
              </w:rPr>
              <w:t>4</w:t>
            </w:r>
          </w:p>
          <w:p w14:paraId="7E12D303" w14:textId="71A5744E" w:rsidR="1684CDC0" w:rsidRPr="00EC52E3" w:rsidRDefault="1684CDC0" w:rsidP="1684CDC0">
            <w:pPr>
              <w:spacing w:line="259" w:lineRule="auto"/>
              <w:rPr>
                <w:rFonts w:ascii="Arial" w:eastAsia="Calibri" w:hAnsi="Arial" w:cs="Arial"/>
                <w:color w:val="000000" w:themeColor="text1"/>
              </w:rPr>
            </w:pPr>
          </w:p>
        </w:tc>
        <w:tc>
          <w:tcPr>
            <w:tcW w:w="7755" w:type="dxa"/>
          </w:tcPr>
          <w:p w14:paraId="286EC685" w14:textId="2499DD29" w:rsidR="05CCEEF7" w:rsidRPr="00EC52E3" w:rsidRDefault="0C511EDF" w:rsidP="1684CDC0">
            <w:pPr>
              <w:rPr>
                <w:rFonts w:ascii="Arial" w:hAnsi="Arial" w:cs="Arial"/>
              </w:rPr>
            </w:pPr>
            <w:r w:rsidRPr="00EC52E3">
              <w:rPr>
                <w:rFonts w:ascii="Arial" w:hAnsi="Arial" w:cs="Arial"/>
              </w:rPr>
              <w:t>Your first patient is Emily, a 21-year-old college athlete. She comes to the clinic after sustaining a knee injury during a soccer match last night.</w:t>
            </w:r>
          </w:p>
          <w:p w14:paraId="5CAA3A3B" w14:textId="31AC678E" w:rsidR="1684CDC0" w:rsidRPr="00EC52E3" w:rsidRDefault="1684CDC0" w:rsidP="1684CDC0">
            <w:pPr>
              <w:rPr>
                <w:rFonts w:ascii="Arial" w:hAnsi="Arial" w:cs="Arial"/>
              </w:rPr>
            </w:pPr>
          </w:p>
        </w:tc>
      </w:tr>
      <w:tr w:rsidR="1684CDC0" w:rsidRPr="00EC52E3" w14:paraId="1B00F560" w14:textId="77777777" w:rsidTr="66F84854">
        <w:trPr>
          <w:trHeight w:val="300"/>
        </w:trPr>
        <w:tc>
          <w:tcPr>
            <w:tcW w:w="1605" w:type="dxa"/>
          </w:tcPr>
          <w:p w14:paraId="00DE671F" w14:textId="2EC631BD" w:rsidR="1684CDC0" w:rsidRPr="00EC52E3" w:rsidRDefault="1684CDC0" w:rsidP="03C4773E">
            <w:pPr>
              <w:spacing w:line="259" w:lineRule="auto"/>
              <w:rPr>
                <w:rFonts w:ascii="Arial" w:eastAsia="Calibri" w:hAnsi="Arial" w:cs="Arial"/>
                <w:color w:val="000000" w:themeColor="text1"/>
              </w:rPr>
            </w:pPr>
            <w:r w:rsidRPr="00EC52E3">
              <w:rPr>
                <w:rFonts w:ascii="Arial" w:eastAsia="Calibri" w:hAnsi="Arial" w:cs="Arial"/>
                <w:b/>
                <w:bCs/>
                <w:color w:val="000000" w:themeColor="text1"/>
              </w:rPr>
              <w:t xml:space="preserve">Slide </w:t>
            </w:r>
            <w:r w:rsidR="0205AA3F" w:rsidRPr="00EC52E3">
              <w:rPr>
                <w:rFonts w:ascii="Arial" w:eastAsia="Calibri" w:hAnsi="Arial" w:cs="Arial"/>
                <w:b/>
                <w:bCs/>
                <w:color w:val="000000" w:themeColor="text1"/>
              </w:rPr>
              <w:t>5</w:t>
            </w:r>
          </w:p>
          <w:p w14:paraId="5AEF01E0" w14:textId="58C8C065" w:rsidR="1684CDC0" w:rsidRPr="00EC52E3" w:rsidRDefault="1684CDC0" w:rsidP="1684CDC0">
            <w:pPr>
              <w:spacing w:line="259" w:lineRule="auto"/>
              <w:rPr>
                <w:rFonts w:ascii="Arial" w:eastAsia="Calibri" w:hAnsi="Arial" w:cs="Arial"/>
                <w:color w:val="000000" w:themeColor="text1"/>
              </w:rPr>
            </w:pPr>
            <w:r w:rsidRPr="00EC52E3">
              <w:rPr>
                <w:rFonts w:ascii="Arial" w:eastAsia="Calibri" w:hAnsi="Arial" w:cs="Arial"/>
                <w:color w:val="000000" w:themeColor="text1"/>
              </w:rPr>
              <w:t xml:space="preserve">  </w:t>
            </w:r>
          </w:p>
        </w:tc>
        <w:tc>
          <w:tcPr>
            <w:tcW w:w="7755" w:type="dxa"/>
          </w:tcPr>
          <w:p w14:paraId="2FE2EB2A" w14:textId="0FF7DCA4" w:rsidR="4845CF9E" w:rsidRPr="00EC52E3" w:rsidRDefault="4845CF9E" w:rsidP="1684CDC0">
            <w:pPr>
              <w:rPr>
                <w:rFonts w:ascii="Arial" w:hAnsi="Arial" w:cs="Arial"/>
              </w:rPr>
            </w:pPr>
            <w:r w:rsidRPr="00EC52E3">
              <w:rPr>
                <w:rFonts w:ascii="Arial" w:hAnsi="Arial" w:cs="Arial"/>
              </w:rPr>
              <w:t>Dr. Rodriguez examines Emily’s knee and observes signs of redness and swelling. She explains how these signs reflect the processes of vasodilation and increased vascular permeability</w:t>
            </w:r>
            <w:r w:rsidR="00DB6C2F" w:rsidRPr="00EC52E3">
              <w:rPr>
                <w:rFonts w:ascii="Arial" w:hAnsi="Arial" w:cs="Arial"/>
              </w:rPr>
              <w:t>,</w:t>
            </w:r>
            <w:r w:rsidRPr="00EC52E3">
              <w:rPr>
                <w:rFonts w:ascii="Arial" w:hAnsi="Arial" w:cs="Arial"/>
              </w:rPr>
              <w:t xml:space="preserve"> respectively. Vasodilation is the widening of blood vessels to increase blood flow. Vascular permeability means making blood vessels more porous to small molecules and whole cells.</w:t>
            </w:r>
          </w:p>
          <w:p w14:paraId="09D0371E" w14:textId="14862685" w:rsidR="1684CDC0" w:rsidRPr="00EC52E3" w:rsidRDefault="1684CDC0" w:rsidP="1684CDC0">
            <w:pPr>
              <w:rPr>
                <w:rFonts w:ascii="Arial" w:hAnsi="Arial" w:cs="Arial"/>
              </w:rPr>
            </w:pPr>
          </w:p>
          <w:p w14:paraId="057575AF" w14:textId="15C332CA" w:rsidR="4845CF9E" w:rsidRPr="00EC52E3" w:rsidRDefault="0C511EDF" w:rsidP="1684CDC0">
            <w:pPr>
              <w:rPr>
                <w:rFonts w:ascii="Arial" w:hAnsi="Arial" w:cs="Arial"/>
              </w:rPr>
            </w:pPr>
            <w:r w:rsidRPr="00EC52E3">
              <w:rPr>
                <w:rFonts w:ascii="Arial" w:hAnsi="Arial" w:cs="Arial"/>
              </w:rPr>
              <w:t>These vascular events are crucial for bringing immune cells and nutrients to the injured knee. She explains how inflammation is the body’s response to injury and proceeds the same way regardless of the source of injury. For example, inflammation will proceed the same way in response to infection, trauma, and metabolic injury.</w:t>
            </w:r>
          </w:p>
          <w:p w14:paraId="7165E58C" w14:textId="790DE0B7" w:rsidR="1684CDC0" w:rsidRPr="00EC52E3" w:rsidRDefault="1684CDC0" w:rsidP="1684CDC0">
            <w:pPr>
              <w:rPr>
                <w:rFonts w:ascii="Arial" w:hAnsi="Arial" w:cs="Arial"/>
              </w:rPr>
            </w:pPr>
          </w:p>
        </w:tc>
      </w:tr>
      <w:tr w:rsidR="1684CDC0" w:rsidRPr="00EC52E3" w14:paraId="4BAEA8F2" w14:textId="77777777" w:rsidTr="66F84854">
        <w:trPr>
          <w:trHeight w:val="300"/>
        </w:trPr>
        <w:tc>
          <w:tcPr>
            <w:tcW w:w="1605" w:type="dxa"/>
          </w:tcPr>
          <w:p w14:paraId="3A740EE5" w14:textId="127FEBD2" w:rsidR="1684CDC0" w:rsidRPr="00EC52E3" w:rsidRDefault="1684CDC0" w:rsidP="03C4773E">
            <w:pPr>
              <w:spacing w:line="259" w:lineRule="auto"/>
              <w:rPr>
                <w:rFonts w:ascii="Arial" w:eastAsia="Calibri" w:hAnsi="Arial" w:cs="Arial"/>
                <w:color w:val="000000" w:themeColor="text1"/>
              </w:rPr>
            </w:pPr>
            <w:r w:rsidRPr="00EC52E3">
              <w:rPr>
                <w:rFonts w:ascii="Arial" w:eastAsia="Calibri" w:hAnsi="Arial" w:cs="Arial"/>
                <w:b/>
                <w:bCs/>
                <w:color w:val="000000" w:themeColor="text1"/>
              </w:rPr>
              <w:t xml:space="preserve">Slide </w:t>
            </w:r>
            <w:r w:rsidR="52B9C2C4" w:rsidRPr="00EC52E3">
              <w:rPr>
                <w:rFonts w:ascii="Arial" w:eastAsia="Calibri" w:hAnsi="Arial" w:cs="Arial"/>
                <w:b/>
                <w:bCs/>
                <w:color w:val="000000" w:themeColor="text1"/>
              </w:rPr>
              <w:t>6</w:t>
            </w:r>
          </w:p>
          <w:p w14:paraId="6007E890" w14:textId="12B61905" w:rsidR="1684CDC0" w:rsidRPr="00EC52E3" w:rsidRDefault="1684CDC0" w:rsidP="1684CDC0">
            <w:pPr>
              <w:spacing w:line="259" w:lineRule="auto"/>
              <w:rPr>
                <w:rFonts w:ascii="Arial" w:eastAsia="Calibri" w:hAnsi="Arial" w:cs="Arial"/>
                <w:color w:val="000000" w:themeColor="text1"/>
              </w:rPr>
            </w:pPr>
          </w:p>
        </w:tc>
        <w:tc>
          <w:tcPr>
            <w:tcW w:w="7755" w:type="dxa"/>
          </w:tcPr>
          <w:p w14:paraId="2C8B3EC9" w14:textId="7E272456" w:rsidR="199A45DA" w:rsidRPr="00EC52E3" w:rsidRDefault="199A45DA" w:rsidP="1684CDC0">
            <w:pPr>
              <w:rPr>
                <w:rFonts w:ascii="Arial" w:hAnsi="Arial" w:cs="Arial"/>
              </w:rPr>
            </w:pPr>
            <w:r w:rsidRPr="00EC52E3">
              <w:rPr>
                <w:rFonts w:ascii="Arial" w:hAnsi="Arial" w:cs="Arial"/>
              </w:rPr>
              <w:t xml:space="preserve">You learn that an essential feature of inflammation is the accumulation of leukocytes at the site of injury. This process involves </w:t>
            </w:r>
            <w:r w:rsidR="0BB6D805" w:rsidRPr="00EC52E3">
              <w:rPr>
                <w:rFonts w:ascii="Arial" w:hAnsi="Arial" w:cs="Arial"/>
              </w:rPr>
              <w:t>multiple cellular event</w:t>
            </w:r>
            <w:r w:rsidR="00395754" w:rsidRPr="00EC52E3">
              <w:rPr>
                <w:rFonts w:ascii="Arial" w:hAnsi="Arial" w:cs="Arial"/>
              </w:rPr>
              <w:t>s</w:t>
            </w:r>
            <w:r w:rsidRPr="00EC52E3">
              <w:rPr>
                <w:rFonts w:ascii="Arial" w:hAnsi="Arial" w:cs="Arial"/>
              </w:rPr>
              <w:t>.</w:t>
            </w:r>
          </w:p>
          <w:p w14:paraId="0E2EC5B1" w14:textId="2488910E" w:rsidR="1684CDC0" w:rsidRPr="00EC52E3" w:rsidRDefault="1684CDC0" w:rsidP="1684CDC0">
            <w:pPr>
              <w:rPr>
                <w:rFonts w:ascii="Arial" w:hAnsi="Arial" w:cs="Arial"/>
              </w:rPr>
            </w:pPr>
          </w:p>
          <w:p w14:paraId="5139A0D0" w14:textId="1EDFE5EF" w:rsidR="199A45DA" w:rsidRPr="00EC52E3" w:rsidRDefault="0C511EDF" w:rsidP="1684CDC0">
            <w:pPr>
              <w:rPr>
                <w:rFonts w:ascii="Arial" w:hAnsi="Arial" w:cs="Arial"/>
              </w:rPr>
            </w:pPr>
            <w:r w:rsidRPr="00EC52E3">
              <w:rPr>
                <w:rFonts w:ascii="Arial" w:hAnsi="Arial" w:cs="Arial"/>
              </w:rPr>
              <w:t xml:space="preserve">The first event is </w:t>
            </w:r>
            <w:r w:rsidR="00DB6C2F" w:rsidRPr="00EC52E3">
              <w:rPr>
                <w:rFonts w:ascii="Arial" w:hAnsi="Arial" w:cs="Arial"/>
              </w:rPr>
              <w:t>‘</w:t>
            </w:r>
            <w:r w:rsidRPr="00EC52E3">
              <w:rPr>
                <w:rFonts w:ascii="Arial" w:hAnsi="Arial" w:cs="Arial"/>
              </w:rPr>
              <w:t>Margination and Rolling</w:t>
            </w:r>
            <w:r w:rsidR="00DB6C2F" w:rsidRPr="00EC52E3">
              <w:rPr>
                <w:rFonts w:ascii="Arial" w:hAnsi="Arial" w:cs="Arial"/>
              </w:rPr>
              <w:t>’</w:t>
            </w:r>
            <w:r w:rsidR="00AC1A50" w:rsidRPr="00EC52E3">
              <w:rPr>
                <w:rFonts w:ascii="Arial" w:hAnsi="Arial" w:cs="Arial"/>
              </w:rPr>
              <w:t>.</w:t>
            </w:r>
            <w:r w:rsidRPr="00EC52E3">
              <w:rPr>
                <w:rFonts w:ascii="Arial" w:hAnsi="Arial" w:cs="Arial"/>
              </w:rPr>
              <w:t xml:space="preserve"> Vascular permeability causes blood to become viscous, which pushes white blood cells</w:t>
            </w:r>
            <w:r w:rsidR="00DB6C2F" w:rsidRPr="00EC52E3">
              <w:rPr>
                <w:rFonts w:ascii="Arial" w:hAnsi="Arial" w:cs="Arial"/>
              </w:rPr>
              <w:t xml:space="preserve"> (WBCs)</w:t>
            </w:r>
            <w:r w:rsidRPr="00EC52E3">
              <w:rPr>
                <w:rFonts w:ascii="Arial" w:hAnsi="Arial" w:cs="Arial"/>
              </w:rPr>
              <w:t xml:space="preserve"> to the periphery of the vasculature. WBCs roll and transiently stick to </w:t>
            </w:r>
            <w:r w:rsidR="00DB6C2F" w:rsidRPr="00EC52E3">
              <w:rPr>
                <w:rFonts w:ascii="Arial" w:hAnsi="Arial" w:cs="Arial"/>
              </w:rPr>
              <w:t>the</w:t>
            </w:r>
            <w:r w:rsidR="29FEF91F" w:rsidRPr="00EC52E3">
              <w:rPr>
                <w:rFonts w:ascii="Arial" w:hAnsi="Arial" w:cs="Arial"/>
              </w:rPr>
              <w:t xml:space="preserve"> </w:t>
            </w:r>
            <w:r w:rsidRPr="00EC52E3">
              <w:rPr>
                <w:rFonts w:ascii="Arial" w:hAnsi="Arial" w:cs="Arial"/>
              </w:rPr>
              <w:t>endothelium via selectin molecules.</w:t>
            </w:r>
          </w:p>
          <w:p w14:paraId="4204DC21" w14:textId="7DF951E2" w:rsidR="1684CDC0" w:rsidRPr="00EC52E3" w:rsidRDefault="1684CDC0" w:rsidP="1684CDC0">
            <w:pPr>
              <w:rPr>
                <w:rFonts w:ascii="Arial" w:hAnsi="Arial" w:cs="Arial"/>
              </w:rPr>
            </w:pPr>
          </w:p>
        </w:tc>
      </w:tr>
      <w:tr w:rsidR="1684CDC0" w:rsidRPr="00EC52E3" w14:paraId="24CCE7E9" w14:textId="77777777" w:rsidTr="66F84854">
        <w:trPr>
          <w:trHeight w:val="300"/>
        </w:trPr>
        <w:tc>
          <w:tcPr>
            <w:tcW w:w="1605" w:type="dxa"/>
          </w:tcPr>
          <w:p w14:paraId="167E8881" w14:textId="69295A62" w:rsidR="1684CDC0" w:rsidRPr="00EC52E3" w:rsidRDefault="1684CDC0" w:rsidP="03C4773E">
            <w:pPr>
              <w:spacing w:line="259" w:lineRule="auto"/>
              <w:rPr>
                <w:rFonts w:ascii="Arial" w:eastAsia="Calibri" w:hAnsi="Arial" w:cs="Arial"/>
                <w:color w:val="000000" w:themeColor="text1"/>
              </w:rPr>
            </w:pPr>
            <w:r w:rsidRPr="00EC52E3">
              <w:rPr>
                <w:rFonts w:ascii="Arial" w:eastAsia="Calibri" w:hAnsi="Arial" w:cs="Arial"/>
                <w:b/>
                <w:bCs/>
                <w:color w:val="000000" w:themeColor="text1"/>
              </w:rPr>
              <w:t xml:space="preserve">Slide </w:t>
            </w:r>
            <w:r w:rsidR="164B712D" w:rsidRPr="00EC52E3">
              <w:rPr>
                <w:rFonts w:ascii="Arial" w:eastAsia="Calibri" w:hAnsi="Arial" w:cs="Arial"/>
                <w:b/>
                <w:bCs/>
                <w:color w:val="000000" w:themeColor="text1"/>
              </w:rPr>
              <w:t>7</w:t>
            </w:r>
          </w:p>
          <w:p w14:paraId="31CCDB0D" w14:textId="7FD4397E" w:rsidR="1684CDC0" w:rsidRPr="00EC52E3" w:rsidRDefault="1684CDC0" w:rsidP="1684CDC0">
            <w:pPr>
              <w:spacing w:line="259" w:lineRule="auto"/>
              <w:rPr>
                <w:rFonts w:ascii="Arial" w:eastAsia="Calibri" w:hAnsi="Arial" w:cs="Arial"/>
                <w:color w:val="000000" w:themeColor="text1"/>
              </w:rPr>
            </w:pPr>
          </w:p>
        </w:tc>
        <w:tc>
          <w:tcPr>
            <w:tcW w:w="7755" w:type="dxa"/>
          </w:tcPr>
          <w:p w14:paraId="69AE9B74" w14:textId="485B4545" w:rsidR="458F9A01" w:rsidRPr="00EC52E3" w:rsidRDefault="458F9A01" w:rsidP="1684CDC0">
            <w:pPr>
              <w:rPr>
                <w:rFonts w:ascii="Arial" w:hAnsi="Arial" w:cs="Arial"/>
              </w:rPr>
            </w:pPr>
            <w:r w:rsidRPr="00EC52E3">
              <w:rPr>
                <w:rFonts w:ascii="Arial" w:hAnsi="Arial" w:cs="Arial"/>
              </w:rPr>
              <w:t xml:space="preserve">The next event is </w:t>
            </w:r>
            <w:r w:rsidR="00DB6C2F" w:rsidRPr="00EC52E3">
              <w:rPr>
                <w:rFonts w:ascii="Arial" w:hAnsi="Arial" w:cs="Arial"/>
              </w:rPr>
              <w:t>‘</w:t>
            </w:r>
            <w:r w:rsidRPr="00EC52E3">
              <w:rPr>
                <w:rFonts w:ascii="Arial" w:hAnsi="Arial" w:cs="Arial"/>
              </w:rPr>
              <w:t>Adhesion</w:t>
            </w:r>
            <w:r w:rsidR="00DB6C2F" w:rsidRPr="00EC52E3">
              <w:rPr>
                <w:rFonts w:ascii="Arial" w:hAnsi="Arial" w:cs="Arial"/>
              </w:rPr>
              <w:t>’</w:t>
            </w:r>
            <w:r w:rsidRPr="00EC52E3">
              <w:rPr>
                <w:rFonts w:ascii="Arial" w:hAnsi="Arial" w:cs="Arial"/>
              </w:rPr>
              <w:t xml:space="preserve">. WBCs adhere firmly to </w:t>
            </w:r>
            <w:r w:rsidR="00DB6C2F" w:rsidRPr="00EC52E3">
              <w:rPr>
                <w:rFonts w:ascii="Arial" w:hAnsi="Arial" w:cs="Arial"/>
              </w:rPr>
              <w:t>the</w:t>
            </w:r>
            <w:r w:rsidRPr="00EC52E3">
              <w:rPr>
                <w:rFonts w:ascii="Arial" w:hAnsi="Arial" w:cs="Arial"/>
              </w:rPr>
              <w:t xml:space="preserve"> endothelium via integrins expressed on their cell surface.</w:t>
            </w:r>
          </w:p>
          <w:p w14:paraId="0E2B6BEB" w14:textId="77777777" w:rsidR="00DB6C2F" w:rsidRPr="00EC52E3" w:rsidRDefault="00DB6C2F" w:rsidP="1684CDC0">
            <w:pPr>
              <w:rPr>
                <w:rFonts w:ascii="Arial" w:hAnsi="Arial" w:cs="Arial"/>
              </w:rPr>
            </w:pPr>
          </w:p>
          <w:p w14:paraId="34B61FB7" w14:textId="69F9569A" w:rsidR="458F9A01" w:rsidRPr="00EC52E3" w:rsidRDefault="458F9A01" w:rsidP="1684CDC0">
            <w:pPr>
              <w:rPr>
                <w:rFonts w:ascii="Arial" w:hAnsi="Arial" w:cs="Arial"/>
              </w:rPr>
            </w:pPr>
            <w:r w:rsidRPr="00EC52E3">
              <w:rPr>
                <w:rFonts w:ascii="Arial" w:hAnsi="Arial" w:cs="Arial"/>
              </w:rPr>
              <w:t xml:space="preserve">This is followed by </w:t>
            </w:r>
            <w:r w:rsidR="00DB6C2F" w:rsidRPr="00EC52E3">
              <w:rPr>
                <w:rFonts w:ascii="Arial" w:hAnsi="Arial" w:cs="Arial"/>
              </w:rPr>
              <w:t>‘</w:t>
            </w:r>
            <w:r w:rsidRPr="00EC52E3">
              <w:rPr>
                <w:rFonts w:ascii="Arial" w:hAnsi="Arial" w:cs="Arial"/>
              </w:rPr>
              <w:t>Transmigration</w:t>
            </w:r>
            <w:r w:rsidR="00DB6C2F" w:rsidRPr="00EC52E3">
              <w:rPr>
                <w:rFonts w:ascii="Arial" w:hAnsi="Arial" w:cs="Arial"/>
              </w:rPr>
              <w:t>’</w:t>
            </w:r>
            <w:r w:rsidRPr="00EC52E3">
              <w:rPr>
                <w:rFonts w:ascii="Arial" w:hAnsi="Arial" w:cs="Arial"/>
              </w:rPr>
              <w:t>. WBCs squeeze between endothelial cells and pass through the basement membrane to enter tissue.</w:t>
            </w:r>
          </w:p>
          <w:p w14:paraId="06A9F949" w14:textId="657B788E" w:rsidR="1684CDC0" w:rsidRPr="00EC52E3" w:rsidRDefault="1684CDC0" w:rsidP="1684CDC0">
            <w:pPr>
              <w:rPr>
                <w:rFonts w:ascii="Arial" w:hAnsi="Arial" w:cs="Arial"/>
              </w:rPr>
            </w:pPr>
          </w:p>
        </w:tc>
      </w:tr>
      <w:tr w:rsidR="1684CDC0" w:rsidRPr="00EC52E3" w14:paraId="17409DF1" w14:textId="77777777" w:rsidTr="66F84854">
        <w:trPr>
          <w:trHeight w:val="300"/>
        </w:trPr>
        <w:tc>
          <w:tcPr>
            <w:tcW w:w="1605" w:type="dxa"/>
          </w:tcPr>
          <w:p w14:paraId="067759D6" w14:textId="3DEE5DE5" w:rsidR="1684CDC0" w:rsidRPr="00EC52E3" w:rsidRDefault="1684CDC0" w:rsidP="03C4773E">
            <w:pPr>
              <w:spacing w:line="259" w:lineRule="auto"/>
              <w:rPr>
                <w:rFonts w:ascii="Arial" w:eastAsia="Calibri" w:hAnsi="Arial" w:cs="Arial"/>
                <w:color w:val="000000" w:themeColor="text1"/>
              </w:rPr>
            </w:pPr>
            <w:r w:rsidRPr="00EC52E3">
              <w:rPr>
                <w:rFonts w:ascii="Arial" w:eastAsia="Calibri" w:hAnsi="Arial" w:cs="Arial"/>
                <w:b/>
                <w:bCs/>
                <w:color w:val="000000" w:themeColor="text1"/>
              </w:rPr>
              <w:lastRenderedPageBreak/>
              <w:t xml:space="preserve">Slide </w:t>
            </w:r>
            <w:r w:rsidR="594CD9FB" w:rsidRPr="00EC52E3">
              <w:rPr>
                <w:rFonts w:ascii="Arial" w:eastAsia="Calibri" w:hAnsi="Arial" w:cs="Arial"/>
                <w:b/>
                <w:bCs/>
                <w:color w:val="000000" w:themeColor="text1"/>
              </w:rPr>
              <w:t>8</w:t>
            </w:r>
          </w:p>
          <w:p w14:paraId="10F9D125" w14:textId="74CB753A" w:rsidR="1684CDC0" w:rsidRPr="00EC52E3" w:rsidRDefault="1684CDC0" w:rsidP="1684CDC0">
            <w:pPr>
              <w:spacing w:line="259" w:lineRule="auto"/>
              <w:rPr>
                <w:rFonts w:ascii="Arial" w:eastAsia="Calibri" w:hAnsi="Arial" w:cs="Arial"/>
                <w:color w:val="000000" w:themeColor="text1"/>
              </w:rPr>
            </w:pPr>
          </w:p>
        </w:tc>
        <w:tc>
          <w:tcPr>
            <w:tcW w:w="7755" w:type="dxa"/>
          </w:tcPr>
          <w:p w14:paraId="5BE006F5" w14:textId="4ED2DBB6" w:rsidR="24E20C9A" w:rsidRPr="00EC52E3" w:rsidRDefault="0C511EDF" w:rsidP="1684CDC0">
            <w:pPr>
              <w:rPr>
                <w:rFonts w:ascii="Arial" w:hAnsi="Arial" w:cs="Arial"/>
              </w:rPr>
            </w:pPr>
            <w:r w:rsidRPr="00EC52E3">
              <w:rPr>
                <w:rFonts w:ascii="Arial" w:hAnsi="Arial" w:cs="Arial"/>
              </w:rPr>
              <w:t xml:space="preserve">The fourth event is </w:t>
            </w:r>
            <w:r w:rsidR="00DB6C2F" w:rsidRPr="00EC52E3">
              <w:rPr>
                <w:rFonts w:ascii="Arial" w:hAnsi="Arial" w:cs="Arial"/>
              </w:rPr>
              <w:t>‘</w:t>
            </w:r>
            <w:r w:rsidRPr="00EC52E3">
              <w:rPr>
                <w:rFonts w:ascii="Arial" w:hAnsi="Arial" w:cs="Arial"/>
              </w:rPr>
              <w:t>Chemotaxis</w:t>
            </w:r>
            <w:r w:rsidR="00DB6C2F" w:rsidRPr="00EC52E3">
              <w:rPr>
                <w:rFonts w:ascii="Arial" w:hAnsi="Arial" w:cs="Arial"/>
              </w:rPr>
              <w:t>’</w:t>
            </w:r>
            <w:r w:rsidRPr="00EC52E3">
              <w:rPr>
                <w:rFonts w:ascii="Arial" w:hAnsi="Arial" w:cs="Arial"/>
              </w:rPr>
              <w:t>. WBCs migrate towards the site of injury, attracted by a chemical gradient.</w:t>
            </w:r>
          </w:p>
          <w:p w14:paraId="60D84778" w14:textId="77777777" w:rsidR="00DB6C2F" w:rsidRPr="00EC52E3" w:rsidRDefault="00DB6C2F" w:rsidP="1684CDC0">
            <w:pPr>
              <w:rPr>
                <w:rFonts w:ascii="Arial" w:hAnsi="Arial" w:cs="Arial"/>
              </w:rPr>
            </w:pPr>
          </w:p>
          <w:p w14:paraId="2B9F8620" w14:textId="1CFF5AE1" w:rsidR="24E20C9A" w:rsidRPr="00EC52E3" w:rsidRDefault="0C511EDF" w:rsidP="1684CDC0">
            <w:pPr>
              <w:rPr>
                <w:rFonts w:ascii="Arial" w:hAnsi="Arial" w:cs="Arial"/>
              </w:rPr>
            </w:pPr>
            <w:r w:rsidRPr="00EC52E3">
              <w:rPr>
                <w:rFonts w:ascii="Arial" w:hAnsi="Arial" w:cs="Arial"/>
              </w:rPr>
              <w:t xml:space="preserve">The last event is </w:t>
            </w:r>
            <w:r w:rsidR="00DB6C2F" w:rsidRPr="00EC52E3">
              <w:rPr>
                <w:rFonts w:ascii="Arial" w:hAnsi="Arial" w:cs="Arial"/>
              </w:rPr>
              <w:t>‘A</w:t>
            </w:r>
            <w:r w:rsidRPr="00EC52E3">
              <w:rPr>
                <w:rFonts w:ascii="Arial" w:hAnsi="Arial" w:cs="Arial"/>
              </w:rPr>
              <w:t xml:space="preserve">ctivation and </w:t>
            </w:r>
            <w:r w:rsidR="00DB6C2F" w:rsidRPr="00EC52E3">
              <w:rPr>
                <w:rFonts w:ascii="Arial" w:hAnsi="Arial" w:cs="Arial"/>
              </w:rPr>
              <w:t>P</w:t>
            </w:r>
            <w:r w:rsidRPr="00EC52E3">
              <w:rPr>
                <w:rFonts w:ascii="Arial" w:hAnsi="Arial" w:cs="Arial"/>
              </w:rPr>
              <w:t>hagocytosis</w:t>
            </w:r>
            <w:r w:rsidR="00DB6C2F" w:rsidRPr="00EC52E3">
              <w:rPr>
                <w:rFonts w:ascii="Arial" w:hAnsi="Arial" w:cs="Arial"/>
              </w:rPr>
              <w:t>’</w:t>
            </w:r>
            <w:r w:rsidRPr="00EC52E3">
              <w:rPr>
                <w:rFonts w:ascii="Arial" w:hAnsi="Arial" w:cs="Arial"/>
              </w:rPr>
              <w:t>. Receptors on WBCs recognize offending agents</w:t>
            </w:r>
            <w:r w:rsidR="00197CB6" w:rsidRPr="00EC52E3">
              <w:rPr>
                <w:rFonts w:ascii="Arial" w:hAnsi="Arial" w:cs="Arial"/>
              </w:rPr>
              <w:t>. This</w:t>
            </w:r>
            <w:r w:rsidRPr="00EC52E3">
              <w:rPr>
                <w:rFonts w:ascii="Arial" w:hAnsi="Arial" w:cs="Arial"/>
              </w:rPr>
              <w:t xml:space="preserve"> induces intracellular signaling pathways</w:t>
            </w:r>
            <w:r w:rsidR="005D691E" w:rsidRPr="00EC52E3">
              <w:rPr>
                <w:rFonts w:ascii="Arial" w:hAnsi="Arial" w:cs="Arial"/>
              </w:rPr>
              <w:t xml:space="preserve"> </w:t>
            </w:r>
            <w:r w:rsidRPr="00EC52E3">
              <w:rPr>
                <w:rFonts w:ascii="Arial" w:hAnsi="Arial" w:cs="Arial"/>
              </w:rPr>
              <w:t xml:space="preserve">leading to </w:t>
            </w:r>
            <w:r w:rsidR="75305E9E" w:rsidRPr="00EC52E3">
              <w:rPr>
                <w:rFonts w:ascii="Arial" w:hAnsi="Arial" w:cs="Arial"/>
              </w:rPr>
              <w:t xml:space="preserve">WBC </w:t>
            </w:r>
            <w:r w:rsidRPr="00EC52E3">
              <w:rPr>
                <w:rFonts w:ascii="Arial" w:hAnsi="Arial" w:cs="Arial"/>
              </w:rPr>
              <w:t xml:space="preserve">activation and production of </w:t>
            </w:r>
            <w:r w:rsidR="0CA53F85" w:rsidRPr="00EC52E3">
              <w:rPr>
                <w:rFonts w:ascii="Arial" w:hAnsi="Arial" w:cs="Arial"/>
              </w:rPr>
              <w:t>inflammatory</w:t>
            </w:r>
            <w:r w:rsidRPr="00EC52E3">
              <w:rPr>
                <w:rFonts w:ascii="Arial" w:hAnsi="Arial" w:cs="Arial"/>
              </w:rPr>
              <w:t xml:space="preserve"> mediators. WBCs then engulf and degrade</w:t>
            </w:r>
            <w:r w:rsidR="00DB6C2F" w:rsidRPr="00EC52E3">
              <w:rPr>
                <w:rFonts w:ascii="Arial" w:hAnsi="Arial" w:cs="Arial"/>
              </w:rPr>
              <w:t xml:space="preserve"> </w:t>
            </w:r>
            <w:r w:rsidRPr="00EC52E3">
              <w:rPr>
                <w:rFonts w:ascii="Arial" w:hAnsi="Arial" w:cs="Arial"/>
              </w:rPr>
              <w:t>offending agents.</w:t>
            </w:r>
          </w:p>
          <w:p w14:paraId="2E9311AB" w14:textId="6EC1CB56" w:rsidR="1684CDC0" w:rsidRPr="00EC52E3" w:rsidRDefault="1684CDC0" w:rsidP="1684CDC0">
            <w:pPr>
              <w:rPr>
                <w:rFonts w:ascii="Arial" w:hAnsi="Arial" w:cs="Arial"/>
              </w:rPr>
            </w:pPr>
          </w:p>
        </w:tc>
      </w:tr>
      <w:tr w:rsidR="1684CDC0" w:rsidRPr="00EC52E3" w14:paraId="444F11EF" w14:textId="77777777" w:rsidTr="66F84854">
        <w:trPr>
          <w:trHeight w:val="300"/>
        </w:trPr>
        <w:tc>
          <w:tcPr>
            <w:tcW w:w="1605" w:type="dxa"/>
          </w:tcPr>
          <w:p w14:paraId="79A95A20" w14:textId="6469E10A" w:rsidR="1684CDC0" w:rsidRPr="00EC52E3" w:rsidRDefault="1684CDC0" w:rsidP="03C4773E">
            <w:pPr>
              <w:spacing w:line="259" w:lineRule="auto"/>
              <w:rPr>
                <w:rFonts w:ascii="Arial" w:eastAsia="Calibri" w:hAnsi="Arial" w:cs="Arial"/>
                <w:color w:val="000000" w:themeColor="text1"/>
              </w:rPr>
            </w:pPr>
            <w:r w:rsidRPr="00EC52E3">
              <w:rPr>
                <w:rFonts w:ascii="Arial" w:eastAsia="Calibri" w:hAnsi="Arial" w:cs="Arial"/>
                <w:b/>
                <w:bCs/>
                <w:color w:val="000000" w:themeColor="text1"/>
              </w:rPr>
              <w:t xml:space="preserve">Slide </w:t>
            </w:r>
            <w:r w:rsidR="491461CB" w:rsidRPr="00EC52E3">
              <w:rPr>
                <w:rFonts w:ascii="Arial" w:eastAsia="Calibri" w:hAnsi="Arial" w:cs="Arial"/>
                <w:b/>
                <w:bCs/>
                <w:color w:val="000000" w:themeColor="text1"/>
              </w:rPr>
              <w:t>9</w:t>
            </w:r>
          </w:p>
          <w:p w14:paraId="06AF6020" w14:textId="1BC705CB" w:rsidR="1684CDC0" w:rsidRPr="00EC52E3" w:rsidRDefault="1684CDC0" w:rsidP="1684CDC0">
            <w:pPr>
              <w:spacing w:line="259" w:lineRule="auto"/>
              <w:rPr>
                <w:rFonts w:ascii="Arial" w:eastAsia="Calibri" w:hAnsi="Arial" w:cs="Arial"/>
                <w:color w:val="000000" w:themeColor="text1"/>
              </w:rPr>
            </w:pPr>
          </w:p>
        </w:tc>
        <w:tc>
          <w:tcPr>
            <w:tcW w:w="7755" w:type="dxa"/>
          </w:tcPr>
          <w:p w14:paraId="66EDAC2B" w14:textId="77777777" w:rsidR="00D86E1E" w:rsidRPr="00EC52E3" w:rsidRDefault="00D86E1E" w:rsidP="00D86E1E">
            <w:pPr>
              <w:rPr>
                <w:rFonts w:ascii="Arial" w:hAnsi="Arial" w:cs="Arial"/>
                <w:i/>
                <w:iCs/>
              </w:rPr>
            </w:pPr>
            <w:r w:rsidRPr="00EC52E3">
              <w:rPr>
                <w:rFonts w:ascii="Arial" w:hAnsi="Arial" w:cs="Arial"/>
                <w:i/>
                <w:iCs/>
              </w:rPr>
              <w:t>Knowledge check</w:t>
            </w:r>
          </w:p>
          <w:p w14:paraId="425A072C" w14:textId="039A3BA2" w:rsidR="1684CDC0" w:rsidRPr="00EC52E3" w:rsidRDefault="1684CDC0" w:rsidP="1684CDC0">
            <w:pPr>
              <w:rPr>
                <w:rFonts w:ascii="Arial" w:hAnsi="Arial" w:cs="Arial"/>
              </w:rPr>
            </w:pPr>
          </w:p>
        </w:tc>
      </w:tr>
      <w:tr w:rsidR="1684CDC0" w:rsidRPr="00EC52E3" w14:paraId="1A3E3293" w14:textId="77777777" w:rsidTr="66F84854">
        <w:trPr>
          <w:trHeight w:val="300"/>
        </w:trPr>
        <w:tc>
          <w:tcPr>
            <w:tcW w:w="1605" w:type="dxa"/>
          </w:tcPr>
          <w:p w14:paraId="4E32F27F" w14:textId="2524FB01" w:rsidR="1684CDC0" w:rsidRPr="00EC52E3" w:rsidRDefault="1684CDC0" w:rsidP="03C4773E">
            <w:pPr>
              <w:spacing w:line="259" w:lineRule="auto"/>
              <w:rPr>
                <w:rFonts w:ascii="Arial" w:eastAsia="Calibri" w:hAnsi="Arial" w:cs="Arial"/>
                <w:b/>
                <w:bCs/>
                <w:color w:val="000000" w:themeColor="text1"/>
              </w:rPr>
            </w:pPr>
            <w:r w:rsidRPr="00EC52E3">
              <w:rPr>
                <w:rFonts w:ascii="Arial" w:eastAsia="Calibri" w:hAnsi="Arial" w:cs="Arial"/>
                <w:b/>
                <w:bCs/>
                <w:color w:val="000000" w:themeColor="text1"/>
              </w:rPr>
              <w:t xml:space="preserve">Slide </w:t>
            </w:r>
            <w:r w:rsidR="02FBC19A" w:rsidRPr="00EC52E3">
              <w:rPr>
                <w:rFonts w:ascii="Arial" w:eastAsia="Calibri" w:hAnsi="Arial" w:cs="Arial"/>
                <w:b/>
                <w:bCs/>
                <w:color w:val="000000" w:themeColor="text1"/>
              </w:rPr>
              <w:t>10</w:t>
            </w:r>
          </w:p>
        </w:tc>
        <w:tc>
          <w:tcPr>
            <w:tcW w:w="7755" w:type="dxa"/>
          </w:tcPr>
          <w:p w14:paraId="00386D65" w14:textId="4E731C46" w:rsidR="42D96464" w:rsidRPr="00EC52E3" w:rsidRDefault="42D96464" w:rsidP="1684CDC0">
            <w:pPr>
              <w:rPr>
                <w:rFonts w:ascii="Arial" w:hAnsi="Arial" w:cs="Arial"/>
              </w:rPr>
            </w:pPr>
            <w:r w:rsidRPr="00EC52E3">
              <w:rPr>
                <w:rFonts w:ascii="Arial" w:hAnsi="Arial" w:cs="Arial"/>
              </w:rPr>
              <w:t xml:space="preserve">A blood test reveals elevated levels of inflammatory markers. Dr. Rodriguez discusses the role of chemical mediators, such as histamines and prostaglandins, in amplifying </w:t>
            </w:r>
            <w:r w:rsidR="00DB6C2F" w:rsidRPr="00EC52E3">
              <w:rPr>
                <w:rFonts w:ascii="Arial" w:hAnsi="Arial" w:cs="Arial"/>
              </w:rPr>
              <w:t>the</w:t>
            </w:r>
            <w:r w:rsidRPr="00EC52E3">
              <w:rPr>
                <w:rFonts w:ascii="Arial" w:hAnsi="Arial" w:cs="Arial"/>
              </w:rPr>
              <w:t xml:space="preserve"> inflammatory response.</w:t>
            </w:r>
          </w:p>
          <w:p w14:paraId="2FE620F1" w14:textId="48939426" w:rsidR="42D96464" w:rsidRPr="00EC52E3" w:rsidRDefault="42D96464" w:rsidP="1684CDC0">
            <w:pPr>
              <w:rPr>
                <w:rFonts w:ascii="Arial" w:hAnsi="Arial" w:cs="Arial"/>
              </w:rPr>
            </w:pPr>
            <w:r w:rsidRPr="00EC52E3">
              <w:rPr>
                <w:rFonts w:ascii="Arial" w:hAnsi="Arial" w:cs="Arial"/>
              </w:rPr>
              <w:t xml:space="preserve"> </w:t>
            </w:r>
          </w:p>
          <w:p w14:paraId="1598DAA6" w14:textId="062261A5" w:rsidR="42D96464" w:rsidRPr="00EC52E3" w:rsidRDefault="42D96464" w:rsidP="1684CDC0">
            <w:pPr>
              <w:rPr>
                <w:rFonts w:ascii="Arial" w:hAnsi="Arial" w:cs="Arial"/>
              </w:rPr>
            </w:pPr>
            <w:r w:rsidRPr="00EC52E3">
              <w:rPr>
                <w:rFonts w:ascii="Arial" w:hAnsi="Arial" w:cs="Arial"/>
              </w:rPr>
              <w:t>Histamines and prostaglandins are responsible for inducing hallmarks of inflammation, such as vasodilation, vascular permeability, fever, and pain.</w:t>
            </w:r>
          </w:p>
          <w:p w14:paraId="00E1C9EC" w14:textId="345148F6" w:rsidR="1684CDC0" w:rsidRPr="00EC52E3" w:rsidRDefault="1684CDC0" w:rsidP="1684CDC0">
            <w:pPr>
              <w:rPr>
                <w:rFonts w:ascii="Arial" w:hAnsi="Arial" w:cs="Arial"/>
              </w:rPr>
            </w:pPr>
          </w:p>
        </w:tc>
      </w:tr>
      <w:tr w:rsidR="1684CDC0" w:rsidRPr="00EC52E3" w14:paraId="3CEE9FC5" w14:textId="77777777" w:rsidTr="66F84854">
        <w:trPr>
          <w:trHeight w:val="300"/>
        </w:trPr>
        <w:tc>
          <w:tcPr>
            <w:tcW w:w="1605" w:type="dxa"/>
          </w:tcPr>
          <w:p w14:paraId="2EC4C3DD" w14:textId="679305CC" w:rsidR="1684CDC0" w:rsidRPr="00EC52E3" w:rsidRDefault="1684CDC0" w:rsidP="03C4773E">
            <w:pPr>
              <w:spacing w:line="259" w:lineRule="auto"/>
              <w:rPr>
                <w:rFonts w:ascii="Arial" w:eastAsia="Calibri" w:hAnsi="Arial" w:cs="Arial"/>
                <w:color w:val="000000" w:themeColor="text1"/>
              </w:rPr>
            </w:pPr>
            <w:r w:rsidRPr="00EC52E3">
              <w:rPr>
                <w:rFonts w:ascii="Arial" w:eastAsia="Calibri" w:hAnsi="Arial" w:cs="Arial"/>
                <w:b/>
                <w:bCs/>
                <w:color w:val="000000" w:themeColor="text1"/>
              </w:rPr>
              <w:t>Slide 1</w:t>
            </w:r>
            <w:r w:rsidR="7AAD6CC4" w:rsidRPr="00EC52E3">
              <w:rPr>
                <w:rFonts w:ascii="Arial" w:eastAsia="Calibri" w:hAnsi="Arial" w:cs="Arial"/>
                <w:b/>
                <w:bCs/>
                <w:color w:val="000000" w:themeColor="text1"/>
              </w:rPr>
              <w:t>1</w:t>
            </w:r>
            <w:r w:rsidRPr="00EC52E3">
              <w:rPr>
                <w:rFonts w:ascii="Arial" w:eastAsia="Calibri" w:hAnsi="Arial" w:cs="Arial"/>
                <w:b/>
                <w:bCs/>
                <w:color w:val="000000" w:themeColor="text1"/>
              </w:rPr>
              <w:t xml:space="preserve"> </w:t>
            </w:r>
          </w:p>
          <w:p w14:paraId="1B2ED623" w14:textId="7D78818D" w:rsidR="1684CDC0" w:rsidRPr="00EC52E3" w:rsidRDefault="1684CDC0" w:rsidP="1684CDC0">
            <w:pPr>
              <w:spacing w:line="259" w:lineRule="auto"/>
              <w:rPr>
                <w:rFonts w:ascii="Arial" w:eastAsia="Calibri" w:hAnsi="Arial" w:cs="Arial"/>
                <w:color w:val="000000" w:themeColor="text1"/>
              </w:rPr>
            </w:pPr>
          </w:p>
        </w:tc>
        <w:tc>
          <w:tcPr>
            <w:tcW w:w="7755" w:type="dxa"/>
          </w:tcPr>
          <w:p w14:paraId="4ADD4387" w14:textId="6E44B7B2" w:rsidR="222BD6FD" w:rsidRPr="00EC52E3" w:rsidRDefault="0C511EDF" w:rsidP="1684CDC0">
            <w:pPr>
              <w:rPr>
                <w:rFonts w:ascii="Arial" w:hAnsi="Arial" w:cs="Arial"/>
              </w:rPr>
            </w:pPr>
            <w:r w:rsidRPr="00EC52E3">
              <w:rPr>
                <w:rFonts w:ascii="Arial" w:hAnsi="Arial" w:cs="Arial"/>
              </w:rPr>
              <w:t xml:space="preserve">Dr. Rodriguez explains that there are three possible outcomes following acute inflammation: </w:t>
            </w:r>
            <w:r w:rsidR="00DB6C2F" w:rsidRPr="00EC52E3">
              <w:rPr>
                <w:rFonts w:ascii="Arial" w:hAnsi="Arial" w:cs="Arial"/>
              </w:rPr>
              <w:t>1)</w:t>
            </w:r>
            <w:r w:rsidRPr="00EC52E3">
              <w:rPr>
                <w:rFonts w:ascii="Arial" w:hAnsi="Arial" w:cs="Arial"/>
              </w:rPr>
              <w:t xml:space="preserve"> complete resolution</w:t>
            </w:r>
            <w:r w:rsidR="00DB6C2F" w:rsidRPr="00EC52E3">
              <w:rPr>
                <w:rFonts w:ascii="Arial" w:hAnsi="Arial" w:cs="Arial"/>
              </w:rPr>
              <w:t>; 2)</w:t>
            </w:r>
            <w:r w:rsidRPr="00EC52E3">
              <w:rPr>
                <w:rFonts w:ascii="Arial" w:hAnsi="Arial" w:cs="Arial"/>
              </w:rPr>
              <w:t xml:space="preserve"> healing by connective tissue replacement</w:t>
            </w:r>
            <w:r w:rsidR="00DB6C2F" w:rsidRPr="00EC52E3">
              <w:rPr>
                <w:rFonts w:ascii="Arial" w:hAnsi="Arial" w:cs="Arial"/>
              </w:rPr>
              <w:t>;</w:t>
            </w:r>
            <w:r w:rsidR="009171F1" w:rsidRPr="00EC52E3">
              <w:rPr>
                <w:rFonts w:ascii="Arial" w:hAnsi="Arial" w:cs="Arial"/>
              </w:rPr>
              <w:t xml:space="preserve"> </w:t>
            </w:r>
            <w:r w:rsidRPr="00EC52E3">
              <w:rPr>
                <w:rFonts w:ascii="Arial" w:hAnsi="Arial" w:cs="Arial"/>
              </w:rPr>
              <w:t xml:space="preserve">or </w:t>
            </w:r>
            <w:r w:rsidR="00DB6C2F" w:rsidRPr="00EC52E3">
              <w:rPr>
                <w:rFonts w:ascii="Arial" w:hAnsi="Arial" w:cs="Arial"/>
              </w:rPr>
              <w:t>3)</w:t>
            </w:r>
            <w:r w:rsidRPr="00EC52E3">
              <w:rPr>
                <w:rFonts w:ascii="Arial" w:hAnsi="Arial" w:cs="Arial"/>
              </w:rPr>
              <w:t xml:space="preserve"> progression to chronic inflammation</w:t>
            </w:r>
            <w:r w:rsidR="4A1A28F1" w:rsidRPr="00EC52E3">
              <w:rPr>
                <w:rFonts w:ascii="Arial" w:hAnsi="Arial" w:cs="Arial"/>
              </w:rPr>
              <w:t>.</w:t>
            </w:r>
          </w:p>
          <w:p w14:paraId="3F70A15B" w14:textId="36466A75" w:rsidR="1684CDC0" w:rsidRPr="00EC52E3" w:rsidRDefault="1684CDC0" w:rsidP="1684CDC0">
            <w:pPr>
              <w:rPr>
                <w:rFonts w:ascii="Arial" w:hAnsi="Arial" w:cs="Arial"/>
              </w:rPr>
            </w:pPr>
          </w:p>
          <w:p w14:paraId="6CC8E26C" w14:textId="77777777" w:rsidR="1684CDC0" w:rsidRPr="00EC52E3" w:rsidRDefault="0C511EDF" w:rsidP="1684CDC0">
            <w:pPr>
              <w:rPr>
                <w:rFonts w:ascii="Arial" w:hAnsi="Arial" w:cs="Arial"/>
              </w:rPr>
            </w:pPr>
            <w:r w:rsidRPr="00EC52E3">
              <w:rPr>
                <w:rFonts w:ascii="Arial" w:hAnsi="Arial" w:cs="Arial"/>
              </w:rPr>
              <w:t>Luckily for Emily, her knee is not severely injured and will likely undergo complete resolution. Dr. Rodriguez advises Emily to keep her knee on ice to bring down the swelling, rest well, and take ibuprofen if she experiences excessive pain. Ibuprofen is an anti-inflammatory drug</w:t>
            </w:r>
            <w:r w:rsidR="00A41D0F" w:rsidRPr="00EC52E3">
              <w:rPr>
                <w:rFonts w:ascii="Arial" w:hAnsi="Arial" w:cs="Arial"/>
              </w:rPr>
              <w:t>,</w:t>
            </w:r>
            <w:r w:rsidRPr="00EC52E3">
              <w:rPr>
                <w:rFonts w:ascii="Arial" w:hAnsi="Arial" w:cs="Arial"/>
              </w:rPr>
              <w:t xml:space="preserve"> which blocks the production of prostaglandins</w:t>
            </w:r>
            <w:r w:rsidR="1E8052D6" w:rsidRPr="00EC52E3">
              <w:rPr>
                <w:rFonts w:ascii="Arial" w:hAnsi="Arial" w:cs="Arial"/>
              </w:rPr>
              <w:t xml:space="preserve">. </w:t>
            </w:r>
          </w:p>
          <w:p w14:paraId="5CB3E8F5" w14:textId="694CCD32" w:rsidR="00DB6C2F" w:rsidRPr="00EC52E3" w:rsidRDefault="00DB6C2F" w:rsidP="1684CDC0">
            <w:pPr>
              <w:rPr>
                <w:rFonts w:ascii="Arial" w:hAnsi="Arial" w:cs="Arial"/>
              </w:rPr>
            </w:pPr>
          </w:p>
        </w:tc>
      </w:tr>
      <w:tr w:rsidR="1684CDC0" w:rsidRPr="00EC52E3" w14:paraId="0B50E55B" w14:textId="77777777" w:rsidTr="66F84854">
        <w:trPr>
          <w:trHeight w:val="300"/>
        </w:trPr>
        <w:tc>
          <w:tcPr>
            <w:tcW w:w="1605" w:type="dxa"/>
          </w:tcPr>
          <w:p w14:paraId="77D9B670" w14:textId="5DD4A3E9" w:rsidR="1684CDC0" w:rsidRPr="00EC52E3" w:rsidRDefault="1684CDC0" w:rsidP="03C4773E">
            <w:pPr>
              <w:spacing w:line="259" w:lineRule="auto"/>
              <w:rPr>
                <w:rFonts w:ascii="Arial" w:eastAsia="Calibri" w:hAnsi="Arial" w:cs="Arial"/>
                <w:color w:val="000000" w:themeColor="text1"/>
              </w:rPr>
            </w:pPr>
            <w:r w:rsidRPr="00EC52E3">
              <w:rPr>
                <w:rFonts w:ascii="Arial" w:eastAsia="Calibri" w:hAnsi="Arial" w:cs="Arial"/>
                <w:b/>
                <w:bCs/>
                <w:color w:val="000000" w:themeColor="text1"/>
              </w:rPr>
              <w:t>Slide 1</w:t>
            </w:r>
            <w:r w:rsidR="2B9ECCAD" w:rsidRPr="00EC52E3">
              <w:rPr>
                <w:rFonts w:ascii="Arial" w:eastAsia="Calibri" w:hAnsi="Arial" w:cs="Arial"/>
                <w:b/>
                <w:bCs/>
                <w:color w:val="000000" w:themeColor="text1"/>
              </w:rPr>
              <w:t>2</w:t>
            </w:r>
            <w:r w:rsidRPr="00EC52E3">
              <w:rPr>
                <w:rFonts w:ascii="Arial" w:eastAsia="Calibri" w:hAnsi="Arial" w:cs="Arial"/>
                <w:b/>
                <w:bCs/>
                <w:color w:val="000000" w:themeColor="text1"/>
              </w:rPr>
              <w:t xml:space="preserve"> </w:t>
            </w:r>
          </w:p>
          <w:p w14:paraId="6E844571" w14:textId="40FF75B3" w:rsidR="1684CDC0" w:rsidRPr="00EC52E3" w:rsidRDefault="1684CDC0" w:rsidP="1684CDC0">
            <w:pPr>
              <w:spacing w:line="259" w:lineRule="auto"/>
              <w:rPr>
                <w:rFonts w:ascii="Arial" w:eastAsia="Calibri" w:hAnsi="Arial" w:cs="Arial"/>
                <w:color w:val="000000" w:themeColor="text1"/>
              </w:rPr>
            </w:pPr>
          </w:p>
        </w:tc>
        <w:tc>
          <w:tcPr>
            <w:tcW w:w="7755" w:type="dxa"/>
          </w:tcPr>
          <w:p w14:paraId="624C47FD" w14:textId="77777777" w:rsidR="00D86E1E" w:rsidRPr="00EC52E3" w:rsidRDefault="00D86E1E" w:rsidP="00D86E1E">
            <w:pPr>
              <w:rPr>
                <w:rFonts w:ascii="Arial" w:hAnsi="Arial" w:cs="Arial"/>
                <w:i/>
                <w:iCs/>
              </w:rPr>
            </w:pPr>
            <w:r w:rsidRPr="00EC52E3">
              <w:rPr>
                <w:rFonts w:ascii="Arial" w:hAnsi="Arial" w:cs="Arial"/>
                <w:i/>
                <w:iCs/>
              </w:rPr>
              <w:t>Knowledge check</w:t>
            </w:r>
          </w:p>
          <w:p w14:paraId="5B0780D3" w14:textId="039A3BA2" w:rsidR="1684CDC0" w:rsidRPr="00EC52E3" w:rsidRDefault="1684CDC0" w:rsidP="1684CDC0">
            <w:pPr>
              <w:rPr>
                <w:rFonts w:ascii="Arial" w:hAnsi="Arial" w:cs="Arial"/>
              </w:rPr>
            </w:pPr>
          </w:p>
        </w:tc>
      </w:tr>
      <w:tr w:rsidR="1684CDC0" w:rsidRPr="00EC52E3" w14:paraId="4E7765F3" w14:textId="77777777" w:rsidTr="66F84854">
        <w:trPr>
          <w:trHeight w:val="300"/>
        </w:trPr>
        <w:tc>
          <w:tcPr>
            <w:tcW w:w="1605" w:type="dxa"/>
          </w:tcPr>
          <w:p w14:paraId="7069F836" w14:textId="1EF1DFB3" w:rsidR="1684CDC0" w:rsidRPr="00EC52E3" w:rsidRDefault="1684CDC0" w:rsidP="03C4773E">
            <w:pPr>
              <w:spacing w:line="259" w:lineRule="auto"/>
              <w:rPr>
                <w:rFonts w:ascii="Arial" w:eastAsia="Calibri" w:hAnsi="Arial" w:cs="Arial"/>
                <w:color w:val="000000" w:themeColor="text1"/>
              </w:rPr>
            </w:pPr>
            <w:r w:rsidRPr="00EC52E3">
              <w:rPr>
                <w:rFonts w:ascii="Arial" w:eastAsia="Calibri" w:hAnsi="Arial" w:cs="Arial"/>
                <w:b/>
                <w:bCs/>
                <w:color w:val="000000" w:themeColor="text1"/>
              </w:rPr>
              <w:t>Slide 1</w:t>
            </w:r>
            <w:r w:rsidR="70CA6D91" w:rsidRPr="00EC52E3">
              <w:rPr>
                <w:rFonts w:ascii="Arial" w:eastAsia="Calibri" w:hAnsi="Arial" w:cs="Arial"/>
                <w:b/>
                <w:bCs/>
                <w:color w:val="000000" w:themeColor="text1"/>
              </w:rPr>
              <w:t>3</w:t>
            </w:r>
            <w:r w:rsidRPr="00EC52E3">
              <w:rPr>
                <w:rFonts w:ascii="Arial" w:eastAsia="Calibri" w:hAnsi="Arial" w:cs="Arial"/>
                <w:b/>
                <w:bCs/>
                <w:color w:val="000000" w:themeColor="text1"/>
              </w:rPr>
              <w:t xml:space="preserve"> </w:t>
            </w:r>
          </w:p>
          <w:p w14:paraId="1821F24D" w14:textId="152E66DF" w:rsidR="1684CDC0" w:rsidRPr="00EC52E3" w:rsidRDefault="1684CDC0" w:rsidP="1684CDC0">
            <w:pPr>
              <w:spacing w:line="259" w:lineRule="auto"/>
              <w:rPr>
                <w:rFonts w:ascii="Arial" w:eastAsia="Calibri" w:hAnsi="Arial" w:cs="Arial"/>
                <w:color w:val="000000" w:themeColor="text1"/>
              </w:rPr>
            </w:pPr>
          </w:p>
        </w:tc>
        <w:tc>
          <w:tcPr>
            <w:tcW w:w="7755" w:type="dxa"/>
          </w:tcPr>
          <w:p w14:paraId="63448341" w14:textId="06A84575" w:rsidR="1684CDC0" w:rsidRPr="00EC52E3" w:rsidRDefault="00D86E1E" w:rsidP="1684CDC0">
            <w:pPr>
              <w:rPr>
                <w:rFonts w:ascii="Arial" w:hAnsi="Arial" w:cs="Arial"/>
                <w:i/>
                <w:iCs/>
              </w:rPr>
            </w:pPr>
            <w:r w:rsidRPr="00EC52E3">
              <w:rPr>
                <w:rFonts w:ascii="Arial" w:hAnsi="Arial" w:cs="Arial"/>
                <w:i/>
                <w:iCs/>
              </w:rPr>
              <w:t>Check your understanding</w:t>
            </w:r>
          </w:p>
        </w:tc>
      </w:tr>
      <w:tr w:rsidR="1684CDC0" w:rsidRPr="00EC52E3" w14:paraId="78077B7A" w14:textId="77777777" w:rsidTr="66F84854">
        <w:trPr>
          <w:trHeight w:val="300"/>
        </w:trPr>
        <w:tc>
          <w:tcPr>
            <w:tcW w:w="1605" w:type="dxa"/>
          </w:tcPr>
          <w:p w14:paraId="41A4FF55" w14:textId="23BFAEBD" w:rsidR="1684CDC0" w:rsidRPr="00EC52E3" w:rsidRDefault="1684CDC0" w:rsidP="03C4773E">
            <w:pPr>
              <w:spacing w:line="259" w:lineRule="auto"/>
              <w:rPr>
                <w:rFonts w:ascii="Arial" w:eastAsia="Calibri" w:hAnsi="Arial" w:cs="Arial"/>
                <w:color w:val="000000" w:themeColor="text1"/>
              </w:rPr>
            </w:pPr>
            <w:r w:rsidRPr="00EC52E3">
              <w:rPr>
                <w:rFonts w:ascii="Arial" w:eastAsia="Calibri" w:hAnsi="Arial" w:cs="Arial"/>
                <w:b/>
                <w:bCs/>
                <w:color w:val="000000" w:themeColor="text1"/>
              </w:rPr>
              <w:t>Slide 1</w:t>
            </w:r>
            <w:r w:rsidR="0CEB765C" w:rsidRPr="00EC52E3">
              <w:rPr>
                <w:rFonts w:ascii="Arial" w:eastAsia="Calibri" w:hAnsi="Arial" w:cs="Arial"/>
                <w:b/>
                <w:bCs/>
                <w:color w:val="000000" w:themeColor="text1"/>
              </w:rPr>
              <w:t>4</w:t>
            </w:r>
            <w:r w:rsidRPr="00EC52E3">
              <w:rPr>
                <w:rFonts w:ascii="Arial" w:eastAsia="Calibri" w:hAnsi="Arial" w:cs="Arial"/>
                <w:b/>
                <w:bCs/>
                <w:color w:val="000000" w:themeColor="text1"/>
              </w:rPr>
              <w:t xml:space="preserve"> </w:t>
            </w:r>
          </w:p>
          <w:p w14:paraId="45751F4F" w14:textId="6EB65057" w:rsidR="1684CDC0" w:rsidRPr="00EC52E3" w:rsidRDefault="1684CDC0" w:rsidP="1684CDC0">
            <w:pPr>
              <w:spacing w:line="259" w:lineRule="auto"/>
              <w:rPr>
                <w:rFonts w:ascii="Arial" w:eastAsia="Calibri" w:hAnsi="Arial" w:cs="Arial"/>
                <w:color w:val="000000" w:themeColor="text1"/>
              </w:rPr>
            </w:pPr>
          </w:p>
        </w:tc>
        <w:tc>
          <w:tcPr>
            <w:tcW w:w="7755" w:type="dxa"/>
          </w:tcPr>
          <w:p w14:paraId="0476A14F" w14:textId="2AD7D3A4" w:rsidR="4C6C296D" w:rsidRPr="00EC52E3" w:rsidRDefault="0C511EDF" w:rsidP="1684CDC0">
            <w:pPr>
              <w:rPr>
                <w:rFonts w:ascii="Arial" w:hAnsi="Arial" w:cs="Arial"/>
              </w:rPr>
            </w:pPr>
            <w:r w:rsidRPr="00EC52E3">
              <w:rPr>
                <w:rFonts w:ascii="Arial" w:hAnsi="Arial" w:cs="Arial"/>
              </w:rPr>
              <w:t>Your second patient is Christopher, a 20-year-old hockey player</w:t>
            </w:r>
            <w:r w:rsidR="00DB6C2F" w:rsidRPr="00EC52E3">
              <w:rPr>
                <w:rFonts w:ascii="Arial" w:hAnsi="Arial" w:cs="Arial"/>
              </w:rPr>
              <w:t>,</w:t>
            </w:r>
            <w:r w:rsidRPr="00EC52E3">
              <w:rPr>
                <w:rFonts w:ascii="Arial" w:hAnsi="Arial" w:cs="Arial"/>
              </w:rPr>
              <w:t xml:space="preserve"> who sustained a painful scrape on his cheek during a recent game.</w:t>
            </w:r>
          </w:p>
          <w:p w14:paraId="3FEC6D4A" w14:textId="7FE34E3E" w:rsidR="4C6C296D" w:rsidRPr="00EC52E3" w:rsidRDefault="4C6C296D" w:rsidP="1684CDC0">
            <w:pPr>
              <w:rPr>
                <w:rFonts w:ascii="Arial" w:hAnsi="Arial" w:cs="Arial"/>
              </w:rPr>
            </w:pPr>
            <w:r w:rsidRPr="00EC52E3">
              <w:rPr>
                <w:rFonts w:ascii="Arial" w:hAnsi="Arial" w:cs="Arial"/>
              </w:rPr>
              <w:t xml:space="preserve"> </w:t>
            </w:r>
          </w:p>
          <w:p w14:paraId="5291D214" w14:textId="7888D8C6" w:rsidR="0C511EDF" w:rsidRPr="00EC52E3" w:rsidRDefault="0C511EDF" w:rsidP="0C511EDF">
            <w:pPr>
              <w:spacing w:line="259" w:lineRule="auto"/>
              <w:rPr>
                <w:rFonts w:ascii="Arial" w:hAnsi="Arial" w:cs="Arial"/>
              </w:rPr>
            </w:pPr>
            <w:r w:rsidRPr="00EC52E3">
              <w:rPr>
                <w:rFonts w:ascii="Arial" w:hAnsi="Arial" w:cs="Arial"/>
              </w:rPr>
              <w:t>Christopher is worried about how long the wound will take to heal because it is noticeable to others. He is also concerned about whether a large scar will remain.</w:t>
            </w:r>
          </w:p>
          <w:p w14:paraId="0CAC3946" w14:textId="627F179C" w:rsidR="4C6C296D" w:rsidRPr="00EC52E3" w:rsidRDefault="4C6C296D" w:rsidP="1684CDC0">
            <w:pPr>
              <w:rPr>
                <w:rFonts w:ascii="Arial" w:hAnsi="Arial" w:cs="Arial"/>
              </w:rPr>
            </w:pPr>
            <w:r w:rsidRPr="00EC52E3">
              <w:rPr>
                <w:rFonts w:ascii="Arial" w:hAnsi="Arial" w:cs="Arial"/>
              </w:rPr>
              <w:t xml:space="preserve"> </w:t>
            </w:r>
          </w:p>
          <w:p w14:paraId="1A229B65" w14:textId="2CEEA0B0" w:rsidR="4C6C296D" w:rsidRPr="00EC52E3" w:rsidRDefault="4C6C296D" w:rsidP="1684CDC0">
            <w:pPr>
              <w:rPr>
                <w:rFonts w:ascii="Arial" w:hAnsi="Arial" w:cs="Arial"/>
              </w:rPr>
            </w:pPr>
            <w:r w:rsidRPr="00EC52E3">
              <w:rPr>
                <w:rFonts w:ascii="Arial" w:hAnsi="Arial" w:cs="Arial"/>
              </w:rPr>
              <w:t>Dr. Rodriguez explains that several factors influence the rate of cutaneous wound healing and how tissue repair might occur.</w:t>
            </w:r>
          </w:p>
          <w:p w14:paraId="61001A18" w14:textId="6111A7DF" w:rsidR="1684CDC0" w:rsidRPr="00EC52E3" w:rsidRDefault="1684CDC0" w:rsidP="1684CDC0">
            <w:pPr>
              <w:rPr>
                <w:rFonts w:ascii="Arial" w:hAnsi="Arial" w:cs="Arial"/>
              </w:rPr>
            </w:pPr>
          </w:p>
        </w:tc>
      </w:tr>
      <w:tr w:rsidR="1684CDC0" w:rsidRPr="00EC52E3" w14:paraId="5D417CD6" w14:textId="77777777" w:rsidTr="66F84854">
        <w:trPr>
          <w:trHeight w:val="300"/>
        </w:trPr>
        <w:tc>
          <w:tcPr>
            <w:tcW w:w="1605" w:type="dxa"/>
          </w:tcPr>
          <w:p w14:paraId="2539E317" w14:textId="5AE477F1" w:rsidR="1684CDC0" w:rsidRPr="00EC52E3" w:rsidRDefault="1684CDC0" w:rsidP="03C4773E">
            <w:pPr>
              <w:spacing w:line="259" w:lineRule="auto"/>
              <w:rPr>
                <w:rFonts w:ascii="Arial" w:eastAsia="Calibri" w:hAnsi="Arial" w:cs="Arial"/>
                <w:color w:val="000000" w:themeColor="text1"/>
              </w:rPr>
            </w:pPr>
            <w:r w:rsidRPr="00EC52E3">
              <w:rPr>
                <w:rFonts w:ascii="Arial" w:eastAsia="Calibri" w:hAnsi="Arial" w:cs="Arial"/>
                <w:b/>
                <w:bCs/>
                <w:color w:val="000000" w:themeColor="text1"/>
              </w:rPr>
              <w:t>Slide 1</w:t>
            </w:r>
            <w:r w:rsidR="6F3ADE52" w:rsidRPr="00EC52E3">
              <w:rPr>
                <w:rFonts w:ascii="Arial" w:eastAsia="Calibri" w:hAnsi="Arial" w:cs="Arial"/>
                <w:b/>
                <w:bCs/>
                <w:color w:val="000000" w:themeColor="text1"/>
              </w:rPr>
              <w:t>5</w:t>
            </w:r>
            <w:r w:rsidRPr="00EC52E3">
              <w:rPr>
                <w:rFonts w:ascii="Arial" w:eastAsia="Calibri" w:hAnsi="Arial" w:cs="Arial"/>
                <w:b/>
                <w:bCs/>
                <w:color w:val="000000" w:themeColor="text1"/>
              </w:rPr>
              <w:t xml:space="preserve"> </w:t>
            </w:r>
          </w:p>
          <w:p w14:paraId="3A6AAD5E" w14:textId="00DA3E9C" w:rsidR="1684CDC0" w:rsidRPr="00EC52E3" w:rsidRDefault="1684CDC0" w:rsidP="1684CDC0">
            <w:pPr>
              <w:spacing w:line="259" w:lineRule="auto"/>
              <w:rPr>
                <w:rFonts w:ascii="Arial" w:eastAsia="Calibri" w:hAnsi="Arial" w:cs="Arial"/>
                <w:color w:val="000000" w:themeColor="text1"/>
              </w:rPr>
            </w:pPr>
          </w:p>
        </w:tc>
        <w:tc>
          <w:tcPr>
            <w:tcW w:w="7755" w:type="dxa"/>
          </w:tcPr>
          <w:p w14:paraId="56564D0D" w14:textId="74C769A5" w:rsidR="119D8AFC" w:rsidRPr="00EC52E3" w:rsidRDefault="0C511EDF" w:rsidP="1684CDC0">
            <w:pPr>
              <w:rPr>
                <w:rFonts w:ascii="Arial" w:hAnsi="Arial" w:cs="Arial"/>
              </w:rPr>
            </w:pPr>
            <w:r w:rsidRPr="00EC52E3">
              <w:rPr>
                <w:rFonts w:ascii="Arial" w:hAnsi="Arial" w:cs="Arial"/>
              </w:rPr>
              <w:t xml:space="preserve">Dr. Rodriguez explains that tissue repair can occur by two types of reactions: </w:t>
            </w:r>
            <w:r w:rsidR="00DB6C2F" w:rsidRPr="00EC52E3">
              <w:rPr>
                <w:rFonts w:ascii="Arial" w:hAnsi="Arial" w:cs="Arial"/>
              </w:rPr>
              <w:t>‘</w:t>
            </w:r>
            <w:r w:rsidRPr="00EC52E3">
              <w:rPr>
                <w:rFonts w:ascii="Arial" w:hAnsi="Arial" w:cs="Arial"/>
              </w:rPr>
              <w:t>Regeneration</w:t>
            </w:r>
            <w:r w:rsidR="00DB6C2F" w:rsidRPr="00EC52E3">
              <w:rPr>
                <w:rFonts w:ascii="Arial" w:hAnsi="Arial" w:cs="Arial"/>
              </w:rPr>
              <w:t>’</w:t>
            </w:r>
            <w:r w:rsidRPr="00EC52E3">
              <w:rPr>
                <w:rFonts w:ascii="Arial" w:hAnsi="Arial" w:cs="Arial"/>
              </w:rPr>
              <w:t xml:space="preserve"> or </w:t>
            </w:r>
            <w:r w:rsidR="00DB6C2F" w:rsidRPr="00EC52E3">
              <w:rPr>
                <w:rFonts w:ascii="Arial" w:hAnsi="Arial" w:cs="Arial"/>
              </w:rPr>
              <w:t>‘</w:t>
            </w:r>
            <w:r w:rsidRPr="00EC52E3">
              <w:rPr>
                <w:rFonts w:ascii="Arial" w:hAnsi="Arial" w:cs="Arial"/>
              </w:rPr>
              <w:t xml:space="preserve">Connective Tissue </w:t>
            </w:r>
            <w:r w:rsidR="00DB6C2F" w:rsidRPr="00EC52E3">
              <w:rPr>
                <w:rFonts w:ascii="Arial" w:hAnsi="Arial" w:cs="Arial"/>
              </w:rPr>
              <w:t>Deposition with Scar Formation’</w:t>
            </w:r>
            <w:r w:rsidRPr="00EC52E3">
              <w:rPr>
                <w:rFonts w:ascii="Arial" w:hAnsi="Arial" w:cs="Arial"/>
              </w:rPr>
              <w:t xml:space="preserve">. </w:t>
            </w:r>
          </w:p>
          <w:p w14:paraId="79E559D2" w14:textId="54EA15BD" w:rsidR="119D8AFC" w:rsidRPr="00EC52E3" w:rsidRDefault="119D8AFC" w:rsidP="1684CDC0">
            <w:pPr>
              <w:rPr>
                <w:rFonts w:ascii="Arial" w:hAnsi="Arial" w:cs="Arial"/>
              </w:rPr>
            </w:pPr>
            <w:r w:rsidRPr="00EC52E3">
              <w:rPr>
                <w:rFonts w:ascii="Arial" w:hAnsi="Arial" w:cs="Arial"/>
              </w:rPr>
              <w:t xml:space="preserve"> </w:t>
            </w:r>
          </w:p>
          <w:p w14:paraId="09E931D5" w14:textId="00466B80" w:rsidR="119D8AFC" w:rsidRPr="00EC52E3" w:rsidRDefault="0C511EDF" w:rsidP="1684CDC0">
            <w:pPr>
              <w:rPr>
                <w:rFonts w:ascii="Arial" w:hAnsi="Arial" w:cs="Arial"/>
              </w:rPr>
            </w:pPr>
            <w:r w:rsidRPr="00EC52E3">
              <w:rPr>
                <w:rFonts w:ascii="Arial" w:hAnsi="Arial" w:cs="Arial"/>
              </w:rPr>
              <w:t xml:space="preserve">In </w:t>
            </w:r>
            <w:r w:rsidR="00DB6C2F" w:rsidRPr="00EC52E3">
              <w:rPr>
                <w:rFonts w:ascii="Arial" w:hAnsi="Arial" w:cs="Arial"/>
              </w:rPr>
              <w:t xml:space="preserve">‘Regeneration’, </w:t>
            </w:r>
            <w:r w:rsidRPr="00EC52E3">
              <w:rPr>
                <w:rFonts w:ascii="Arial" w:hAnsi="Arial" w:cs="Arial"/>
              </w:rPr>
              <w:t xml:space="preserve">the cells replacing </w:t>
            </w:r>
            <w:r w:rsidR="00DB6C2F" w:rsidRPr="00EC52E3">
              <w:rPr>
                <w:rFonts w:ascii="Arial" w:hAnsi="Arial" w:cs="Arial"/>
              </w:rPr>
              <w:t>the</w:t>
            </w:r>
            <w:r w:rsidRPr="00EC52E3">
              <w:rPr>
                <w:rFonts w:ascii="Arial" w:hAnsi="Arial" w:cs="Arial"/>
              </w:rPr>
              <w:t xml:space="preserve"> injured tissue are identical to those lost. Regeneration can occur in two ways</w:t>
            </w:r>
            <w:r w:rsidR="00DB6C2F" w:rsidRPr="00EC52E3">
              <w:rPr>
                <w:rFonts w:ascii="Arial" w:hAnsi="Arial" w:cs="Arial"/>
              </w:rPr>
              <w:t>: 1)</w:t>
            </w:r>
            <w:r w:rsidRPr="00EC52E3">
              <w:rPr>
                <w:rFonts w:ascii="Arial" w:hAnsi="Arial" w:cs="Arial"/>
              </w:rPr>
              <w:t xml:space="preserve"> the proliferation of remaining cells that are uninjured</w:t>
            </w:r>
            <w:r w:rsidR="00DB6C2F" w:rsidRPr="00EC52E3">
              <w:rPr>
                <w:rFonts w:ascii="Arial" w:hAnsi="Arial" w:cs="Arial"/>
              </w:rPr>
              <w:t>; o</w:t>
            </w:r>
            <w:r w:rsidRPr="00EC52E3">
              <w:rPr>
                <w:rFonts w:ascii="Arial" w:hAnsi="Arial" w:cs="Arial"/>
              </w:rPr>
              <w:t xml:space="preserve">r </w:t>
            </w:r>
            <w:r w:rsidR="00DB6C2F" w:rsidRPr="00EC52E3">
              <w:rPr>
                <w:rFonts w:ascii="Arial" w:hAnsi="Arial" w:cs="Arial"/>
              </w:rPr>
              <w:t>2)</w:t>
            </w:r>
            <w:r w:rsidRPr="00EC52E3">
              <w:rPr>
                <w:rFonts w:ascii="Arial" w:hAnsi="Arial" w:cs="Arial"/>
              </w:rPr>
              <w:t xml:space="preserve"> the differentiation of tissue stem cells into an identical cell type.</w:t>
            </w:r>
          </w:p>
          <w:p w14:paraId="291C60B6" w14:textId="59729A7B" w:rsidR="119D8AFC" w:rsidRPr="00EC52E3" w:rsidRDefault="0C511EDF" w:rsidP="1684CDC0">
            <w:pPr>
              <w:rPr>
                <w:rFonts w:ascii="Arial" w:hAnsi="Arial" w:cs="Arial"/>
              </w:rPr>
            </w:pPr>
            <w:r w:rsidRPr="00EC52E3">
              <w:rPr>
                <w:rFonts w:ascii="Arial" w:hAnsi="Arial" w:cs="Arial"/>
              </w:rPr>
              <w:lastRenderedPageBreak/>
              <w:t xml:space="preserve">In </w:t>
            </w:r>
            <w:r w:rsidR="00DB6C2F" w:rsidRPr="00EC52E3">
              <w:rPr>
                <w:rFonts w:ascii="Arial" w:hAnsi="Arial" w:cs="Arial"/>
              </w:rPr>
              <w:t>‘</w:t>
            </w:r>
            <w:r w:rsidRPr="00EC52E3">
              <w:rPr>
                <w:rFonts w:ascii="Arial" w:hAnsi="Arial" w:cs="Arial"/>
              </w:rPr>
              <w:t xml:space="preserve">Connective </w:t>
            </w:r>
            <w:r w:rsidR="00DB6C2F" w:rsidRPr="00EC52E3">
              <w:rPr>
                <w:rFonts w:ascii="Arial" w:hAnsi="Arial" w:cs="Arial"/>
              </w:rPr>
              <w:t>Tissue Deposition with Scar Formation’</w:t>
            </w:r>
            <w:r w:rsidRPr="00EC52E3">
              <w:rPr>
                <w:rFonts w:ascii="Arial" w:hAnsi="Arial" w:cs="Arial"/>
              </w:rPr>
              <w:t xml:space="preserve">, the cells replacing </w:t>
            </w:r>
            <w:r w:rsidR="00DB6C2F" w:rsidRPr="00EC52E3">
              <w:rPr>
                <w:rFonts w:ascii="Arial" w:hAnsi="Arial" w:cs="Arial"/>
              </w:rPr>
              <w:t>the</w:t>
            </w:r>
            <w:r w:rsidRPr="00EC52E3">
              <w:rPr>
                <w:rFonts w:ascii="Arial" w:hAnsi="Arial" w:cs="Arial"/>
              </w:rPr>
              <w:t xml:space="preserve"> injured tissue are different from those lost. This occurs by laying down connective tissue and results in scarring.</w:t>
            </w:r>
          </w:p>
          <w:p w14:paraId="602F8265" w14:textId="34D01123" w:rsidR="1684CDC0" w:rsidRPr="00EC52E3" w:rsidRDefault="1684CDC0" w:rsidP="1684CDC0">
            <w:pPr>
              <w:rPr>
                <w:rFonts w:ascii="Arial" w:hAnsi="Arial" w:cs="Arial"/>
              </w:rPr>
            </w:pPr>
          </w:p>
          <w:p w14:paraId="4E8E08DA" w14:textId="4F4D223E" w:rsidR="119D8AFC" w:rsidRPr="00EC52E3" w:rsidRDefault="119D8AFC" w:rsidP="1684CDC0">
            <w:pPr>
              <w:rPr>
                <w:rFonts w:ascii="Arial" w:hAnsi="Arial" w:cs="Arial"/>
              </w:rPr>
            </w:pPr>
            <w:r w:rsidRPr="00EC52E3">
              <w:rPr>
                <w:rFonts w:ascii="Arial" w:hAnsi="Arial" w:cs="Arial"/>
              </w:rPr>
              <w:t xml:space="preserve">Oftentimes, both regeneration and connective tissue deposition </w:t>
            </w:r>
            <w:r w:rsidR="74B3BE37" w:rsidRPr="00EC52E3">
              <w:rPr>
                <w:rFonts w:ascii="Arial" w:hAnsi="Arial" w:cs="Arial"/>
              </w:rPr>
              <w:t xml:space="preserve">with </w:t>
            </w:r>
            <w:r w:rsidRPr="00EC52E3">
              <w:rPr>
                <w:rFonts w:ascii="Arial" w:hAnsi="Arial" w:cs="Arial"/>
              </w:rPr>
              <w:t>scar formation work together to repair tissue.</w:t>
            </w:r>
          </w:p>
          <w:p w14:paraId="6492EC28" w14:textId="7C56AC71" w:rsidR="1684CDC0" w:rsidRPr="00EC52E3" w:rsidRDefault="1684CDC0" w:rsidP="1684CDC0">
            <w:pPr>
              <w:rPr>
                <w:rFonts w:ascii="Arial" w:hAnsi="Arial" w:cs="Arial"/>
              </w:rPr>
            </w:pPr>
          </w:p>
        </w:tc>
      </w:tr>
      <w:tr w:rsidR="1684CDC0" w:rsidRPr="00EC52E3" w14:paraId="7EB85CB7" w14:textId="77777777" w:rsidTr="66F84854">
        <w:trPr>
          <w:trHeight w:val="300"/>
        </w:trPr>
        <w:tc>
          <w:tcPr>
            <w:tcW w:w="1605" w:type="dxa"/>
          </w:tcPr>
          <w:p w14:paraId="60B4C5E4" w14:textId="3F3B33D3" w:rsidR="1684CDC0" w:rsidRPr="00EC52E3" w:rsidRDefault="1684CDC0" w:rsidP="03C4773E">
            <w:pPr>
              <w:spacing w:line="259" w:lineRule="auto"/>
              <w:rPr>
                <w:rFonts w:ascii="Arial" w:eastAsia="Calibri" w:hAnsi="Arial" w:cs="Arial"/>
                <w:color w:val="000000" w:themeColor="text1"/>
              </w:rPr>
            </w:pPr>
            <w:r w:rsidRPr="00EC52E3">
              <w:rPr>
                <w:rFonts w:ascii="Arial" w:eastAsia="Calibri" w:hAnsi="Arial" w:cs="Arial"/>
                <w:b/>
                <w:bCs/>
                <w:color w:val="000000" w:themeColor="text1"/>
              </w:rPr>
              <w:lastRenderedPageBreak/>
              <w:t>Slide 1</w:t>
            </w:r>
            <w:r w:rsidR="4100AA90" w:rsidRPr="00EC52E3">
              <w:rPr>
                <w:rFonts w:ascii="Arial" w:eastAsia="Calibri" w:hAnsi="Arial" w:cs="Arial"/>
                <w:b/>
                <w:bCs/>
                <w:color w:val="000000" w:themeColor="text1"/>
              </w:rPr>
              <w:t>6</w:t>
            </w:r>
          </w:p>
          <w:p w14:paraId="2CEEAFE8" w14:textId="1956E36D" w:rsidR="1684CDC0" w:rsidRPr="00EC52E3" w:rsidRDefault="1684CDC0" w:rsidP="1684CDC0">
            <w:pPr>
              <w:spacing w:line="259" w:lineRule="auto"/>
              <w:rPr>
                <w:rFonts w:ascii="Arial" w:eastAsia="Calibri" w:hAnsi="Arial" w:cs="Arial"/>
                <w:color w:val="000000" w:themeColor="text1"/>
              </w:rPr>
            </w:pPr>
          </w:p>
        </w:tc>
        <w:tc>
          <w:tcPr>
            <w:tcW w:w="7755" w:type="dxa"/>
          </w:tcPr>
          <w:p w14:paraId="7BD722F1" w14:textId="58539E69" w:rsidR="63FCEAD3" w:rsidRPr="00EC52E3" w:rsidRDefault="63FCEAD3" w:rsidP="1684CDC0">
            <w:pPr>
              <w:rPr>
                <w:rFonts w:ascii="Arial" w:hAnsi="Arial" w:cs="Arial"/>
              </w:rPr>
            </w:pPr>
            <w:r w:rsidRPr="00EC52E3">
              <w:rPr>
                <w:rFonts w:ascii="Arial" w:hAnsi="Arial" w:cs="Arial"/>
              </w:rPr>
              <w:t>Whether healing can occur by regeneration depends on two factors: The proliferative potential of the</w:t>
            </w:r>
            <w:r w:rsidR="1D175E83" w:rsidRPr="00EC52E3">
              <w:rPr>
                <w:rFonts w:ascii="Arial" w:hAnsi="Arial" w:cs="Arial"/>
              </w:rPr>
              <w:t>e</w:t>
            </w:r>
            <w:r w:rsidRPr="00EC52E3">
              <w:rPr>
                <w:rFonts w:ascii="Arial" w:hAnsi="Arial" w:cs="Arial"/>
              </w:rPr>
              <w:t xml:space="preserve"> injured cell type</w:t>
            </w:r>
            <w:r w:rsidR="00DB6C2F" w:rsidRPr="00EC52E3">
              <w:rPr>
                <w:rFonts w:ascii="Arial" w:hAnsi="Arial" w:cs="Arial"/>
              </w:rPr>
              <w:t>;</w:t>
            </w:r>
            <w:r w:rsidRPr="00EC52E3">
              <w:rPr>
                <w:rFonts w:ascii="Arial" w:hAnsi="Arial" w:cs="Arial"/>
              </w:rPr>
              <w:t xml:space="preserve"> and whether the </w:t>
            </w:r>
            <w:r w:rsidR="548728E6" w:rsidRPr="00EC52E3">
              <w:rPr>
                <w:rFonts w:ascii="Arial" w:hAnsi="Arial" w:cs="Arial"/>
              </w:rPr>
              <w:t>e</w:t>
            </w:r>
            <w:r w:rsidRPr="00EC52E3">
              <w:rPr>
                <w:rFonts w:ascii="Arial" w:hAnsi="Arial" w:cs="Arial"/>
              </w:rPr>
              <w:t xml:space="preserve">xtracellular matrix has been damaged. </w:t>
            </w:r>
          </w:p>
          <w:p w14:paraId="1701D45A" w14:textId="2AD3462F" w:rsidR="1684CDC0" w:rsidRPr="00EC52E3" w:rsidRDefault="1684CDC0" w:rsidP="1684CDC0">
            <w:pPr>
              <w:rPr>
                <w:rFonts w:ascii="Arial" w:hAnsi="Arial" w:cs="Arial"/>
              </w:rPr>
            </w:pPr>
          </w:p>
          <w:p w14:paraId="2D58E8E0" w14:textId="2DE81737" w:rsidR="63FCEAD3" w:rsidRPr="00EC52E3" w:rsidRDefault="0C511EDF" w:rsidP="1684CDC0">
            <w:pPr>
              <w:rPr>
                <w:rFonts w:ascii="Arial" w:hAnsi="Arial" w:cs="Arial"/>
              </w:rPr>
            </w:pPr>
            <w:r w:rsidRPr="00EC52E3">
              <w:rPr>
                <w:rFonts w:ascii="Arial" w:hAnsi="Arial" w:cs="Arial"/>
              </w:rPr>
              <w:t>There are three types of proliferative potential</w:t>
            </w:r>
            <w:r w:rsidR="00DB6C2F" w:rsidRPr="00EC52E3">
              <w:rPr>
                <w:rFonts w:ascii="Arial" w:hAnsi="Arial" w:cs="Arial"/>
              </w:rPr>
              <w:t>:</w:t>
            </w:r>
            <w:r w:rsidRPr="00EC52E3">
              <w:rPr>
                <w:rFonts w:ascii="Arial" w:hAnsi="Arial" w:cs="Arial"/>
              </w:rPr>
              <w:t xml:space="preserve"> labile, stable</w:t>
            </w:r>
            <w:r w:rsidR="00D04B46" w:rsidRPr="00EC52E3">
              <w:rPr>
                <w:rFonts w:ascii="Arial" w:hAnsi="Arial" w:cs="Arial"/>
              </w:rPr>
              <w:t>,</w:t>
            </w:r>
            <w:r w:rsidRPr="00EC52E3">
              <w:rPr>
                <w:rFonts w:ascii="Arial" w:hAnsi="Arial" w:cs="Arial"/>
              </w:rPr>
              <w:t xml:space="preserve"> and permanent. </w:t>
            </w:r>
          </w:p>
          <w:p w14:paraId="2350F0EB" w14:textId="70C9D839" w:rsidR="63FCEAD3" w:rsidRPr="00EC52E3" w:rsidRDefault="63FCEAD3" w:rsidP="1684CDC0">
            <w:pPr>
              <w:rPr>
                <w:rFonts w:ascii="Arial" w:hAnsi="Arial" w:cs="Arial"/>
              </w:rPr>
            </w:pPr>
          </w:p>
          <w:p w14:paraId="0F1766E4" w14:textId="711D1F6C" w:rsidR="63FCEAD3" w:rsidRPr="00EC52E3" w:rsidRDefault="0C511EDF" w:rsidP="1684CDC0">
            <w:pPr>
              <w:rPr>
                <w:rFonts w:ascii="Arial" w:hAnsi="Arial" w:cs="Arial"/>
              </w:rPr>
            </w:pPr>
            <w:r w:rsidRPr="00EC52E3">
              <w:rPr>
                <w:rFonts w:ascii="Arial" w:hAnsi="Arial" w:cs="Arial"/>
              </w:rPr>
              <w:t>Labile cells proliferate throughout life. Some examples of Labile cells are skin and blood cells.</w:t>
            </w:r>
            <w:r w:rsidR="00DB6C2F" w:rsidRPr="00EC52E3">
              <w:rPr>
                <w:rFonts w:ascii="Arial" w:hAnsi="Arial" w:cs="Arial"/>
              </w:rPr>
              <w:t xml:space="preserve"> </w:t>
            </w:r>
            <w:r w:rsidRPr="00EC52E3">
              <w:rPr>
                <w:rFonts w:ascii="Arial" w:hAnsi="Arial" w:cs="Arial"/>
              </w:rPr>
              <w:t xml:space="preserve">Stable cells have low levels of proliferation but can be stimulated to divide. This includes the epithelia of most parenchymal organs like the liver and kidney. Permanent cells cannot divide after birth. For instance, cardiac muscle cells cannot replicate. Thus, for permanent cells, regeneration is not possible, and healing must occur by scarring. </w:t>
            </w:r>
          </w:p>
          <w:p w14:paraId="17FCDBA2" w14:textId="3DE73755" w:rsidR="1684CDC0" w:rsidRPr="00EC52E3" w:rsidRDefault="1684CDC0" w:rsidP="1684CDC0">
            <w:pPr>
              <w:rPr>
                <w:rFonts w:ascii="Arial" w:hAnsi="Arial" w:cs="Arial"/>
              </w:rPr>
            </w:pPr>
          </w:p>
          <w:p w14:paraId="7805D964" w14:textId="618F2A86" w:rsidR="0A0B55DD" w:rsidRPr="00EC52E3" w:rsidRDefault="0C511EDF" w:rsidP="1684CDC0">
            <w:pPr>
              <w:rPr>
                <w:rFonts w:ascii="Arial" w:hAnsi="Arial" w:cs="Arial"/>
              </w:rPr>
            </w:pPr>
            <w:r w:rsidRPr="00EC52E3">
              <w:rPr>
                <w:rFonts w:ascii="Arial" w:hAnsi="Arial" w:cs="Arial"/>
              </w:rPr>
              <w:t xml:space="preserve">Furthermore, if </w:t>
            </w:r>
            <w:r w:rsidR="00DB6C2F" w:rsidRPr="00EC52E3">
              <w:rPr>
                <w:rFonts w:ascii="Arial" w:hAnsi="Arial" w:cs="Arial"/>
              </w:rPr>
              <w:t>the</w:t>
            </w:r>
            <w:r w:rsidRPr="00EC52E3">
              <w:rPr>
                <w:rFonts w:ascii="Arial" w:hAnsi="Arial" w:cs="Arial"/>
              </w:rPr>
              <w:t xml:space="preserve"> extracellular matrix has been damaged, a new scaffold must be formed by scarring</w:t>
            </w:r>
            <w:r w:rsidR="00DB6C2F" w:rsidRPr="00EC52E3">
              <w:rPr>
                <w:rFonts w:ascii="Arial" w:hAnsi="Arial" w:cs="Arial"/>
              </w:rPr>
              <w:t>,</w:t>
            </w:r>
            <w:r w:rsidRPr="00EC52E3">
              <w:rPr>
                <w:rFonts w:ascii="Arial" w:hAnsi="Arial" w:cs="Arial"/>
              </w:rPr>
              <w:t xml:space="preserve"> regardless of the proliferative potential of th</w:t>
            </w:r>
            <w:r w:rsidR="34E9DC4F" w:rsidRPr="00EC52E3">
              <w:rPr>
                <w:rFonts w:ascii="Arial" w:hAnsi="Arial" w:cs="Arial"/>
              </w:rPr>
              <w:t>e</w:t>
            </w:r>
            <w:r w:rsidRPr="00EC52E3">
              <w:rPr>
                <w:rFonts w:ascii="Arial" w:hAnsi="Arial" w:cs="Arial"/>
              </w:rPr>
              <w:t xml:space="preserve"> injured cell type. </w:t>
            </w:r>
            <w:r w:rsidR="001019CC" w:rsidRPr="00EC52E3">
              <w:rPr>
                <w:rFonts w:ascii="Arial" w:hAnsi="Arial" w:cs="Arial"/>
              </w:rPr>
              <w:t>The newly formed extracellular matrix will never acquire 100% of its original strength.</w:t>
            </w:r>
          </w:p>
          <w:p w14:paraId="6EB94331" w14:textId="507663CC" w:rsidR="1684CDC0" w:rsidRPr="00EC52E3" w:rsidRDefault="1684CDC0" w:rsidP="1684CDC0">
            <w:pPr>
              <w:rPr>
                <w:rFonts w:ascii="Arial" w:hAnsi="Arial" w:cs="Arial"/>
              </w:rPr>
            </w:pPr>
          </w:p>
        </w:tc>
      </w:tr>
      <w:tr w:rsidR="1684CDC0" w:rsidRPr="00EC52E3" w14:paraId="17DFEA69" w14:textId="77777777" w:rsidTr="66F84854">
        <w:trPr>
          <w:trHeight w:val="300"/>
        </w:trPr>
        <w:tc>
          <w:tcPr>
            <w:tcW w:w="1605" w:type="dxa"/>
          </w:tcPr>
          <w:p w14:paraId="284F06B6" w14:textId="7433DC88" w:rsidR="1684CDC0" w:rsidRPr="00EC52E3" w:rsidRDefault="1684CDC0" w:rsidP="03C4773E">
            <w:pPr>
              <w:spacing w:line="259" w:lineRule="auto"/>
              <w:rPr>
                <w:rFonts w:ascii="Arial" w:eastAsia="Calibri" w:hAnsi="Arial" w:cs="Arial"/>
                <w:color w:val="000000" w:themeColor="text1"/>
              </w:rPr>
            </w:pPr>
            <w:r w:rsidRPr="00EC52E3">
              <w:rPr>
                <w:rFonts w:ascii="Arial" w:eastAsia="Calibri" w:hAnsi="Arial" w:cs="Arial"/>
                <w:b/>
                <w:bCs/>
                <w:color w:val="000000" w:themeColor="text1"/>
              </w:rPr>
              <w:t>Slide 1</w:t>
            </w:r>
            <w:r w:rsidR="2E86C3D9" w:rsidRPr="00EC52E3">
              <w:rPr>
                <w:rFonts w:ascii="Arial" w:eastAsia="Calibri" w:hAnsi="Arial" w:cs="Arial"/>
                <w:b/>
                <w:bCs/>
                <w:color w:val="000000" w:themeColor="text1"/>
              </w:rPr>
              <w:t>7</w:t>
            </w:r>
            <w:r w:rsidRPr="00EC52E3">
              <w:rPr>
                <w:rFonts w:ascii="Arial" w:eastAsia="Calibri" w:hAnsi="Arial" w:cs="Arial"/>
                <w:b/>
                <w:bCs/>
                <w:color w:val="000000" w:themeColor="text1"/>
              </w:rPr>
              <w:t xml:space="preserve"> </w:t>
            </w:r>
          </w:p>
          <w:p w14:paraId="645EFD0A" w14:textId="40B2002E" w:rsidR="1684CDC0" w:rsidRPr="00EC52E3" w:rsidRDefault="1684CDC0" w:rsidP="1684CDC0">
            <w:pPr>
              <w:spacing w:line="259" w:lineRule="auto"/>
              <w:rPr>
                <w:rFonts w:ascii="Arial" w:eastAsia="Calibri" w:hAnsi="Arial" w:cs="Arial"/>
                <w:color w:val="000000" w:themeColor="text1"/>
              </w:rPr>
            </w:pPr>
          </w:p>
        </w:tc>
        <w:tc>
          <w:tcPr>
            <w:tcW w:w="7755" w:type="dxa"/>
          </w:tcPr>
          <w:p w14:paraId="09072AF2" w14:textId="225FDBA9" w:rsidR="67AD4B9A" w:rsidRPr="00EC52E3" w:rsidRDefault="67AD4B9A" w:rsidP="1684CDC0">
            <w:pPr>
              <w:rPr>
                <w:rFonts w:ascii="Arial" w:hAnsi="Arial" w:cs="Arial"/>
              </w:rPr>
            </w:pPr>
            <w:r w:rsidRPr="00EC52E3">
              <w:rPr>
                <w:rFonts w:ascii="Arial" w:hAnsi="Arial" w:cs="Arial"/>
              </w:rPr>
              <w:t xml:space="preserve">There are two types of healing: first intention and second intention. </w:t>
            </w:r>
          </w:p>
          <w:p w14:paraId="46936FC8" w14:textId="14617830" w:rsidR="1684CDC0" w:rsidRPr="00EC52E3" w:rsidRDefault="1684CDC0" w:rsidP="1684CDC0">
            <w:pPr>
              <w:rPr>
                <w:rFonts w:ascii="Arial" w:hAnsi="Arial" w:cs="Arial"/>
              </w:rPr>
            </w:pPr>
          </w:p>
          <w:p w14:paraId="73404608" w14:textId="4C5F47F9" w:rsidR="67AD4B9A" w:rsidRPr="00EC52E3" w:rsidRDefault="67AD4B9A" w:rsidP="1684CDC0">
            <w:pPr>
              <w:rPr>
                <w:rFonts w:ascii="Arial" w:hAnsi="Arial" w:cs="Arial"/>
              </w:rPr>
            </w:pPr>
            <w:r w:rsidRPr="00EC52E3">
              <w:rPr>
                <w:rFonts w:ascii="Arial" w:hAnsi="Arial" w:cs="Arial"/>
              </w:rPr>
              <w:t xml:space="preserve">First intention healing occurs when the edges of a cutaneous wound are in close proximity, which minimizes the gap to be filled. Healing can then occur rapidly with minimal scarring. </w:t>
            </w:r>
          </w:p>
          <w:p w14:paraId="18D44DC6" w14:textId="44081D3D" w:rsidR="1684CDC0" w:rsidRPr="00EC52E3" w:rsidRDefault="1684CDC0" w:rsidP="1684CDC0">
            <w:pPr>
              <w:rPr>
                <w:rFonts w:ascii="Arial" w:hAnsi="Arial" w:cs="Arial"/>
              </w:rPr>
            </w:pPr>
          </w:p>
          <w:p w14:paraId="59B30E88" w14:textId="2C57C0C7" w:rsidR="67AD4B9A" w:rsidRPr="00EC52E3" w:rsidRDefault="0C511EDF" w:rsidP="1684CDC0">
            <w:pPr>
              <w:rPr>
                <w:rFonts w:ascii="Arial" w:hAnsi="Arial" w:cs="Arial"/>
              </w:rPr>
            </w:pPr>
            <w:r w:rsidRPr="00EC52E3">
              <w:rPr>
                <w:rFonts w:ascii="Arial" w:hAnsi="Arial" w:cs="Arial"/>
              </w:rPr>
              <w:t>Second intention healing occurs in cutaneous wounds with significant tissue loss</w:t>
            </w:r>
            <w:r w:rsidR="00DB6C2F" w:rsidRPr="00EC52E3">
              <w:rPr>
                <w:rFonts w:ascii="Arial" w:hAnsi="Arial" w:cs="Arial"/>
              </w:rPr>
              <w:t>;</w:t>
            </w:r>
            <w:r w:rsidRPr="00EC52E3">
              <w:rPr>
                <w:rFonts w:ascii="Arial" w:hAnsi="Arial" w:cs="Arial"/>
              </w:rPr>
              <w:t xml:space="preserve"> thus</w:t>
            </w:r>
            <w:r w:rsidR="00DB6C2F" w:rsidRPr="00EC52E3">
              <w:rPr>
                <w:rFonts w:ascii="Arial" w:hAnsi="Arial" w:cs="Arial"/>
              </w:rPr>
              <w:t>,</w:t>
            </w:r>
            <w:r w:rsidRPr="00EC52E3">
              <w:rPr>
                <w:rFonts w:ascii="Arial" w:hAnsi="Arial" w:cs="Arial"/>
              </w:rPr>
              <w:t xml:space="preserve"> there is a large gap to fill. Granulation tissue will form at the site of injury 3-5 days post-injury. Granulation tissue is composed of capillaries, fibroblasts and inflammatory cells</w:t>
            </w:r>
            <w:r w:rsidR="00DB6C2F" w:rsidRPr="00EC52E3">
              <w:rPr>
                <w:rFonts w:ascii="Arial" w:hAnsi="Arial" w:cs="Arial"/>
              </w:rPr>
              <w:t>,</w:t>
            </w:r>
            <w:r w:rsidRPr="00EC52E3">
              <w:rPr>
                <w:rFonts w:ascii="Arial" w:hAnsi="Arial" w:cs="Arial"/>
              </w:rPr>
              <w:t xml:space="preserve"> and acts as a scaffold for further tissue repair. Second intention healing occurs slowly and will</w:t>
            </w:r>
            <w:r w:rsidR="50DAA968" w:rsidRPr="00EC52E3">
              <w:rPr>
                <w:rFonts w:ascii="Arial" w:hAnsi="Arial" w:cs="Arial"/>
              </w:rPr>
              <w:t xml:space="preserve"> always</w:t>
            </w:r>
            <w:r w:rsidRPr="00EC52E3">
              <w:rPr>
                <w:rFonts w:ascii="Arial" w:hAnsi="Arial" w:cs="Arial"/>
              </w:rPr>
              <w:t xml:space="preserve"> cause scarring. </w:t>
            </w:r>
          </w:p>
          <w:p w14:paraId="6C216F3C" w14:textId="40BA13A1" w:rsidR="1684CDC0" w:rsidRPr="00EC52E3" w:rsidRDefault="1684CDC0" w:rsidP="1684CDC0">
            <w:pPr>
              <w:rPr>
                <w:rFonts w:ascii="Arial" w:hAnsi="Arial" w:cs="Arial"/>
              </w:rPr>
            </w:pPr>
          </w:p>
        </w:tc>
      </w:tr>
      <w:tr w:rsidR="1684CDC0" w:rsidRPr="00EC52E3" w14:paraId="696DF700" w14:textId="77777777" w:rsidTr="66F84854">
        <w:trPr>
          <w:trHeight w:val="300"/>
        </w:trPr>
        <w:tc>
          <w:tcPr>
            <w:tcW w:w="1605" w:type="dxa"/>
          </w:tcPr>
          <w:p w14:paraId="71A391B0" w14:textId="5C67E1A4" w:rsidR="1684CDC0" w:rsidRPr="00EC52E3" w:rsidRDefault="1684CDC0" w:rsidP="03C4773E">
            <w:pPr>
              <w:spacing w:line="259" w:lineRule="auto"/>
              <w:rPr>
                <w:rFonts w:ascii="Arial" w:eastAsia="Calibri" w:hAnsi="Arial" w:cs="Arial"/>
                <w:color w:val="000000" w:themeColor="text1"/>
              </w:rPr>
            </w:pPr>
            <w:r w:rsidRPr="00EC52E3">
              <w:rPr>
                <w:rFonts w:ascii="Arial" w:eastAsia="Calibri" w:hAnsi="Arial" w:cs="Arial"/>
                <w:b/>
                <w:bCs/>
                <w:color w:val="000000" w:themeColor="text1"/>
              </w:rPr>
              <w:t>Slide 1</w:t>
            </w:r>
            <w:r w:rsidR="42552629" w:rsidRPr="00EC52E3">
              <w:rPr>
                <w:rFonts w:ascii="Arial" w:eastAsia="Calibri" w:hAnsi="Arial" w:cs="Arial"/>
                <w:b/>
                <w:bCs/>
                <w:color w:val="000000" w:themeColor="text1"/>
              </w:rPr>
              <w:t>8</w:t>
            </w:r>
          </w:p>
          <w:p w14:paraId="3E1D05C5" w14:textId="05988BA2" w:rsidR="1684CDC0" w:rsidRPr="00EC52E3" w:rsidRDefault="1684CDC0" w:rsidP="1684CDC0">
            <w:pPr>
              <w:spacing w:line="259" w:lineRule="auto"/>
              <w:rPr>
                <w:rFonts w:ascii="Arial" w:eastAsia="Calibri" w:hAnsi="Arial" w:cs="Arial"/>
                <w:color w:val="000000" w:themeColor="text1"/>
              </w:rPr>
            </w:pPr>
          </w:p>
        </w:tc>
        <w:tc>
          <w:tcPr>
            <w:tcW w:w="7755" w:type="dxa"/>
          </w:tcPr>
          <w:p w14:paraId="07A7EBE5" w14:textId="18444F41" w:rsidR="6240E060" w:rsidRPr="00EC52E3" w:rsidRDefault="0C511EDF" w:rsidP="1684CDC0">
            <w:pPr>
              <w:rPr>
                <w:rFonts w:ascii="Arial" w:hAnsi="Arial" w:cs="Arial"/>
              </w:rPr>
            </w:pPr>
            <w:r w:rsidRPr="00EC52E3">
              <w:rPr>
                <w:rFonts w:ascii="Arial" w:hAnsi="Arial" w:cs="Arial"/>
              </w:rPr>
              <w:t>Fortunately for Christopher, several factors apply to his case which increase the rate of cutaneous wound healing, including:</w:t>
            </w:r>
          </w:p>
          <w:p w14:paraId="223FDBE4" w14:textId="2602C595" w:rsidR="6240E060" w:rsidRPr="00EC52E3" w:rsidRDefault="00DB6C2F" w:rsidP="00DB6C2F">
            <w:pPr>
              <w:pStyle w:val="ListParagraph"/>
              <w:numPr>
                <w:ilvl w:val="0"/>
                <w:numId w:val="5"/>
              </w:numPr>
              <w:rPr>
                <w:rFonts w:ascii="Arial" w:hAnsi="Arial" w:cs="Arial"/>
              </w:rPr>
            </w:pPr>
            <w:r w:rsidRPr="00EC52E3">
              <w:rPr>
                <w:rFonts w:ascii="Arial" w:hAnsi="Arial" w:cs="Arial"/>
              </w:rPr>
              <w:t>Wounds</w:t>
            </w:r>
            <w:r w:rsidR="0C511EDF" w:rsidRPr="00EC52E3">
              <w:rPr>
                <w:rFonts w:ascii="Arial" w:hAnsi="Arial" w:cs="Arial"/>
              </w:rPr>
              <w:t xml:space="preserve"> tend to heal faster in younger individuals. </w:t>
            </w:r>
          </w:p>
          <w:p w14:paraId="3E1D9444" w14:textId="0C22773E" w:rsidR="6240E060" w:rsidRPr="00EC52E3" w:rsidRDefault="0C511EDF" w:rsidP="00DB6C2F">
            <w:pPr>
              <w:pStyle w:val="ListParagraph"/>
              <w:numPr>
                <w:ilvl w:val="0"/>
                <w:numId w:val="5"/>
              </w:numPr>
              <w:rPr>
                <w:rFonts w:ascii="Arial" w:hAnsi="Arial" w:cs="Arial"/>
              </w:rPr>
            </w:pPr>
            <w:r w:rsidRPr="00EC52E3">
              <w:rPr>
                <w:rFonts w:ascii="Arial" w:hAnsi="Arial" w:cs="Arial"/>
              </w:rPr>
              <w:t>Our faces are well-vascularized. This means there is increased blood flow at Christopher’s site of injury to optimize healing.</w:t>
            </w:r>
          </w:p>
          <w:p w14:paraId="41D9C352" w14:textId="1B0922B2" w:rsidR="0C511EDF" w:rsidRPr="00EC52E3" w:rsidRDefault="0C511EDF" w:rsidP="00DB6C2F">
            <w:pPr>
              <w:pStyle w:val="ListParagraph"/>
              <w:numPr>
                <w:ilvl w:val="0"/>
                <w:numId w:val="5"/>
              </w:numPr>
              <w:rPr>
                <w:rFonts w:ascii="Arial" w:hAnsi="Arial" w:cs="Arial"/>
              </w:rPr>
            </w:pPr>
            <w:r w:rsidRPr="00EC52E3">
              <w:rPr>
                <w:rFonts w:ascii="Arial" w:hAnsi="Arial" w:cs="Arial"/>
              </w:rPr>
              <w:t>Skin epithelial cells are labile cells</w:t>
            </w:r>
            <w:r w:rsidR="00DB6C2F" w:rsidRPr="00EC52E3">
              <w:rPr>
                <w:rFonts w:ascii="Arial" w:hAnsi="Arial" w:cs="Arial"/>
              </w:rPr>
              <w:t>;</w:t>
            </w:r>
            <w:r w:rsidRPr="00EC52E3">
              <w:rPr>
                <w:rFonts w:ascii="Arial" w:hAnsi="Arial" w:cs="Arial"/>
              </w:rPr>
              <w:t xml:space="preserve"> and thus</w:t>
            </w:r>
            <w:r w:rsidR="00DB6C2F" w:rsidRPr="00EC52E3">
              <w:rPr>
                <w:rFonts w:ascii="Arial" w:hAnsi="Arial" w:cs="Arial"/>
              </w:rPr>
              <w:t>,</w:t>
            </w:r>
            <w:r w:rsidRPr="00EC52E3">
              <w:rPr>
                <w:rFonts w:ascii="Arial" w:hAnsi="Arial" w:cs="Arial"/>
              </w:rPr>
              <w:t xml:space="preserve"> proliferate throughout life. </w:t>
            </w:r>
          </w:p>
          <w:p w14:paraId="0787997C" w14:textId="4884BFAF" w:rsidR="6240E060" w:rsidRPr="00EC52E3" w:rsidRDefault="0C511EDF" w:rsidP="00DB6C2F">
            <w:pPr>
              <w:pStyle w:val="ListParagraph"/>
              <w:numPr>
                <w:ilvl w:val="0"/>
                <w:numId w:val="5"/>
              </w:numPr>
              <w:rPr>
                <w:rFonts w:ascii="Arial" w:hAnsi="Arial" w:cs="Arial"/>
              </w:rPr>
            </w:pPr>
            <w:r w:rsidRPr="00EC52E3">
              <w:rPr>
                <w:rFonts w:ascii="Arial" w:hAnsi="Arial" w:cs="Arial"/>
              </w:rPr>
              <w:t>His wound has well-approximated edges</w:t>
            </w:r>
            <w:r w:rsidR="00DB6C2F" w:rsidRPr="00EC52E3">
              <w:rPr>
                <w:rFonts w:ascii="Arial" w:hAnsi="Arial" w:cs="Arial"/>
              </w:rPr>
              <w:t>,</w:t>
            </w:r>
            <w:r w:rsidRPr="00EC52E3">
              <w:rPr>
                <w:rFonts w:ascii="Arial" w:hAnsi="Arial" w:cs="Arial"/>
              </w:rPr>
              <w:t xml:space="preserve"> which enables rapid healing by 1st intention. </w:t>
            </w:r>
          </w:p>
          <w:p w14:paraId="3B0872C3" w14:textId="7FACA7E2" w:rsidR="1684CDC0" w:rsidRPr="00EC52E3" w:rsidRDefault="1684CDC0" w:rsidP="1684CDC0">
            <w:pPr>
              <w:rPr>
                <w:rFonts w:ascii="Arial" w:hAnsi="Arial" w:cs="Arial"/>
              </w:rPr>
            </w:pPr>
          </w:p>
          <w:p w14:paraId="529A501F" w14:textId="38ADE30D" w:rsidR="6240E060" w:rsidRPr="00EC52E3" w:rsidRDefault="6240E060" w:rsidP="1684CDC0">
            <w:pPr>
              <w:rPr>
                <w:rFonts w:ascii="Arial" w:hAnsi="Arial" w:cs="Arial"/>
              </w:rPr>
            </w:pPr>
            <w:r w:rsidRPr="00EC52E3">
              <w:rPr>
                <w:rFonts w:ascii="Arial" w:hAnsi="Arial" w:cs="Arial"/>
              </w:rPr>
              <w:t>To promote healing further, Dr. Rodriguez advises Christopher to:</w:t>
            </w:r>
          </w:p>
          <w:p w14:paraId="14AD9CD8" w14:textId="5DAEEB20" w:rsidR="6240E060" w:rsidRPr="00EC52E3" w:rsidRDefault="6240E060" w:rsidP="00DB6C2F">
            <w:pPr>
              <w:pStyle w:val="ListParagraph"/>
              <w:numPr>
                <w:ilvl w:val="0"/>
                <w:numId w:val="6"/>
              </w:numPr>
              <w:rPr>
                <w:rFonts w:ascii="Arial" w:hAnsi="Arial" w:cs="Arial"/>
              </w:rPr>
            </w:pPr>
            <w:r w:rsidRPr="00EC52E3">
              <w:rPr>
                <w:rFonts w:ascii="Arial" w:hAnsi="Arial" w:cs="Arial"/>
              </w:rPr>
              <w:t>Irrigate and protect his wound from infection</w:t>
            </w:r>
            <w:r w:rsidR="00DB6C2F" w:rsidRPr="00EC52E3">
              <w:rPr>
                <w:rFonts w:ascii="Arial" w:hAnsi="Arial" w:cs="Arial"/>
              </w:rPr>
              <w:t>.</w:t>
            </w:r>
          </w:p>
          <w:p w14:paraId="6730D668" w14:textId="1A7F2476" w:rsidR="6240E060" w:rsidRPr="00EC52E3" w:rsidRDefault="6240E060" w:rsidP="00DB6C2F">
            <w:pPr>
              <w:pStyle w:val="ListParagraph"/>
              <w:numPr>
                <w:ilvl w:val="0"/>
                <w:numId w:val="6"/>
              </w:numPr>
              <w:rPr>
                <w:rFonts w:ascii="Arial" w:hAnsi="Arial" w:cs="Arial"/>
              </w:rPr>
            </w:pPr>
            <w:r w:rsidRPr="00EC52E3">
              <w:rPr>
                <w:rFonts w:ascii="Arial" w:hAnsi="Arial" w:cs="Arial"/>
              </w:rPr>
              <w:t>Avoid tight dressings</w:t>
            </w:r>
            <w:r w:rsidR="00DB6C2F" w:rsidRPr="00EC52E3">
              <w:rPr>
                <w:rFonts w:ascii="Arial" w:hAnsi="Arial" w:cs="Arial"/>
              </w:rPr>
              <w:t>,</w:t>
            </w:r>
            <w:r w:rsidRPr="00EC52E3">
              <w:rPr>
                <w:rFonts w:ascii="Arial" w:hAnsi="Arial" w:cs="Arial"/>
              </w:rPr>
              <w:t xml:space="preserve"> which might reduce blood supply to the wound</w:t>
            </w:r>
            <w:r w:rsidR="00DB6C2F" w:rsidRPr="00EC52E3">
              <w:rPr>
                <w:rFonts w:ascii="Arial" w:hAnsi="Arial" w:cs="Arial"/>
              </w:rPr>
              <w:t>.</w:t>
            </w:r>
          </w:p>
          <w:p w14:paraId="40FFB231" w14:textId="1AA683AF" w:rsidR="6240E060" w:rsidRPr="00EC52E3" w:rsidRDefault="6240E060" w:rsidP="00DB6C2F">
            <w:pPr>
              <w:pStyle w:val="ListParagraph"/>
              <w:numPr>
                <w:ilvl w:val="0"/>
                <w:numId w:val="6"/>
              </w:numPr>
              <w:rPr>
                <w:rFonts w:ascii="Arial" w:hAnsi="Arial" w:cs="Arial"/>
              </w:rPr>
            </w:pPr>
            <w:r w:rsidRPr="00EC52E3">
              <w:rPr>
                <w:rFonts w:ascii="Arial" w:hAnsi="Arial" w:cs="Arial"/>
              </w:rPr>
              <w:lastRenderedPageBreak/>
              <w:t>Immobilize his site of injury</w:t>
            </w:r>
            <w:r w:rsidR="00DB6C2F" w:rsidRPr="00EC52E3">
              <w:rPr>
                <w:rFonts w:ascii="Arial" w:hAnsi="Arial" w:cs="Arial"/>
              </w:rPr>
              <w:t>,</w:t>
            </w:r>
            <w:r w:rsidRPr="00EC52E3">
              <w:rPr>
                <w:rFonts w:ascii="Arial" w:hAnsi="Arial" w:cs="Arial"/>
              </w:rPr>
              <w:t xml:space="preserve"> as much as possible</w:t>
            </w:r>
            <w:r w:rsidR="00DB6C2F" w:rsidRPr="00EC52E3">
              <w:rPr>
                <w:rFonts w:ascii="Arial" w:hAnsi="Arial" w:cs="Arial"/>
              </w:rPr>
              <w:t>.</w:t>
            </w:r>
          </w:p>
          <w:p w14:paraId="2BCE3173" w14:textId="0491F80D" w:rsidR="6240E060" w:rsidRPr="00EC52E3" w:rsidRDefault="6240E060" w:rsidP="0C511EDF">
            <w:pPr>
              <w:rPr>
                <w:rFonts w:ascii="Arial" w:hAnsi="Arial" w:cs="Arial"/>
              </w:rPr>
            </w:pPr>
          </w:p>
        </w:tc>
      </w:tr>
      <w:tr w:rsidR="00D86E1E" w:rsidRPr="00EC52E3" w14:paraId="2EE6A889" w14:textId="77777777" w:rsidTr="66F84854">
        <w:trPr>
          <w:trHeight w:val="300"/>
        </w:trPr>
        <w:tc>
          <w:tcPr>
            <w:tcW w:w="1605" w:type="dxa"/>
          </w:tcPr>
          <w:p w14:paraId="1BB9A556" w14:textId="2B1E0D5C" w:rsidR="00D86E1E" w:rsidRPr="00EC52E3" w:rsidRDefault="00D86E1E" w:rsidP="03C4773E">
            <w:pPr>
              <w:rPr>
                <w:rFonts w:ascii="Arial" w:eastAsia="Calibri" w:hAnsi="Arial" w:cs="Arial"/>
                <w:b/>
                <w:bCs/>
                <w:color w:val="000000" w:themeColor="text1"/>
              </w:rPr>
            </w:pPr>
            <w:r w:rsidRPr="00EC52E3">
              <w:rPr>
                <w:rFonts w:ascii="Arial" w:eastAsia="Calibri" w:hAnsi="Arial" w:cs="Arial"/>
                <w:b/>
                <w:bCs/>
                <w:color w:val="000000" w:themeColor="text1"/>
              </w:rPr>
              <w:lastRenderedPageBreak/>
              <w:t>Slide 19</w:t>
            </w:r>
          </w:p>
        </w:tc>
        <w:tc>
          <w:tcPr>
            <w:tcW w:w="7755" w:type="dxa"/>
          </w:tcPr>
          <w:p w14:paraId="61DC4A70" w14:textId="77777777" w:rsidR="00D86E1E" w:rsidRPr="00EC52E3" w:rsidRDefault="00D86E1E" w:rsidP="00D86E1E">
            <w:pPr>
              <w:rPr>
                <w:rFonts w:ascii="Arial" w:hAnsi="Arial" w:cs="Arial"/>
                <w:i/>
                <w:iCs/>
              </w:rPr>
            </w:pPr>
            <w:r w:rsidRPr="00EC52E3">
              <w:rPr>
                <w:rFonts w:ascii="Arial" w:hAnsi="Arial" w:cs="Arial"/>
                <w:i/>
                <w:iCs/>
              </w:rPr>
              <w:t>Knowledge check</w:t>
            </w:r>
          </w:p>
          <w:p w14:paraId="3C088BC4" w14:textId="77777777" w:rsidR="00D86E1E" w:rsidRPr="00EC52E3" w:rsidRDefault="00D86E1E" w:rsidP="1684CDC0">
            <w:pPr>
              <w:rPr>
                <w:rFonts w:ascii="Arial" w:hAnsi="Arial" w:cs="Arial"/>
              </w:rPr>
            </w:pPr>
          </w:p>
        </w:tc>
      </w:tr>
      <w:tr w:rsidR="00D86E1E" w:rsidRPr="00EC52E3" w14:paraId="6D8100DE" w14:textId="77777777" w:rsidTr="66F84854">
        <w:trPr>
          <w:trHeight w:val="300"/>
        </w:trPr>
        <w:tc>
          <w:tcPr>
            <w:tcW w:w="1605" w:type="dxa"/>
          </w:tcPr>
          <w:p w14:paraId="14498F77" w14:textId="04BAAE5D" w:rsidR="00D86E1E" w:rsidRPr="00EC52E3" w:rsidRDefault="00D86E1E" w:rsidP="03C4773E">
            <w:pPr>
              <w:rPr>
                <w:rFonts w:ascii="Arial" w:eastAsia="Calibri" w:hAnsi="Arial" w:cs="Arial"/>
                <w:b/>
                <w:bCs/>
                <w:color w:val="000000" w:themeColor="text1"/>
              </w:rPr>
            </w:pPr>
            <w:r w:rsidRPr="00EC52E3">
              <w:rPr>
                <w:rFonts w:ascii="Arial" w:eastAsia="Calibri" w:hAnsi="Arial" w:cs="Arial"/>
                <w:b/>
                <w:bCs/>
                <w:color w:val="000000" w:themeColor="text1"/>
              </w:rPr>
              <w:t>Slide 20</w:t>
            </w:r>
          </w:p>
        </w:tc>
        <w:tc>
          <w:tcPr>
            <w:tcW w:w="7755" w:type="dxa"/>
          </w:tcPr>
          <w:p w14:paraId="090B3C50" w14:textId="77777777" w:rsidR="00D86E1E" w:rsidRPr="00EC52E3" w:rsidRDefault="00D86E1E" w:rsidP="00D86E1E">
            <w:pPr>
              <w:rPr>
                <w:rFonts w:ascii="Arial" w:hAnsi="Arial" w:cs="Arial"/>
                <w:i/>
                <w:iCs/>
              </w:rPr>
            </w:pPr>
            <w:r w:rsidRPr="00EC52E3">
              <w:rPr>
                <w:rFonts w:ascii="Arial" w:hAnsi="Arial" w:cs="Arial"/>
                <w:i/>
                <w:iCs/>
              </w:rPr>
              <w:t>Knowledge check</w:t>
            </w:r>
          </w:p>
          <w:p w14:paraId="65118DFD" w14:textId="77777777" w:rsidR="00D86E1E" w:rsidRPr="00EC52E3" w:rsidRDefault="00D86E1E" w:rsidP="00D86E1E">
            <w:pPr>
              <w:rPr>
                <w:rFonts w:ascii="Arial" w:hAnsi="Arial" w:cs="Arial"/>
                <w:i/>
                <w:iCs/>
              </w:rPr>
            </w:pPr>
          </w:p>
        </w:tc>
      </w:tr>
    </w:tbl>
    <w:p w14:paraId="07A8078D" w14:textId="38B1DA21" w:rsidR="1684CDC0" w:rsidRPr="00EC52E3" w:rsidRDefault="1684CDC0" w:rsidP="1684CDC0">
      <w:pPr>
        <w:rPr>
          <w:rFonts w:ascii="Arial" w:hAnsi="Arial" w:cs="Arial"/>
        </w:rPr>
      </w:pPr>
    </w:p>
    <w:sectPr w:rsidR="1684CDC0" w:rsidRPr="00EC5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5E7B"/>
    <w:multiLevelType w:val="hybridMultilevel"/>
    <w:tmpl w:val="16808B60"/>
    <w:lvl w:ilvl="0" w:tplc="8AEAB0A8">
      <w:start w:val="1"/>
      <w:numFmt w:val="bullet"/>
      <w:lvlText w:val="-"/>
      <w:lvlJc w:val="left"/>
      <w:pPr>
        <w:ind w:left="720" w:hanging="360"/>
      </w:pPr>
      <w:rPr>
        <w:rFonts w:ascii="Calibri" w:hAnsi="Calibri" w:hint="default"/>
      </w:rPr>
    </w:lvl>
    <w:lvl w:ilvl="1" w:tplc="AC2242F0">
      <w:start w:val="1"/>
      <w:numFmt w:val="bullet"/>
      <w:lvlText w:val="o"/>
      <w:lvlJc w:val="left"/>
      <w:pPr>
        <w:ind w:left="1440" w:hanging="360"/>
      </w:pPr>
      <w:rPr>
        <w:rFonts w:ascii="Courier New" w:hAnsi="Courier New" w:hint="default"/>
      </w:rPr>
    </w:lvl>
    <w:lvl w:ilvl="2" w:tplc="7CBCA926">
      <w:start w:val="1"/>
      <w:numFmt w:val="bullet"/>
      <w:lvlText w:val=""/>
      <w:lvlJc w:val="left"/>
      <w:pPr>
        <w:ind w:left="2160" w:hanging="360"/>
      </w:pPr>
      <w:rPr>
        <w:rFonts w:ascii="Wingdings" w:hAnsi="Wingdings" w:hint="default"/>
      </w:rPr>
    </w:lvl>
    <w:lvl w:ilvl="3" w:tplc="C624FE3A">
      <w:start w:val="1"/>
      <w:numFmt w:val="bullet"/>
      <w:lvlText w:val=""/>
      <w:lvlJc w:val="left"/>
      <w:pPr>
        <w:ind w:left="2880" w:hanging="360"/>
      </w:pPr>
      <w:rPr>
        <w:rFonts w:ascii="Symbol" w:hAnsi="Symbol" w:hint="default"/>
      </w:rPr>
    </w:lvl>
    <w:lvl w:ilvl="4" w:tplc="8BDE6C7E">
      <w:start w:val="1"/>
      <w:numFmt w:val="bullet"/>
      <w:lvlText w:val="o"/>
      <w:lvlJc w:val="left"/>
      <w:pPr>
        <w:ind w:left="3600" w:hanging="360"/>
      </w:pPr>
      <w:rPr>
        <w:rFonts w:ascii="Courier New" w:hAnsi="Courier New" w:hint="default"/>
      </w:rPr>
    </w:lvl>
    <w:lvl w:ilvl="5" w:tplc="B33469D0">
      <w:start w:val="1"/>
      <w:numFmt w:val="bullet"/>
      <w:lvlText w:val=""/>
      <w:lvlJc w:val="left"/>
      <w:pPr>
        <w:ind w:left="4320" w:hanging="360"/>
      </w:pPr>
      <w:rPr>
        <w:rFonts w:ascii="Wingdings" w:hAnsi="Wingdings" w:hint="default"/>
      </w:rPr>
    </w:lvl>
    <w:lvl w:ilvl="6" w:tplc="CEF639F4">
      <w:start w:val="1"/>
      <w:numFmt w:val="bullet"/>
      <w:lvlText w:val=""/>
      <w:lvlJc w:val="left"/>
      <w:pPr>
        <w:ind w:left="5040" w:hanging="360"/>
      </w:pPr>
      <w:rPr>
        <w:rFonts w:ascii="Symbol" w:hAnsi="Symbol" w:hint="default"/>
      </w:rPr>
    </w:lvl>
    <w:lvl w:ilvl="7" w:tplc="94086F30">
      <w:start w:val="1"/>
      <w:numFmt w:val="bullet"/>
      <w:lvlText w:val="o"/>
      <w:lvlJc w:val="left"/>
      <w:pPr>
        <w:ind w:left="5760" w:hanging="360"/>
      </w:pPr>
      <w:rPr>
        <w:rFonts w:ascii="Courier New" w:hAnsi="Courier New" w:hint="default"/>
      </w:rPr>
    </w:lvl>
    <w:lvl w:ilvl="8" w:tplc="EAD6B2F0">
      <w:start w:val="1"/>
      <w:numFmt w:val="bullet"/>
      <w:lvlText w:val=""/>
      <w:lvlJc w:val="left"/>
      <w:pPr>
        <w:ind w:left="6480" w:hanging="360"/>
      </w:pPr>
      <w:rPr>
        <w:rFonts w:ascii="Wingdings" w:hAnsi="Wingdings" w:hint="default"/>
      </w:rPr>
    </w:lvl>
  </w:abstractNum>
  <w:abstractNum w:abstractNumId="1" w15:restartNumberingAfterBreak="0">
    <w:nsid w:val="2E6C1292"/>
    <w:multiLevelType w:val="hybridMultilevel"/>
    <w:tmpl w:val="3A10EC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33D5B"/>
    <w:multiLevelType w:val="hybridMultilevel"/>
    <w:tmpl w:val="196EF788"/>
    <w:lvl w:ilvl="0" w:tplc="C75EF02A">
      <w:start w:val="1"/>
      <w:numFmt w:val="bullet"/>
      <w:lvlText w:val="-"/>
      <w:lvlJc w:val="left"/>
      <w:pPr>
        <w:ind w:left="720" w:hanging="360"/>
      </w:pPr>
      <w:rPr>
        <w:rFonts w:ascii="Calibri" w:hAnsi="Calibri" w:hint="default"/>
      </w:rPr>
    </w:lvl>
    <w:lvl w:ilvl="1" w:tplc="01E4D0FE">
      <w:start w:val="1"/>
      <w:numFmt w:val="bullet"/>
      <w:lvlText w:val="o"/>
      <w:lvlJc w:val="left"/>
      <w:pPr>
        <w:ind w:left="1440" w:hanging="360"/>
      </w:pPr>
      <w:rPr>
        <w:rFonts w:ascii="Courier New" w:hAnsi="Courier New" w:hint="default"/>
      </w:rPr>
    </w:lvl>
    <w:lvl w:ilvl="2" w:tplc="3636276E">
      <w:start w:val="1"/>
      <w:numFmt w:val="bullet"/>
      <w:lvlText w:val=""/>
      <w:lvlJc w:val="left"/>
      <w:pPr>
        <w:ind w:left="2160" w:hanging="360"/>
      </w:pPr>
      <w:rPr>
        <w:rFonts w:ascii="Wingdings" w:hAnsi="Wingdings" w:hint="default"/>
      </w:rPr>
    </w:lvl>
    <w:lvl w:ilvl="3" w:tplc="227A09D6">
      <w:start w:val="1"/>
      <w:numFmt w:val="bullet"/>
      <w:lvlText w:val=""/>
      <w:lvlJc w:val="left"/>
      <w:pPr>
        <w:ind w:left="2880" w:hanging="360"/>
      </w:pPr>
      <w:rPr>
        <w:rFonts w:ascii="Symbol" w:hAnsi="Symbol" w:hint="default"/>
      </w:rPr>
    </w:lvl>
    <w:lvl w:ilvl="4" w:tplc="B5B8CED4">
      <w:start w:val="1"/>
      <w:numFmt w:val="bullet"/>
      <w:lvlText w:val="o"/>
      <w:lvlJc w:val="left"/>
      <w:pPr>
        <w:ind w:left="3600" w:hanging="360"/>
      </w:pPr>
      <w:rPr>
        <w:rFonts w:ascii="Courier New" w:hAnsi="Courier New" w:hint="default"/>
      </w:rPr>
    </w:lvl>
    <w:lvl w:ilvl="5" w:tplc="169A8742">
      <w:start w:val="1"/>
      <w:numFmt w:val="bullet"/>
      <w:lvlText w:val=""/>
      <w:lvlJc w:val="left"/>
      <w:pPr>
        <w:ind w:left="4320" w:hanging="360"/>
      </w:pPr>
      <w:rPr>
        <w:rFonts w:ascii="Wingdings" w:hAnsi="Wingdings" w:hint="default"/>
      </w:rPr>
    </w:lvl>
    <w:lvl w:ilvl="6" w:tplc="8040A63E">
      <w:start w:val="1"/>
      <w:numFmt w:val="bullet"/>
      <w:lvlText w:val=""/>
      <w:lvlJc w:val="left"/>
      <w:pPr>
        <w:ind w:left="5040" w:hanging="360"/>
      </w:pPr>
      <w:rPr>
        <w:rFonts w:ascii="Symbol" w:hAnsi="Symbol" w:hint="default"/>
      </w:rPr>
    </w:lvl>
    <w:lvl w:ilvl="7" w:tplc="1B2CE172">
      <w:start w:val="1"/>
      <w:numFmt w:val="bullet"/>
      <w:lvlText w:val="o"/>
      <w:lvlJc w:val="left"/>
      <w:pPr>
        <w:ind w:left="5760" w:hanging="360"/>
      </w:pPr>
      <w:rPr>
        <w:rFonts w:ascii="Courier New" w:hAnsi="Courier New" w:hint="default"/>
      </w:rPr>
    </w:lvl>
    <w:lvl w:ilvl="8" w:tplc="6A2A5660">
      <w:start w:val="1"/>
      <w:numFmt w:val="bullet"/>
      <w:lvlText w:val=""/>
      <w:lvlJc w:val="left"/>
      <w:pPr>
        <w:ind w:left="6480" w:hanging="360"/>
      </w:pPr>
      <w:rPr>
        <w:rFonts w:ascii="Wingdings" w:hAnsi="Wingdings" w:hint="default"/>
      </w:rPr>
    </w:lvl>
  </w:abstractNum>
  <w:abstractNum w:abstractNumId="3" w15:restartNumberingAfterBreak="0">
    <w:nsid w:val="5BC51452"/>
    <w:multiLevelType w:val="hybridMultilevel"/>
    <w:tmpl w:val="324AC6A6"/>
    <w:lvl w:ilvl="0" w:tplc="64DA6C74">
      <w:start w:val="1"/>
      <w:numFmt w:val="bullet"/>
      <w:lvlText w:val="-"/>
      <w:lvlJc w:val="left"/>
      <w:pPr>
        <w:ind w:left="720" w:hanging="360"/>
      </w:pPr>
      <w:rPr>
        <w:rFonts w:ascii="Calibri" w:hAnsi="Calibri" w:hint="default"/>
      </w:rPr>
    </w:lvl>
    <w:lvl w:ilvl="1" w:tplc="144AC278">
      <w:start w:val="1"/>
      <w:numFmt w:val="bullet"/>
      <w:lvlText w:val="o"/>
      <w:lvlJc w:val="left"/>
      <w:pPr>
        <w:ind w:left="1440" w:hanging="360"/>
      </w:pPr>
      <w:rPr>
        <w:rFonts w:ascii="Courier New" w:hAnsi="Courier New" w:hint="default"/>
      </w:rPr>
    </w:lvl>
    <w:lvl w:ilvl="2" w:tplc="1840A922">
      <w:start w:val="1"/>
      <w:numFmt w:val="bullet"/>
      <w:lvlText w:val=""/>
      <w:lvlJc w:val="left"/>
      <w:pPr>
        <w:ind w:left="2160" w:hanging="360"/>
      </w:pPr>
      <w:rPr>
        <w:rFonts w:ascii="Wingdings" w:hAnsi="Wingdings" w:hint="default"/>
      </w:rPr>
    </w:lvl>
    <w:lvl w:ilvl="3" w:tplc="24D6827A">
      <w:start w:val="1"/>
      <w:numFmt w:val="bullet"/>
      <w:lvlText w:val=""/>
      <w:lvlJc w:val="left"/>
      <w:pPr>
        <w:ind w:left="2880" w:hanging="360"/>
      </w:pPr>
      <w:rPr>
        <w:rFonts w:ascii="Symbol" w:hAnsi="Symbol" w:hint="default"/>
      </w:rPr>
    </w:lvl>
    <w:lvl w:ilvl="4" w:tplc="2B662FC4">
      <w:start w:val="1"/>
      <w:numFmt w:val="bullet"/>
      <w:lvlText w:val="o"/>
      <w:lvlJc w:val="left"/>
      <w:pPr>
        <w:ind w:left="3600" w:hanging="360"/>
      </w:pPr>
      <w:rPr>
        <w:rFonts w:ascii="Courier New" w:hAnsi="Courier New" w:hint="default"/>
      </w:rPr>
    </w:lvl>
    <w:lvl w:ilvl="5" w:tplc="D7C2BBF0">
      <w:start w:val="1"/>
      <w:numFmt w:val="bullet"/>
      <w:lvlText w:val=""/>
      <w:lvlJc w:val="left"/>
      <w:pPr>
        <w:ind w:left="4320" w:hanging="360"/>
      </w:pPr>
      <w:rPr>
        <w:rFonts w:ascii="Wingdings" w:hAnsi="Wingdings" w:hint="default"/>
      </w:rPr>
    </w:lvl>
    <w:lvl w:ilvl="6" w:tplc="938CCB9C">
      <w:start w:val="1"/>
      <w:numFmt w:val="bullet"/>
      <w:lvlText w:val=""/>
      <w:lvlJc w:val="left"/>
      <w:pPr>
        <w:ind w:left="5040" w:hanging="360"/>
      </w:pPr>
      <w:rPr>
        <w:rFonts w:ascii="Symbol" w:hAnsi="Symbol" w:hint="default"/>
      </w:rPr>
    </w:lvl>
    <w:lvl w:ilvl="7" w:tplc="BFD28814">
      <w:start w:val="1"/>
      <w:numFmt w:val="bullet"/>
      <w:lvlText w:val="o"/>
      <w:lvlJc w:val="left"/>
      <w:pPr>
        <w:ind w:left="5760" w:hanging="360"/>
      </w:pPr>
      <w:rPr>
        <w:rFonts w:ascii="Courier New" w:hAnsi="Courier New" w:hint="default"/>
      </w:rPr>
    </w:lvl>
    <w:lvl w:ilvl="8" w:tplc="FFBED4D6">
      <w:start w:val="1"/>
      <w:numFmt w:val="bullet"/>
      <w:lvlText w:val=""/>
      <w:lvlJc w:val="left"/>
      <w:pPr>
        <w:ind w:left="6480" w:hanging="360"/>
      </w:pPr>
      <w:rPr>
        <w:rFonts w:ascii="Wingdings" w:hAnsi="Wingdings" w:hint="default"/>
      </w:rPr>
    </w:lvl>
  </w:abstractNum>
  <w:abstractNum w:abstractNumId="4" w15:restartNumberingAfterBreak="0">
    <w:nsid w:val="7654F48F"/>
    <w:multiLevelType w:val="hybridMultilevel"/>
    <w:tmpl w:val="3F867B58"/>
    <w:lvl w:ilvl="0" w:tplc="59020056">
      <w:start w:val="1"/>
      <w:numFmt w:val="bullet"/>
      <w:lvlText w:val="-"/>
      <w:lvlJc w:val="left"/>
      <w:pPr>
        <w:ind w:left="720" w:hanging="360"/>
      </w:pPr>
      <w:rPr>
        <w:rFonts w:ascii="Calibri" w:hAnsi="Calibri" w:hint="default"/>
      </w:rPr>
    </w:lvl>
    <w:lvl w:ilvl="1" w:tplc="4EC2EB54">
      <w:start w:val="1"/>
      <w:numFmt w:val="bullet"/>
      <w:lvlText w:val="o"/>
      <w:lvlJc w:val="left"/>
      <w:pPr>
        <w:ind w:left="1440" w:hanging="360"/>
      </w:pPr>
      <w:rPr>
        <w:rFonts w:ascii="Courier New" w:hAnsi="Courier New" w:hint="default"/>
      </w:rPr>
    </w:lvl>
    <w:lvl w:ilvl="2" w:tplc="8BFE0E1A">
      <w:start w:val="1"/>
      <w:numFmt w:val="bullet"/>
      <w:lvlText w:val=""/>
      <w:lvlJc w:val="left"/>
      <w:pPr>
        <w:ind w:left="2160" w:hanging="360"/>
      </w:pPr>
      <w:rPr>
        <w:rFonts w:ascii="Wingdings" w:hAnsi="Wingdings" w:hint="default"/>
      </w:rPr>
    </w:lvl>
    <w:lvl w:ilvl="3" w:tplc="72AA6ED2">
      <w:start w:val="1"/>
      <w:numFmt w:val="bullet"/>
      <w:lvlText w:val=""/>
      <w:lvlJc w:val="left"/>
      <w:pPr>
        <w:ind w:left="2880" w:hanging="360"/>
      </w:pPr>
      <w:rPr>
        <w:rFonts w:ascii="Symbol" w:hAnsi="Symbol" w:hint="default"/>
      </w:rPr>
    </w:lvl>
    <w:lvl w:ilvl="4" w:tplc="1038B63E">
      <w:start w:val="1"/>
      <w:numFmt w:val="bullet"/>
      <w:lvlText w:val="o"/>
      <w:lvlJc w:val="left"/>
      <w:pPr>
        <w:ind w:left="3600" w:hanging="360"/>
      </w:pPr>
      <w:rPr>
        <w:rFonts w:ascii="Courier New" w:hAnsi="Courier New" w:hint="default"/>
      </w:rPr>
    </w:lvl>
    <w:lvl w:ilvl="5" w:tplc="05D63A2C">
      <w:start w:val="1"/>
      <w:numFmt w:val="bullet"/>
      <w:lvlText w:val=""/>
      <w:lvlJc w:val="left"/>
      <w:pPr>
        <w:ind w:left="4320" w:hanging="360"/>
      </w:pPr>
      <w:rPr>
        <w:rFonts w:ascii="Wingdings" w:hAnsi="Wingdings" w:hint="default"/>
      </w:rPr>
    </w:lvl>
    <w:lvl w:ilvl="6" w:tplc="358A7932">
      <w:start w:val="1"/>
      <w:numFmt w:val="bullet"/>
      <w:lvlText w:val=""/>
      <w:lvlJc w:val="left"/>
      <w:pPr>
        <w:ind w:left="5040" w:hanging="360"/>
      </w:pPr>
      <w:rPr>
        <w:rFonts w:ascii="Symbol" w:hAnsi="Symbol" w:hint="default"/>
      </w:rPr>
    </w:lvl>
    <w:lvl w:ilvl="7" w:tplc="F6246B3C">
      <w:start w:val="1"/>
      <w:numFmt w:val="bullet"/>
      <w:lvlText w:val="o"/>
      <w:lvlJc w:val="left"/>
      <w:pPr>
        <w:ind w:left="5760" w:hanging="360"/>
      </w:pPr>
      <w:rPr>
        <w:rFonts w:ascii="Courier New" w:hAnsi="Courier New" w:hint="default"/>
      </w:rPr>
    </w:lvl>
    <w:lvl w:ilvl="8" w:tplc="73089168">
      <w:start w:val="1"/>
      <w:numFmt w:val="bullet"/>
      <w:lvlText w:val=""/>
      <w:lvlJc w:val="left"/>
      <w:pPr>
        <w:ind w:left="6480" w:hanging="360"/>
      </w:pPr>
      <w:rPr>
        <w:rFonts w:ascii="Wingdings" w:hAnsi="Wingdings" w:hint="default"/>
      </w:rPr>
    </w:lvl>
  </w:abstractNum>
  <w:abstractNum w:abstractNumId="5" w15:restartNumberingAfterBreak="0">
    <w:nsid w:val="79685ECF"/>
    <w:multiLevelType w:val="hybridMultilevel"/>
    <w:tmpl w:val="CA34B7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519314">
    <w:abstractNumId w:val="4"/>
  </w:num>
  <w:num w:numId="2" w16cid:durableId="320282062">
    <w:abstractNumId w:val="0"/>
  </w:num>
  <w:num w:numId="3" w16cid:durableId="765075427">
    <w:abstractNumId w:val="2"/>
  </w:num>
  <w:num w:numId="4" w16cid:durableId="958806043">
    <w:abstractNumId w:val="3"/>
  </w:num>
  <w:num w:numId="5" w16cid:durableId="397754202">
    <w:abstractNumId w:val="1"/>
  </w:num>
  <w:num w:numId="6" w16cid:durableId="23486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74324D"/>
    <w:rsid w:val="00087FDA"/>
    <w:rsid w:val="000B09A6"/>
    <w:rsid w:val="001019CC"/>
    <w:rsid w:val="001446CC"/>
    <w:rsid w:val="00166C33"/>
    <w:rsid w:val="00192F8B"/>
    <w:rsid w:val="00194DD9"/>
    <w:rsid w:val="00197CB6"/>
    <w:rsid w:val="001B636F"/>
    <w:rsid w:val="00221DF4"/>
    <w:rsid w:val="0025791A"/>
    <w:rsid w:val="00345BED"/>
    <w:rsid w:val="00395754"/>
    <w:rsid w:val="003D7AAF"/>
    <w:rsid w:val="00406916"/>
    <w:rsid w:val="004929FD"/>
    <w:rsid w:val="00520DFF"/>
    <w:rsid w:val="005818B0"/>
    <w:rsid w:val="005A2BA4"/>
    <w:rsid w:val="005D691E"/>
    <w:rsid w:val="005D788F"/>
    <w:rsid w:val="0061344B"/>
    <w:rsid w:val="006A4121"/>
    <w:rsid w:val="006B3C55"/>
    <w:rsid w:val="00736FE6"/>
    <w:rsid w:val="007A63F8"/>
    <w:rsid w:val="007F4B17"/>
    <w:rsid w:val="00897F69"/>
    <w:rsid w:val="008C7381"/>
    <w:rsid w:val="009171F1"/>
    <w:rsid w:val="00A0089E"/>
    <w:rsid w:val="00A11879"/>
    <w:rsid w:val="00A33D30"/>
    <w:rsid w:val="00A41D0F"/>
    <w:rsid w:val="00AC1A50"/>
    <w:rsid w:val="00AD0734"/>
    <w:rsid w:val="00C024CB"/>
    <w:rsid w:val="00C53CF5"/>
    <w:rsid w:val="00C61C18"/>
    <w:rsid w:val="00D000CD"/>
    <w:rsid w:val="00D04B46"/>
    <w:rsid w:val="00D10E86"/>
    <w:rsid w:val="00D15EA5"/>
    <w:rsid w:val="00D4439A"/>
    <w:rsid w:val="00D75CDD"/>
    <w:rsid w:val="00D86E1E"/>
    <w:rsid w:val="00DA4D9B"/>
    <w:rsid w:val="00DA6E09"/>
    <w:rsid w:val="00DB6C2F"/>
    <w:rsid w:val="00DC23C7"/>
    <w:rsid w:val="00DF7B06"/>
    <w:rsid w:val="00E155C5"/>
    <w:rsid w:val="00EC52E3"/>
    <w:rsid w:val="01338324"/>
    <w:rsid w:val="0205AA3F"/>
    <w:rsid w:val="02EFC426"/>
    <w:rsid w:val="02FBC19A"/>
    <w:rsid w:val="03690A11"/>
    <w:rsid w:val="03C4773E"/>
    <w:rsid w:val="04010F31"/>
    <w:rsid w:val="05CCEEF7"/>
    <w:rsid w:val="0613E689"/>
    <w:rsid w:val="067EB822"/>
    <w:rsid w:val="075F5481"/>
    <w:rsid w:val="07F032CB"/>
    <w:rsid w:val="0A0B55DD"/>
    <w:rsid w:val="0A648B2B"/>
    <w:rsid w:val="0BB6D805"/>
    <w:rsid w:val="0C0B39C9"/>
    <w:rsid w:val="0C511EDF"/>
    <w:rsid w:val="0CA53F85"/>
    <w:rsid w:val="0CEB765C"/>
    <w:rsid w:val="0D5DAB9F"/>
    <w:rsid w:val="0E5B01DC"/>
    <w:rsid w:val="0EEA1DFF"/>
    <w:rsid w:val="1044A924"/>
    <w:rsid w:val="119D8AFC"/>
    <w:rsid w:val="1221BEC1"/>
    <w:rsid w:val="1333AF76"/>
    <w:rsid w:val="134A37A6"/>
    <w:rsid w:val="142DDAA0"/>
    <w:rsid w:val="14D4CD30"/>
    <w:rsid w:val="164B712D"/>
    <w:rsid w:val="1684CDC0"/>
    <w:rsid w:val="199A45DA"/>
    <w:rsid w:val="19A83E53"/>
    <w:rsid w:val="1D175E83"/>
    <w:rsid w:val="1D3564CB"/>
    <w:rsid w:val="1DE32638"/>
    <w:rsid w:val="1E8052D6"/>
    <w:rsid w:val="1E9028CB"/>
    <w:rsid w:val="1EB9FA43"/>
    <w:rsid w:val="1F3FF3F7"/>
    <w:rsid w:val="21E0D2E1"/>
    <w:rsid w:val="222BD6FD"/>
    <w:rsid w:val="236848F6"/>
    <w:rsid w:val="23EF2F2B"/>
    <w:rsid w:val="24E20C9A"/>
    <w:rsid w:val="26716074"/>
    <w:rsid w:val="26BED3AE"/>
    <w:rsid w:val="2789D2A4"/>
    <w:rsid w:val="283AF215"/>
    <w:rsid w:val="292CFC1C"/>
    <w:rsid w:val="29FEF91F"/>
    <w:rsid w:val="2B4248D2"/>
    <w:rsid w:val="2B622004"/>
    <w:rsid w:val="2B9ECCAD"/>
    <w:rsid w:val="2E86C3D9"/>
    <w:rsid w:val="2ED59B3F"/>
    <w:rsid w:val="3046CBFE"/>
    <w:rsid w:val="337E6CC0"/>
    <w:rsid w:val="338A651B"/>
    <w:rsid w:val="33C18782"/>
    <w:rsid w:val="33FBA002"/>
    <w:rsid w:val="3403AE9F"/>
    <w:rsid w:val="34E9DC4F"/>
    <w:rsid w:val="3551610F"/>
    <w:rsid w:val="35DBAF5A"/>
    <w:rsid w:val="3793A603"/>
    <w:rsid w:val="3796AC26"/>
    <w:rsid w:val="37AFC60C"/>
    <w:rsid w:val="37D8E259"/>
    <w:rsid w:val="382284C6"/>
    <w:rsid w:val="38B0D25F"/>
    <w:rsid w:val="39D39A8F"/>
    <w:rsid w:val="39EDAE44"/>
    <w:rsid w:val="3B3E3782"/>
    <w:rsid w:val="3D5F3A8A"/>
    <w:rsid w:val="3DE01365"/>
    <w:rsid w:val="4100AA90"/>
    <w:rsid w:val="42552629"/>
    <w:rsid w:val="427E235D"/>
    <w:rsid w:val="42BA3262"/>
    <w:rsid w:val="42D96464"/>
    <w:rsid w:val="44A89663"/>
    <w:rsid w:val="4582A37F"/>
    <w:rsid w:val="458F9A01"/>
    <w:rsid w:val="45F1D324"/>
    <w:rsid w:val="45F9C0AA"/>
    <w:rsid w:val="4845CF9E"/>
    <w:rsid w:val="491461CB"/>
    <w:rsid w:val="4920D801"/>
    <w:rsid w:val="492973E6"/>
    <w:rsid w:val="49594F1D"/>
    <w:rsid w:val="4A1A28F1"/>
    <w:rsid w:val="4AB01EFA"/>
    <w:rsid w:val="4ACC8804"/>
    <w:rsid w:val="4C2E4B37"/>
    <w:rsid w:val="4C3080E9"/>
    <w:rsid w:val="4C69022E"/>
    <w:rsid w:val="4C6C296D"/>
    <w:rsid w:val="4E04D28F"/>
    <w:rsid w:val="4E6FA50D"/>
    <w:rsid w:val="4E947399"/>
    <w:rsid w:val="4F1A5F36"/>
    <w:rsid w:val="4F4FE219"/>
    <w:rsid w:val="50DAA968"/>
    <w:rsid w:val="513485CB"/>
    <w:rsid w:val="520E7698"/>
    <w:rsid w:val="52B9C2C4"/>
    <w:rsid w:val="52D0562C"/>
    <w:rsid w:val="52D843B2"/>
    <w:rsid w:val="542F2CE5"/>
    <w:rsid w:val="543B5424"/>
    <w:rsid w:val="54741413"/>
    <w:rsid w:val="548728E6"/>
    <w:rsid w:val="54E200CC"/>
    <w:rsid w:val="5607F6EE"/>
    <w:rsid w:val="56FFCD03"/>
    <w:rsid w:val="570B01F8"/>
    <w:rsid w:val="57ED935C"/>
    <w:rsid w:val="593F97B0"/>
    <w:rsid w:val="594CD9FB"/>
    <w:rsid w:val="59B8E379"/>
    <w:rsid w:val="59BCCAF2"/>
    <w:rsid w:val="5A221FCC"/>
    <w:rsid w:val="5ADB6811"/>
    <w:rsid w:val="5C08E027"/>
    <w:rsid w:val="5C40EEE9"/>
    <w:rsid w:val="5C74324D"/>
    <w:rsid w:val="5CAA625F"/>
    <w:rsid w:val="5DBDE1DE"/>
    <w:rsid w:val="5FA4D15B"/>
    <w:rsid w:val="5FB6C6BA"/>
    <w:rsid w:val="6050D6D4"/>
    <w:rsid w:val="61D259CD"/>
    <w:rsid w:val="61ECA735"/>
    <w:rsid w:val="622D31B1"/>
    <w:rsid w:val="6240E060"/>
    <w:rsid w:val="62EE677C"/>
    <w:rsid w:val="63FCEAD3"/>
    <w:rsid w:val="64E92C0C"/>
    <w:rsid w:val="656428AA"/>
    <w:rsid w:val="66F84854"/>
    <w:rsid w:val="67AD4B9A"/>
    <w:rsid w:val="689C7335"/>
    <w:rsid w:val="69CE6568"/>
    <w:rsid w:val="6A384396"/>
    <w:rsid w:val="6A400E0C"/>
    <w:rsid w:val="6B3D873F"/>
    <w:rsid w:val="6F3ADE52"/>
    <w:rsid w:val="70CA6D91"/>
    <w:rsid w:val="714B043C"/>
    <w:rsid w:val="7243557B"/>
    <w:rsid w:val="72539346"/>
    <w:rsid w:val="74B3BE37"/>
    <w:rsid w:val="75305E9E"/>
    <w:rsid w:val="766EAF9E"/>
    <w:rsid w:val="7879FA09"/>
    <w:rsid w:val="7880C14A"/>
    <w:rsid w:val="7AAD6CC4"/>
    <w:rsid w:val="7BEDDDEF"/>
    <w:rsid w:val="7C5795EA"/>
    <w:rsid w:val="7D4BE76D"/>
    <w:rsid w:val="7D860822"/>
    <w:rsid w:val="7F5313AB"/>
    <w:rsid w:val="7F9304F0"/>
    <w:rsid w:val="7F97B2C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324D"/>
  <w15:chartTrackingRefBased/>
  <w15:docId w15:val="{0565BAC2-5317-4271-A58B-1230E8BF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2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7843C0C8BC5F4E9933EBBCAE61260B" ma:contentTypeVersion="7" ma:contentTypeDescription="Create a new document." ma:contentTypeScope="" ma:versionID="aa9f23480822c54c82623628cf9845a0">
  <xsd:schema xmlns:xsd="http://www.w3.org/2001/XMLSchema" xmlns:xs="http://www.w3.org/2001/XMLSchema" xmlns:p="http://schemas.microsoft.com/office/2006/metadata/properties" xmlns:ns2="e7bbea5b-ed09-455f-9163-a0eb293c02f7" targetNamespace="http://schemas.microsoft.com/office/2006/metadata/properties" ma:root="true" ma:fieldsID="f140200c2849f8a61d2b8b002e7cce41" ns2:_="">
    <xsd:import namespace="e7bbea5b-ed09-455f-9163-a0eb293c02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bea5b-ed09-455f-9163-a0eb293c0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DBF1B-BF28-4F96-A4EE-AD0CBDCBF884}">
  <ds:schemaRefs>
    <ds:schemaRef ds:uri="http://schemas.microsoft.com/sharepoint/v3/contenttype/forms"/>
  </ds:schemaRefs>
</ds:datastoreItem>
</file>

<file path=customXml/itemProps2.xml><?xml version="1.0" encoding="utf-8"?>
<ds:datastoreItem xmlns:ds="http://schemas.openxmlformats.org/officeDocument/2006/customXml" ds:itemID="{B180BB0E-6913-4EDA-BD07-DFFE5E47A2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52E2D5-2649-45BC-BFBF-876E5E8A0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bea5b-ed09-455f-9163-a0eb293c0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1110</Words>
  <Characters>6333</Characters>
  <Application>Microsoft Office Word</Application>
  <DocSecurity>0</DocSecurity>
  <Lines>52</Lines>
  <Paragraphs>14</Paragraphs>
  <ScaleCrop>false</ScaleCrop>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Ray</dc:creator>
  <cp:keywords/>
  <dc:description/>
  <cp:lastModifiedBy>Jina Kum</cp:lastModifiedBy>
  <cp:revision>11</cp:revision>
  <dcterms:created xsi:type="dcterms:W3CDTF">2024-03-07T03:20:00Z</dcterms:created>
  <dcterms:modified xsi:type="dcterms:W3CDTF">2024-03-07T04:18:00Z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0x010100147843C0C8BC5F4E9933EBBCAE61260B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