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125" w:rsidRPr="00DC74CB" w:rsidRDefault="00D82125" w:rsidP="00D82125">
      <w:pPr>
        <w:pStyle w:val="Heading1"/>
        <w:spacing w:after="0"/>
        <w:ind w:left="302"/>
        <w:jc w:val="center"/>
        <w:rPr>
          <w:rFonts w:asciiTheme="minorHAnsi" w:hAnsiTheme="minorHAnsi"/>
          <w:sz w:val="41"/>
          <w:szCs w:val="41"/>
          <w:bdr w:val="none" w:sz="0" w:space="0" w:color="auto" w:frame="1"/>
          <w:lang w:val="en-US"/>
        </w:rPr>
      </w:pPr>
      <w:bookmarkStart w:id="0" w:name="_GoBack"/>
      <w:bookmarkEnd w:id="0"/>
      <w:r w:rsidRPr="00DC74CB">
        <w:rPr>
          <w:rFonts w:asciiTheme="minorHAnsi" w:hAnsiTheme="minorHAnsi"/>
          <w:sz w:val="41"/>
          <w:szCs w:val="41"/>
          <w:bdr w:val="none" w:sz="0" w:space="0" w:color="auto" w:frame="1"/>
        </w:rPr>
        <w:t>Appendix</w:t>
      </w:r>
    </w:p>
    <w:p w:rsidR="00D82125" w:rsidRPr="00DC3047" w:rsidRDefault="00D82125" w:rsidP="00D82125">
      <w:pPr>
        <w:keepNext/>
        <w:shd w:val="clear" w:color="auto" w:fill="FFFFFF"/>
        <w:spacing w:after="0" w:line="240" w:lineRule="atLeast"/>
        <w:jc w:val="center"/>
        <w:textAlignment w:val="baseline"/>
        <w:outlineLvl w:val="0"/>
        <w:rPr>
          <w:rFonts w:eastAsia="Times New Roman" w:cs="Calibri"/>
          <w:b/>
          <w:bCs/>
          <w:color w:val="4D4D4D"/>
          <w:kern w:val="32"/>
          <w:sz w:val="41"/>
          <w:szCs w:val="41"/>
          <w:lang w:val="x-none" w:eastAsia="x-none"/>
        </w:rPr>
      </w:pPr>
      <w:r w:rsidRPr="00DC3047">
        <w:rPr>
          <w:rFonts w:eastAsia="Times New Roman" w:cs="Calibri"/>
          <w:b/>
          <w:bCs/>
          <w:color w:val="4D4D4D"/>
          <w:kern w:val="32"/>
          <w:sz w:val="41"/>
          <w:szCs w:val="41"/>
          <w:lang w:val="x-none" w:eastAsia="x-none"/>
        </w:rPr>
        <w:t>Readings: Examples of Essays</w:t>
      </w:r>
    </w:p>
    <w:p w:rsidR="00D82125" w:rsidRPr="00BD4EE7" w:rsidRDefault="00D82125" w:rsidP="00D82125">
      <w:pPr>
        <w:keepNext/>
        <w:keepLines/>
        <w:shd w:val="clear" w:color="auto" w:fill="FFFFFF"/>
        <w:spacing w:before="24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t>A</w:t>
      </w:r>
      <w:r w:rsidRPr="00BD4EE7">
        <w:rPr>
          <w:rFonts w:cs="Calibri"/>
          <w:b/>
          <w:bCs/>
          <w:color w:val="333333"/>
          <w:sz w:val="35"/>
          <w:szCs w:val="35"/>
          <w:bdr w:val="none" w:sz="0" w:space="0" w:color="auto" w:frame="1"/>
          <w:lang w:val="x-none" w:eastAsia="x-none"/>
        </w:rPr>
        <w:t>.1</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Introduction to Sample Essays</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OBJECTIVES</w:t>
      </w:r>
    </w:p>
    <w:p w:rsidR="00D82125" w:rsidRPr="00BD4EE7" w:rsidRDefault="00D82125" w:rsidP="00D82125">
      <w:pPr>
        <w:numPr>
          <w:ilvl w:val="0"/>
          <w:numId w:val="1"/>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Identify the role of reading in the writing process</w:t>
      </w:r>
    </w:p>
    <w:p w:rsidR="00D82125" w:rsidRPr="00BD4EE7" w:rsidRDefault="00D82125" w:rsidP="00D82125">
      <w:pPr>
        <w:numPr>
          <w:ilvl w:val="0"/>
          <w:numId w:val="1"/>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examples of the rhetorical modes</w:t>
      </w:r>
    </w:p>
    <w:p w:rsidR="00D82125" w:rsidRPr="00BD4EE7" w:rsidRDefault="00D82125" w:rsidP="00D82125">
      <w:pPr>
        <w:shd w:val="clear" w:color="auto" w:fill="FFFFFF"/>
        <w:spacing w:after="240" w:line="439" w:lineRule="atLeast"/>
        <w:textAlignment w:val="baseline"/>
        <w:rPr>
          <w:rFonts w:ascii="Georgia" w:eastAsia="Times New Roman" w:hAnsi="Georgia"/>
          <w:color w:val="333333"/>
          <w:sz w:val="21"/>
          <w:szCs w:val="21"/>
        </w:rPr>
      </w:pPr>
      <w:r w:rsidRPr="00BD4EE7">
        <w:rPr>
          <w:rFonts w:ascii="Georgia" w:eastAsia="Times New Roman" w:hAnsi="Georgia"/>
          <w:color w:val="333333"/>
          <w:sz w:val="21"/>
          <w:szCs w:val="21"/>
        </w:rPr>
        <w:t xml:space="preserve">This chapter contains quality samples of the rhetorical modes described in </w:t>
      </w:r>
      <w:r w:rsidRPr="00BD4EE7">
        <w:rPr>
          <w:rFonts w:ascii="Georgia" w:eastAsia="Times New Roman" w:hAnsi="Georgia"/>
          <w:b/>
          <w:sz w:val="21"/>
          <w:szCs w:val="21"/>
          <w:bdr w:val="none" w:sz="0" w:space="0" w:color="auto" w:frame="1"/>
        </w:rPr>
        <w:t>Chapter</w:t>
      </w:r>
      <w:r w:rsidRPr="00BD4EE7">
        <w:rPr>
          <w:rFonts w:ascii="Georgia" w:eastAsia="Times New Roman" w:hAnsi="Georgia"/>
          <w:b/>
          <w:sz w:val="21"/>
          <w:szCs w:val="21"/>
        </w:rPr>
        <w:t xml:space="preserve"> 4: What are you writing, to whom, and how?</w:t>
      </w:r>
      <w:r w:rsidRPr="00BD4EE7">
        <w:rPr>
          <w:rFonts w:ascii="Georgia" w:eastAsia="Times New Roman" w:hAnsi="Georgia"/>
          <w:color w:val="333333"/>
          <w:sz w:val="21"/>
          <w:szCs w:val="21"/>
        </w:rPr>
        <w:t xml:space="preserve"> While you read these essays, remember the purpose of the writing and pay attention to the following:</w:t>
      </w:r>
    </w:p>
    <w:p w:rsidR="00D82125" w:rsidRPr="00BD4EE7" w:rsidRDefault="00D82125" w:rsidP="00D82125">
      <w:pPr>
        <w:numPr>
          <w:ilvl w:val="0"/>
          <w:numId w:val="2"/>
        </w:numPr>
        <w:shd w:val="clear" w:color="auto" w:fill="FFFFFF"/>
        <w:tabs>
          <w:tab w:val="clear" w:pos="720"/>
        </w:tabs>
        <w:spacing w:after="0" w:line="480" w:lineRule="auto"/>
        <w:ind w:left="360"/>
        <w:textAlignment w:val="baseline"/>
        <w:rPr>
          <w:rFonts w:ascii="Georgia" w:hAnsi="Georgia"/>
          <w:color w:val="333333"/>
          <w:sz w:val="20"/>
          <w:szCs w:val="20"/>
        </w:rPr>
      </w:pPr>
      <w:r w:rsidRPr="00BD4EE7">
        <w:rPr>
          <w:rFonts w:ascii="Georgia" w:hAnsi="Georgia"/>
          <w:b/>
          <w:bCs/>
          <w:color w:val="333333"/>
          <w:sz w:val="20"/>
          <w:szCs w:val="20"/>
          <w:bdr w:val="none" w:sz="0" w:space="0" w:color="auto" w:frame="1"/>
        </w:rPr>
        <w:t>Thesis statement</w:t>
      </w:r>
      <w:r>
        <w:rPr>
          <w:rFonts w:ascii="Georgia" w:hAnsi="Georgia"/>
          <w:b/>
          <w:bCs/>
          <w:color w:val="333333"/>
          <w:sz w:val="20"/>
          <w:szCs w:val="20"/>
          <w:bdr w:val="none" w:sz="0" w:space="0" w:color="auto" w:frame="1"/>
        </w:rPr>
        <w:t>:</w:t>
      </w:r>
      <w:r w:rsidRPr="00BD4EE7">
        <w:rPr>
          <w:rFonts w:ascii="Georgia" w:hAnsi="Georgia"/>
          <w:color w:val="333333"/>
          <w:sz w:val="20"/>
          <w:szCs w:val="20"/>
        </w:rPr>
        <w:t> What is the author’s main point of the essay? Identify the sentence and see how well it is supported throughout the essay.</w:t>
      </w:r>
    </w:p>
    <w:p w:rsidR="00D82125" w:rsidRPr="00BD4EE7" w:rsidRDefault="00D82125" w:rsidP="00D82125">
      <w:pPr>
        <w:numPr>
          <w:ilvl w:val="0"/>
          <w:numId w:val="2"/>
        </w:numPr>
        <w:shd w:val="clear" w:color="auto" w:fill="FFFFFF"/>
        <w:tabs>
          <w:tab w:val="clear" w:pos="720"/>
        </w:tabs>
        <w:spacing w:after="0" w:line="480" w:lineRule="auto"/>
        <w:ind w:left="360"/>
        <w:textAlignment w:val="baseline"/>
        <w:rPr>
          <w:rFonts w:ascii="Georgia" w:hAnsi="Georgia"/>
          <w:color w:val="333333"/>
          <w:sz w:val="20"/>
          <w:szCs w:val="20"/>
        </w:rPr>
      </w:pPr>
      <w:r w:rsidRPr="00BD4EE7">
        <w:rPr>
          <w:rFonts w:ascii="Georgia" w:hAnsi="Georgia"/>
          <w:b/>
          <w:bCs/>
          <w:color w:val="333333"/>
          <w:sz w:val="20"/>
          <w:szCs w:val="20"/>
          <w:bdr w:val="none" w:sz="0" w:space="0" w:color="auto" w:frame="1"/>
        </w:rPr>
        <w:t>Topic sentence</w:t>
      </w:r>
      <w:r>
        <w:rPr>
          <w:rFonts w:ascii="Georgia" w:hAnsi="Georgia"/>
          <w:b/>
          <w:bCs/>
          <w:color w:val="333333"/>
          <w:sz w:val="20"/>
          <w:szCs w:val="20"/>
          <w:bdr w:val="none" w:sz="0" w:space="0" w:color="auto" w:frame="1"/>
        </w:rPr>
        <w:t>:</w:t>
      </w:r>
      <w:r w:rsidRPr="00BD4EE7">
        <w:rPr>
          <w:rFonts w:ascii="Georgia" w:hAnsi="Georgia"/>
          <w:color w:val="333333"/>
          <w:sz w:val="20"/>
          <w:szCs w:val="20"/>
        </w:rPr>
        <w:t> How well does each topic sentence support the thesis, and how well does it describe the main idea of the following paragraph?</w:t>
      </w:r>
    </w:p>
    <w:p w:rsidR="00D82125" w:rsidRDefault="00D82125" w:rsidP="00D82125">
      <w:pPr>
        <w:numPr>
          <w:ilvl w:val="0"/>
          <w:numId w:val="2"/>
        </w:numPr>
        <w:shd w:val="clear" w:color="auto" w:fill="FFFFFF"/>
        <w:tabs>
          <w:tab w:val="clear" w:pos="720"/>
        </w:tabs>
        <w:spacing w:after="0" w:line="480" w:lineRule="auto"/>
        <w:ind w:left="360"/>
        <w:textAlignment w:val="baseline"/>
        <w:rPr>
          <w:rFonts w:ascii="Georgia" w:hAnsi="Georgia"/>
          <w:color w:val="333333"/>
          <w:sz w:val="20"/>
          <w:szCs w:val="20"/>
        </w:rPr>
      </w:pPr>
      <w:r w:rsidRPr="00BD4EE7">
        <w:rPr>
          <w:rFonts w:ascii="Georgia" w:hAnsi="Georgia"/>
          <w:b/>
          <w:bCs/>
          <w:color w:val="333333"/>
          <w:sz w:val="20"/>
          <w:szCs w:val="20"/>
          <w:bdr w:val="none" w:sz="0" w:space="0" w:color="auto" w:frame="1"/>
        </w:rPr>
        <w:t>Supporting evidence</w:t>
      </w:r>
      <w:r>
        <w:rPr>
          <w:rFonts w:ascii="Georgia" w:hAnsi="Georgia"/>
          <w:color w:val="333333"/>
          <w:sz w:val="20"/>
          <w:szCs w:val="20"/>
        </w:rPr>
        <w:t>:</w:t>
      </w:r>
      <w:r w:rsidRPr="00BD4EE7">
        <w:rPr>
          <w:rFonts w:ascii="Georgia" w:hAnsi="Georgia"/>
          <w:color w:val="333333"/>
          <w:sz w:val="20"/>
          <w:szCs w:val="20"/>
        </w:rPr>
        <w:t xml:space="preserve"> Identify the evidence that the author uses to support the essay’s main ideas, and gauge their credibility.</w:t>
      </w:r>
      <w:r>
        <w:rPr>
          <w:rFonts w:ascii="Georgia" w:hAnsi="Georgia"/>
          <w:color w:val="333333"/>
          <w:sz w:val="20"/>
          <w:szCs w:val="20"/>
        </w:rPr>
        <w:t xml:space="preserve"> </w:t>
      </w:r>
    </w:p>
    <w:p w:rsidR="00F57A52" w:rsidRPr="00F57A52" w:rsidRDefault="00F57A52" w:rsidP="00F57A52">
      <w:pPr>
        <w:shd w:val="clear" w:color="auto" w:fill="FFFFFF"/>
        <w:spacing w:after="0" w:line="480" w:lineRule="auto"/>
        <w:ind w:left="360"/>
        <w:textAlignment w:val="baseline"/>
        <w:rPr>
          <w:rFonts w:ascii="Georgia" w:hAnsi="Georgia"/>
          <w:color w:val="333333"/>
          <w:sz w:val="20"/>
          <w:szCs w:val="20"/>
        </w:rPr>
      </w:pPr>
      <w:r w:rsidRPr="00F57A52">
        <w:rPr>
          <w:rFonts w:ascii="Georgia" w:hAnsi="Georgia"/>
          <w:color w:val="333333"/>
          <w:sz w:val="20"/>
          <w:szCs w:val="20"/>
        </w:rPr>
        <w:t>*Note: the citations and references are missing to give you an opportunity to practice identifying when and where citations are required.</w:t>
      </w:r>
    </w:p>
    <w:p w:rsidR="00D82125" w:rsidRPr="00BD4EE7" w:rsidRDefault="00D82125" w:rsidP="00D82125">
      <w:pPr>
        <w:shd w:val="clear" w:color="auto" w:fill="FFFFFF"/>
        <w:spacing w:after="0" w:line="439" w:lineRule="atLeast"/>
        <w:textAlignment w:val="baseline"/>
        <w:rPr>
          <w:rFonts w:ascii="Georgia" w:eastAsia="Times New Roman" w:hAnsi="Georgia"/>
          <w:color w:val="333333"/>
          <w:sz w:val="21"/>
          <w:szCs w:val="21"/>
        </w:rPr>
      </w:pPr>
      <w:r w:rsidRPr="00BD4EE7">
        <w:rPr>
          <w:rFonts w:ascii="Georgia" w:eastAsia="Times New Roman" w:hAnsi="Georgia"/>
          <w:color w:val="333333"/>
          <w:sz w:val="21"/>
          <w:szCs w:val="21"/>
        </w:rPr>
        <w:t>The best way to become a better writer is to become a closer reader. As you read each essay carefully take note of the content and the structure as well as the thesis statement, topic sentences, and supporting evidence. These should shape your response to the essay and should also shape your writing.</w:t>
      </w:r>
    </w:p>
    <w:p w:rsidR="00D82125" w:rsidRDefault="00D82125" w:rsidP="00D82125">
      <w:pPr>
        <w:spacing w:after="0" w:line="240" w:lineRule="auto"/>
        <w:rPr>
          <w:rFonts w:cs="Calibri"/>
          <w:b/>
          <w:bCs/>
          <w:color w:val="333333"/>
          <w:sz w:val="35"/>
          <w:szCs w:val="35"/>
          <w:bdr w:val="none" w:sz="0" w:space="0" w:color="auto" w:frame="1"/>
          <w:lang w:eastAsia="x-none"/>
        </w:rPr>
      </w:pPr>
      <w:r>
        <w:rPr>
          <w:rFonts w:cs="Calibri"/>
          <w:b/>
          <w:bCs/>
          <w:color w:val="333333"/>
          <w:sz w:val="35"/>
          <w:szCs w:val="35"/>
          <w:bdr w:val="none" w:sz="0" w:space="0" w:color="auto" w:frame="1"/>
          <w:lang w:eastAsia="x-none"/>
        </w:rPr>
        <w:br w:type="page"/>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lastRenderedPageBreak/>
        <w:t>A</w:t>
      </w:r>
      <w:r w:rsidRPr="00BD4EE7">
        <w:rPr>
          <w:rFonts w:cs="Calibri"/>
          <w:b/>
          <w:bCs/>
          <w:color w:val="333333"/>
          <w:sz w:val="35"/>
          <w:szCs w:val="35"/>
          <w:bdr w:val="none" w:sz="0" w:space="0" w:color="auto" w:frame="1"/>
          <w:lang w:val="x-none" w:eastAsia="x-none"/>
        </w:rPr>
        <w:t>.2</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Narrative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3"/>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narrative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 xml:space="preserve">My </w:t>
      </w:r>
      <w:r>
        <w:rPr>
          <w:rFonts w:ascii="Georgia" w:eastAsia="Times New Roman" w:hAnsi="Georgia" w:cs="Calibri"/>
          <w:color w:val="333333"/>
          <w:sz w:val="20"/>
          <w:szCs w:val="20"/>
          <w:u w:val="single"/>
        </w:rPr>
        <w:t>Post-Secondary</w:t>
      </w:r>
      <w:r w:rsidRPr="00BD4EE7">
        <w:rPr>
          <w:rFonts w:ascii="Georgia" w:eastAsia="Times New Roman" w:hAnsi="Georgia" w:cs="Calibri"/>
          <w:color w:val="333333"/>
          <w:sz w:val="20"/>
          <w:szCs w:val="20"/>
          <w:u w:val="single"/>
        </w:rPr>
        <w:t xml:space="preserve"> Education</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Pr>
          <w:rFonts w:ascii="Georgia" w:eastAsia="Times New Roman" w:hAnsi="Georgia" w:cs="Calibri"/>
          <w:color w:val="333333"/>
          <w:sz w:val="20"/>
          <w:szCs w:val="20"/>
        </w:rPr>
        <w:t>The first class I went to in my post-secondary education</w:t>
      </w:r>
      <w:r w:rsidRPr="00BD4EE7">
        <w:rPr>
          <w:rFonts w:ascii="Georgia" w:eastAsia="Times New Roman" w:hAnsi="Georgia" w:cs="Calibri"/>
          <w:color w:val="333333"/>
          <w:sz w:val="20"/>
          <w:szCs w:val="20"/>
        </w:rPr>
        <w:t xml:space="preserve"> was philosophy, and it changed my life forever. Our first assignment was to write a short response paper to the Albert Camus essay “The Myth of Sisyphus.” I was extremely nervous about the assignment as well as college. However, through all the confusion in philosophy class, many of my questions about life were answered.</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I entered </w:t>
      </w:r>
      <w:r>
        <w:rPr>
          <w:rFonts w:ascii="Georgia" w:eastAsia="Times New Roman" w:hAnsi="Georgia" w:cs="Calibri"/>
          <w:color w:val="333333"/>
          <w:sz w:val="20"/>
          <w:szCs w:val="20"/>
        </w:rPr>
        <w:t>my post-secondary studies</w:t>
      </w:r>
      <w:r w:rsidRPr="00BD4EE7">
        <w:rPr>
          <w:rFonts w:ascii="Georgia" w:eastAsia="Times New Roman" w:hAnsi="Georgia" w:cs="Calibri"/>
          <w:color w:val="333333"/>
          <w:sz w:val="20"/>
          <w:szCs w:val="20"/>
        </w:rPr>
        <w:t xml:space="preserve"> intending to earn a degree in engineering. I always liked the way mathematics had right and wrong answers. I understood the logic and was very good at it. </w:t>
      </w:r>
      <w:r>
        <w:rPr>
          <w:rFonts w:ascii="Georgia" w:eastAsia="Times New Roman" w:hAnsi="Georgia" w:cs="Calibri"/>
          <w:color w:val="333333"/>
          <w:sz w:val="20"/>
          <w:szCs w:val="20"/>
        </w:rPr>
        <w:t>W</w:t>
      </w:r>
      <w:r w:rsidRPr="00BD4EE7">
        <w:rPr>
          <w:rFonts w:ascii="Georgia" w:eastAsia="Times New Roman" w:hAnsi="Georgia" w:cs="Calibri"/>
          <w:color w:val="333333"/>
          <w:sz w:val="20"/>
          <w:szCs w:val="20"/>
        </w:rPr>
        <w:t>hen I received my first philosophy assignment that asked me to write my interpretation of the Camus essay, I was instantly confused. What is the right way to do this assignment, I wondered</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 was nervous about writing an incorrect interpretation and did not want to get my first assignment wrong. Even more troubling was that the professor refused to give us any guidelines on what he was looking for; he gave us total freedom. He simply said, “I want to see what you come up with.”</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Full of anxiety, I first set out to read Camus’s essay several times to make sure I really knew what was it was about. I di</w:t>
      </w:r>
      <w:r>
        <w:rPr>
          <w:rFonts w:ascii="Georgia" w:eastAsia="Times New Roman" w:hAnsi="Georgia" w:cs="Calibri"/>
          <w:color w:val="333333"/>
          <w:sz w:val="20"/>
          <w:szCs w:val="20"/>
        </w:rPr>
        <w:t>d my best to take careful notes, y</w:t>
      </w:r>
      <w:r w:rsidRPr="00BD4EE7">
        <w:rPr>
          <w:rFonts w:ascii="Georgia" w:eastAsia="Times New Roman" w:hAnsi="Georgia" w:cs="Calibri"/>
          <w:color w:val="333333"/>
          <w:sz w:val="20"/>
          <w:szCs w:val="20"/>
        </w:rPr>
        <w:t>et even after I took all these notes and knew the essay inside and out, I still did not know the right answer. What was my interpretation? I could think of a million different ways to interpret the essay, but which one was my professor looking for? In math class, I was used to examples and explanations of solutions. This assignment gave me nothing; I was completely on my own to come up with my individual interpretation.</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Next, when I sat down to write, the words just did not come to me. My notes and ideas were all present, but the words were lost. I decided to try every prewriting strategy I could find. I brainstormed, made idea maps, and even wrote an outline. Eventually, after a lot of stress, my ideas became more organized and the words fell on the page. I had my interpretation of “The Myth of Sisyphus,” and I had my main reasons for interpreting the essay. I remember being unsure of myself, wondering if what I was saying made sense, or if I was even on the right track. Through all the uncertainty, I continued writing the best I could. I </w:t>
      </w:r>
      <w:r w:rsidRPr="00BD4EE7">
        <w:rPr>
          <w:rFonts w:ascii="Georgia" w:eastAsia="Times New Roman" w:hAnsi="Georgia" w:cs="Calibri"/>
          <w:color w:val="333333"/>
          <w:sz w:val="20"/>
          <w:szCs w:val="20"/>
        </w:rPr>
        <w:lastRenderedPageBreak/>
        <w:t>finished the conclusion paragraph, had my spouse proofread it for errors, and turned it in the next day simply hoping for the best.</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Then, a week or two later, came judgment day. The professor gave our papers back to us with grades and comments. I remember feeling simultaneously afraid and eager to get the paper back in my hands. It turned out, however, that I had nothing to worry about. The professor gave me an A on the paper, and his notes suggested that I wrote an effective essay overall. He wrote that my reading of the essay was very original and that my thoughts were well organized. My relief and newfound confidence upon reading his comments could not be overstated.</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What I learned through this process extended well beyond how to write a </w:t>
      </w:r>
      <w:r>
        <w:rPr>
          <w:rFonts w:ascii="Georgia" w:eastAsia="Times New Roman" w:hAnsi="Georgia" w:cs="Calibri"/>
          <w:color w:val="333333"/>
          <w:sz w:val="20"/>
          <w:szCs w:val="20"/>
        </w:rPr>
        <w:t>post-secondary school</w:t>
      </w:r>
      <w:r w:rsidRPr="00BD4EE7">
        <w:rPr>
          <w:rFonts w:ascii="Georgia" w:eastAsia="Times New Roman" w:hAnsi="Georgia" w:cs="Calibri"/>
          <w:color w:val="333333"/>
          <w:sz w:val="20"/>
          <w:szCs w:val="20"/>
        </w:rPr>
        <w:t xml:space="preserve"> paper. I learned to be open to new challenges. I never expected to enjoy a philosophy class and always expected to be a math and science person. This class and assignment, however, gave me the self</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confidence, critical thinking skills, and courage to try a new career path. I left engineering and went on to study law and eventually became a lawyer. More important</w:t>
      </w:r>
      <w:r>
        <w:rPr>
          <w:rFonts w:ascii="Georgia" w:eastAsia="Times New Roman" w:hAnsi="Georgia" w:cs="Calibri"/>
          <w:color w:val="333333"/>
          <w:sz w:val="20"/>
          <w:szCs w:val="20"/>
        </w:rPr>
        <w:t>ly</w:t>
      </w:r>
      <w:r w:rsidRPr="00BD4EE7">
        <w:rPr>
          <w:rFonts w:ascii="Georgia" w:eastAsia="Times New Roman" w:hAnsi="Georgia" w:cs="Calibri"/>
          <w:color w:val="333333"/>
          <w:sz w:val="20"/>
          <w:szCs w:val="20"/>
        </w:rPr>
        <w:t xml:space="preserve">, that class and paper helped me understand education differently. Instead of seeing </w:t>
      </w:r>
      <w:r>
        <w:rPr>
          <w:rFonts w:ascii="Georgia" w:eastAsia="Times New Roman" w:hAnsi="Georgia" w:cs="Calibri"/>
          <w:color w:val="333333"/>
          <w:sz w:val="20"/>
          <w:szCs w:val="20"/>
        </w:rPr>
        <w:t>post-secondary studies</w:t>
      </w:r>
      <w:r w:rsidRPr="00BD4EE7">
        <w:rPr>
          <w:rFonts w:ascii="Georgia" w:eastAsia="Times New Roman" w:hAnsi="Georgia" w:cs="Calibri"/>
          <w:color w:val="333333"/>
          <w:sz w:val="20"/>
          <w:szCs w:val="20"/>
        </w:rPr>
        <w:t xml:space="preserve"> as a direct stepping stone to a career, I learned to see </w:t>
      </w:r>
      <w:r>
        <w:rPr>
          <w:rFonts w:ascii="Georgia" w:eastAsia="Times New Roman" w:hAnsi="Georgia" w:cs="Calibri"/>
          <w:color w:val="333333"/>
          <w:sz w:val="20"/>
          <w:szCs w:val="20"/>
        </w:rPr>
        <w:t>those studies</w:t>
      </w:r>
      <w:r w:rsidRPr="00BD4EE7">
        <w:rPr>
          <w:rFonts w:ascii="Georgia" w:eastAsia="Times New Roman" w:hAnsi="Georgia" w:cs="Calibri"/>
          <w:color w:val="333333"/>
          <w:sz w:val="20"/>
          <w:szCs w:val="20"/>
        </w:rPr>
        <w:t xml:space="preserve"> as a place to first learn and then seek a career or enhance an existing career. By giving me the space to express my own interpretation and to argue for my own values, my philosophy class taught me the importance of education for education’s sake. That realization continues to pay dividends every day.</w:t>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t>A</w:t>
      </w:r>
      <w:r w:rsidRPr="00BD4EE7">
        <w:rPr>
          <w:rFonts w:cs="Calibri"/>
          <w:b/>
          <w:bCs/>
          <w:color w:val="333333"/>
          <w:sz w:val="35"/>
          <w:szCs w:val="35"/>
          <w:bdr w:val="none" w:sz="0" w:space="0" w:color="auto" w:frame="1"/>
          <w:lang w:val="x-none" w:eastAsia="x-none"/>
        </w:rPr>
        <w:t>.3</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Illustration</w:t>
      </w:r>
      <w:r w:rsidRPr="00BD4EE7">
        <w:rPr>
          <w:rFonts w:eastAsia="Times New Roman" w:cs="Calibri"/>
          <w:b/>
          <w:bCs/>
          <w:color w:val="333333"/>
          <w:sz w:val="26"/>
          <w:szCs w:val="26"/>
          <w:lang w:val="x-none" w:eastAsia="x-none"/>
        </w:rPr>
        <w:t xml:space="preserve">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4"/>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illustration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Letter to the City</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To: Lakeview Department of Transportation</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From: A Concerned Citizen</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The intersection of Central Avenue and Lake Street is dangerous and demands immediate consideration for the installation of a controlling mechanism. I have lived in Lakeview my entire life, and during that </w:t>
      </w:r>
      <w:r w:rsidRPr="00BD4EE7">
        <w:rPr>
          <w:rFonts w:ascii="Georgia" w:eastAsia="Times New Roman" w:hAnsi="Georgia" w:cs="Calibri"/>
          <w:color w:val="333333"/>
          <w:sz w:val="20"/>
          <w:szCs w:val="20"/>
        </w:rPr>
        <w:lastRenderedPageBreak/>
        <w:t>time</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 have witnessed too many accidents and close calls at that intersection. I would like the Department of Transportation to answer this question: how many lives have to be lost on the corner of Central Avenue and Lake Street before a street light or stop sign is placed there?</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Over the past twenty years, the population of Lakeview has increased dramatically. This population growth has put tremendous pressure on the city’s roadways, especially Central Avenue and its intersecting streets. At the intersection of Central Avenue and Lake Street</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it is easy to see how serious this problem is. For example, when I try to cross Central Avenue as a pedestrian, I frequently wait over ten minutes for the cars to clear, and even then</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 must rush to the median. I will then have to continue to wait until I can finally run to the other side of the street. On one hand, even as a physically fit adult, I can run only with significant effort and care. Expecting a senior citizen or a child to cross this street, on the other hand, is extremely dangerous and irresponsible. </w:t>
      </w:r>
      <w:r>
        <w:rPr>
          <w:rFonts w:ascii="Georgia" w:eastAsia="Times New Roman" w:hAnsi="Georgia" w:cs="Calibri"/>
          <w:color w:val="333333"/>
          <w:sz w:val="20"/>
          <w:szCs w:val="20"/>
        </w:rPr>
        <w:t>I am concerned the</w:t>
      </w:r>
      <w:r w:rsidRPr="00BD4EE7">
        <w:rPr>
          <w:rFonts w:ascii="Georgia" w:eastAsia="Times New Roman" w:hAnsi="Georgia" w:cs="Calibri"/>
          <w:color w:val="333333"/>
          <w:sz w:val="20"/>
          <w:szCs w:val="20"/>
        </w:rPr>
        <w:t xml:space="preserve"> city </w:t>
      </w:r>
      <w:r>
        <w:rPr>
          <w:rFonts w:ascii="Georgia" w:eastAsia="Times New Roman" w:hAnsi="Georgia" w:cs="Calibri"/>
          <w:color w:val="333333"/>
          <w:sz w:val="20"/>
          <w:szCs w:val="20"/>
        </w:rPr>
        <w:t>does not have</w:t>
      </w:r>
      <w:r w:rsidRPr="00BD4EE7">
        <w:rPr>
          <w:rFonts w:ascii="Georgia" w:eastAsia="Times New Roman" w:hAnsi="Georgia" w:cs="Calibri"/>
          <w:color w:val="333333"/>
          <w:sz w:val="20"/>
          <w:szCs w:val="20"/>
        </w:rPr>
        <w:t xml:space="preserve"> any plans to do</w:t>
      </w:r>
      <w:r>
        <w:rPr>
          <w:rFonts w:ascii="Georgia" w:eastAsia="Times New Roman" w:hAnsi="Georgia" w:cs="Calibri"/>
          <w:color w:val="333333"/>
          <w:sz w:val="20"/>
          <w:szCs w:val="20"/>
        </w:rPr>
        <w:t xml:space="preserve"> something about this.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Recent data show that the intersection of Central Avenue and Lake Street has been especially dangerous. According to the city’s own statistics, three fatalities occurred at that intersection in the past year alone. Over the past five years, the intersection witnessed fourteen car accidents, five of which were fatal. These numbers officially qualify the intersection as the most fatal and dangerous in the entire </w:t>
      </w:r>
      <w:r>
        <w:rPr>
          <w:rFonts w:ascii="Georgia" w:eastAsia="Times New Roman" w:hAnsi="Georgia" w:cs="Calibri"/>
          <w:color w:val="333333"/>
          <w:sz w:val="20"/>
          <w:szCs w:val="20"/>
        </w:rPr>
        <w:t>province</w:t>
      </w:r>
      <w:r w:rsidRPr="00BD4EE7">
        <w:rPr>
          <w:rFonts w:ascii="Georgia" w:eastAsia="Times New Roman" w:hAnsi="Georgia" w:cs="Calibri"/>
          <w:color w:val="333333"/>
          <w:sz w:val="20"/>
          <w:szCs w:val="20"/>
        </w:rPr>
        <w:t>. It should go without saying that fatalities and accidents are not the clearest way of measuring the severity of this situation because for each accident that happens, countless other close calls never contribute to city data. I hope you will agree that these numbers alone are sufficient evidence that the intersection at Central Avenue and Lake Street is hazardous and demands immediate attention.</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Nearly all accidents mentioned are caused by vehicles trying to cross Central Avenue while driving on Lake Street. I think the City of Lakeview should consider placing a traffic light there to control the traffic going both ways. While I do not have access to any resources or data that can show precisely how much a traffic light can improve the intersection, I think you will agree that a controlled busy intersection is much safer than an uncontrolled one. Therefore, at a minimum, the city must consider making the intersection a four way stop.</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Each day that goes by without attention to this issue is a lost opportunity to save lives and make the community a safer, more enjoyable place to live. Because the safety of citizens is the priority of every </w:t>
      </w:r>
      <w:r w:rsidRPr="00BD4EE7">
        <w:rPr>
          <w:rFonts w:ascii="Georgia" w:eastAsia="Times New Roman" w:hAnsi="Georgia" w:cs="Calibri"/>
          <w:color w:val="333333"/>
          <w:sz w:val="20"/>
          <w:szCs w:val="20"/>
        </w:rPr>
        <w:lastRenderedPageBreak/>
        <w:t>government, I can only expect that the Department of Transportation and the City of Lakeview will act on this matter immed</w:t>
      </w:r>
      <w:r>
        <w:rPr>
          <w:rFonts w:ascii="Georgia" w:eastAsia="Times New Roman" w:hAnsi="Georgia" w:cs="Calibri"/>
          <w:color w:val="333333"/>
          <w:sz w:val="20"/>
          <w:szCs w:val="20"/>
        </w:rPr>
        <w:t>iately. For the safety and well-</w:t>
      </w:r>
      <w:r w:rsidRPr="00BD4EE7">
        <w:rPr>
          <w:rFonts w:ascii="Georgia" w:eastAsia="Times New Roman" w:hAnsi="Georgia" w:cs="Calibri"/>
          <w:color w:val="333333"/>
          <w:sz w:val="20"/>
          <w:szCs w:val="20"/>
        </w:rPr>
        <w:t>being of Lakeview citizens, please do not let bureaucracy or money impede this urgent project.</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Sincerely,</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A Concerned Citizen</w:t>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t>A</w:t>
      </w:r>
      <w:r w:rsidRPr="00BD4EE7">
        <w:rPr>
          <w:rFonts w:cs="Calibri"/>
          <w:b/>
          <w:bCs/>
          <w:color w:val="333333"/>
          <w:sz w:val="35"/>
          <w:szCs w:val="35"/>
          <w:bdr w:val="none" w:sz="0" w:space="0" w:color="auto" w:frame="1"/>
          <w:lang w:val="x-none" w:eastAsia="x-none"/>
        </w:rPr>
        <w:t>.4</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Descriptive</w:t>
      </w:r>
      <w:r w:rsidRPr="00BD4EE7">
        <w:rPr>
          <w:rFonts w:eastAsia="Times New Roman" w:cs="Calibri"/>
          <w:b/>
          <w:bCs/>
          <w:color w:val="333333"/>
          <w:sz w:val="26"/>
          <w:szCs w:val="26"/>
          <w:lang w:val="x-none" w:eastAsia="x-none"/>
        </w:rPr>
        <w:t xml:space="preserve">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5"/>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descriptive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Pr>
          <w:rFonts w:ascii="Georgia" w:eastAsia="Times New Roman" w:hAnsi="Georgia" w:cs="Calibri"/>
          <w:color w:val="333333"/>
          <w:sz w:val="20"/>
          <w:szCs w:val="20"/>
          <w:u w:val="single"/>
        </w:rPr>
        <w:t>Canada</w:t>
      </w:r>
      <w:r w:rsidRPr="00BD4EE7">
        <w:rPr>
          <w:rFonts w:ascii="Georgia" w:eastAsia="Times New Roman" w:hAnsi="Georgia" w:cs="Calibri"/>
          <w:color w:val="333333"/>
          <w:sz w:val="20"/>
          <w:szCs w:val="20"/>
          <w:u w:val="single"/>
        </w:rPr>
        <w:t>’s Pastime</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As the </w:t>
      </w:r>
      <w:r>
        <w:rPr>
          <w:rFonts w:ascii="Georgia" w:eastAsia="Times New Roman" w:hAnsi="Georgia" w:cs="Calibri"/>
          <w:color w:val="333333"/>
          <w:sz w:val="20"/>
          <w:szCs w:val="20"/>
        </w:rPr>
        <w:t>coldness</w:t>
      </w:r>
      <w:r w:rsidRPr="00BD4EE7">
        <w:rPr>
          <w:rFonts w:ascii="Georgia" w:eastAsia="Times New Roman" w:hAnsi="Georgia" w:cs="Calibri"/>
          <w:color w:val="333333"/>
          <w:sz w:val="20"/>
          <w:szCs w:val="20"/>
        </w:rPr>
        <w:t xml:space="preserve"> hits my face and I breathe in the </w:t>
      </w:r>
      <w:r>
        <w:rPr>
          <w:rFonts w:ascii="Georgia" w:eastAsia="Times New Roman" w:hAnsi="Georgia" w:cs="Calibri"/>
          <w:color w:val="333333"/>
          <w:sz w:val="20"/>
          <w:szCs w:val="20"/>
        </w:rPr>
        <w:t>invigorating</w:t>
      </w:r>
      <w:r w:rsidRPr="00BD4EE7">
        <w:rPr>
          <w:rFonts w:ascii="Georgia" w:eastAsia="Times New Roman" w:hAnsi="Georgia" w:cs="Calibri"/>
          <w:color w:val="333333"/>
          <w:sz w:val="20"/>
          <w:szCs w:val="20"/>
        </w:rPr>
        <w:t xml:space="preserve"> air, I temporarily forget that I am at a sporting event. </w:t>
      </w:r>
      <w:r>
        <w:rPr>
          <w:rFonts w:ascii="Georgia" w:eastAsia="Times New Roman" w:hAnsi="Georgia" w:cs="Calibri"/>
          <w:color w:val="333333"/>
          <w:sz w:val="20"/>
          <w:szCs w:val="20"/>
        </w:rPr>
        <w:t>However,</w:t>
      </w:r>
      <w:r w:rsidRPr="00BD4EE7">
        <w:rPr>
          <w:rFonts w:ascii="Georgia" w:eastAsia="Times New Roman" w:hAnsi="Georgia" w:cs="Calibri"/>
          <w:color w:val="333333"/>
          <w:sz w:val="20"/>
          <w:szCs w:val="20"/>
        </w:rPr>
        <w:t xml:space="preserve"> when I open my eyes and look around, I am reminded of all things </w:t>
      </w:r>
      <w:r>
        <w:rPr>
          <w:rFonts w:ascii="Georgia" w:eastAsia="Times New Roman" w:hAnsi="Georgia" w:cs="Calibri"/>
          <w:color w:val="333333"/>
          <w:sz w:val="20"/>
          <w:szCs w:val="20"/>
        </w:rPr>
        <w:t>Canadian</w:t>
      </w:r>
      <w:r w:rsidRPr="00BD4EE7">
        <w:rPr>
          <w:rFonts w:ascii="Georgia" w:eastAsia="Times New Roman" w:hAnsi="Georgia" w:cs="Calibri"/>
          <w:color w:val="333333"/>
          <w:sz w:val="20"/>
          <w:szCs w:val="20"/>
        </w:rPr>
        <w:t xml:space="preserve">. From the national anthem to the international players on the </w:t>
      </w:r>
      <w:r>
        <w:rPr>
          <w:rFonts w:ascii="Georgia" w:eastAsia="Times New Roman" w:hAnsi="Georgia" w:cs="Calibri"/>
          <w:color w:val="333333"/>
          <w:sz w:val="20"/>
          <w:szCs w:val="20"/>
        </w:rPr>
        <w:t>ice</w:t>
      </w:r>
      <w:r w:rsidRPr="00BD4EE7">
        <w:rPr>
          <w:rFonts w:ascii="Georgia" w:eastAsia="Times New Roman" w:hAnsi="Georgia" w:cs="Calibri"/>
          <w:color w:val="333333"/>
          <w:sz w:val="20"/>
          <w:szCs w:val="20"/>
        </w:rPr>
        <w:t>, all the sights and sounds of a</w:t>
      </w:r>
      <w:r>
        <w:rPr>
          <w:rFonts w:ascii="Georgia" w:eastAsia="Times New Roman" w:hAnsi="Georgia" w:cs="Calibri"/>
          <w:color w:val="333333"/>
          <w:sz w:val="20"/>
          <w:szCs w:val="20"/>
        </w:rPr>
        <w:t xml:space="preserve"> hockey</w:t>
      </w:r>
      <w:r w:rsidRPr="00BD4EE7">
        <w:rPr>
          <w:rFonts w:ascii="Georgia" w:eastAsia="Times New Roman" w:hAnsi="Georgia" w:cs="Calibri"/>
          <w:color w:val="333333"/>
          <w:sz w:val="20"/>
          <w:szCs w:val="20"/>
        </w:rPr>
        <w:t xml:space="preserve"> game come together like a </w:t>
      </w:r>
      <w:r>
        <w:rPr>
          <w:rFonts w:ascii="Georgia" w:eastAsia="Times New Roman" w:hAnsi="Georgia" w:cs="Calibri"/>
          <w:color w:val="333333"/>
          <w:sz w:val="20"/>
          <w:szCs w:val="20"/>
        </w:rPr>
        <w:t>big forkful of poutine</w:t>
      </w:r>
      <w:r w:rsidRPr="00BD4EE7">
        <w:rPr>
          <w:rFonts w:ascii="Georgia" w:eastAsia="Times New Roman" w:hAnsi="Georgia" w:cs="Calibri"/>
          <w:color w:val="333333"/>
          <w:sz w:val="20"/>
          <w:szCs w:val="20"/>
        </w:rPr>
        <w:t>.</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First, the entrance turnstiles click and clank, and then a hallway of noise bombards me. All the fans</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voices coalesce in a chorus of sound, rising to a humming </w:t>
      </w:r>
      <w:proofErr w:type="spellStart"/>
      <w:r w:rsidRPr="00BD4EE7">
        <w:rPr>
          <w:rFonts w:ascii="Georgia" w:eastAsia="Times New Roman" w:hAnsi="Georgia" w:cs="Calibri"/>
          <w:color w:val="333333"/>
          <w:sz w:val="20"/>
          <w:szCs w:val="20"/>
        </w:rPr>
        <w:t>clamo</w:t>
      </w:r>
      <w:r>
        <w:rPr>
          <w:rFonts w:ascii="Georgia" w:eastAsia="Times New Roman" w:hAnsi="Georgia" w:cs="Calibri"/>
          <w:color w:val="333333"/>
          <w:sz w:val="20"/>
          <w:szCs w:val="20"/>
        </w:rPr>
        <w:t>u</w:t>
      </w:r>
      <w:r w:rsidRPr="00BD4EE7">
        <w:rPr>
          <w:rFonts w:ascii="Georgia" w:eastAsia="Times New Roman" w:hAnsi="Georgia" w:cs="Calibri"/>
          <w:color w:val="333333"/>
          <w:sz w:val="20"/>
          <w:szCs w:val="20"/>
        </w:rPr>
        <w:t>r</w:t>
      </w:r>
      <w:proofErr w:type="spellEnd"/>
      <w:r w:rsidRPr="00BD4EE7">
        <w:rPr>
          <w:rFonts w:ascii="Georgia" w:eastAsia="Times New Roman" w:hAnsi="Georgia" w:cs="Calibri"/>
          <w:color w:val="333333"/>
          <w:sz w:val="20"/>
          <w:szCs w:val="20"/>
        </w:rPr>
        <w:t xml:space="preserve">. The occasional, “Programs, get your programs, here!” jumps out through the hum to get my attention. I navigate my way through the crowded walkways of the </w:t>
      </w:r>
      <w:r>
        <w:rPr>
          <w:rFonts w:ascii="Georgia" w:eastAsia="Times New Roman" w:hAnsi="Georgia" w:cs="Calibri"/>
          <w:color w:val="333333"/>
          <w:sz w:val="20"/>
          <w:szCs w:val="20"/>
        </w:rPr>
        <w:t>arena</w:t>
      </w:r>
      <w:r w:rsidRPr="00BD4EE7">
        <w:rPr>
          <w:rFonts w:ascii="Georgia" w:eastAsia="Times New Roman" w:hAnsi="Georgia" w:cs="Calibri"/>
          <w:color w:val="333333"/>
          <w:sz w:val="20"/>
          <w:szCs w:val="20"/>
        </w:rPr>
        <w:t>, moving to the right of some people, to the left of others, and I eventually find the section number where my seat is located. As I approach my seat</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 hear the announcer’s voice echo around the </w:t>
      </w:r>
      <w:r>
        <w:rPr>
          <w:rFonts w:ascii="Georgia" w:eastAsia="Times New Roman" w:hAnsi="Georgia" w:cs="Calibri"/>
          <w:color w:val="333333"/>
          <w:sz w:val="20"/>
          <w:szCs w:val="20"/>
        </w:rPr>
        <w:t>arena</w:t>
      </w:r>
      <w:r w:rsidRPr="00BD4EE7">
        <w:rPr>
          <w:rFonts w:ascii="Georgia" w:eastAsia="Times New Roman" w:hAnsi="Georgia" w:cs="Calibri"/>
          <w:color w:val="333333"/>
          <w:sz w:val="20"/>
          <w:szCs w:val="20"/>
        </w:rPr>
        <w:t xml:space="preserve">, “Attention fans. In </w:t>
      </w:r>
      <w:proofErr w:type="spellStart"/>
      <w:r w:rsidRPr="00BD4EE7">
        <w:rPr>
          <w:rFonts w:ascii="Georgia" w:eastAsia="Times New Roman" w:hAnsi="Georgia" w:cs="Calibri"/>
          <w:color w:val="333333"/>
          <w:sz w:val="20"/>
          <w:szCs w:val="20"/>
        </w:rPr>
        <w:t>hono</w:t>
      </w:r>
      <w:r>
        <w:rPr>
          <w:rFonts w:ascii="Georgia" w:eastAsia="Times New Roman" w:hAnsi="Georgia" w:cs="Calibri"/>
          <w:color w:val="333333"/>
          <w:sz w:val="20"/>
          <w:szCs w:val="20"/>
        </w:rPr>
        <w:t>u</w:t>
      </w:r>
      <w:r w:rsidRPr="00BD4EE7">
        <w:rPr>
          <w:rFonts w:ascii="Georgia" w:eastAsia="Times New Roman" w:hAnsi="Georgia" w:cs="Calibri"/>
          <w:color w:val="333333"/>
          <w:sz w:val="20"/>
          <w:szCs w:val="20"/>
        </w:rPr>
        <w:t>r</w:t>
      </w:r>
      <w:proofErr w:type="spellEnd"/>
      <w:r w:rsidRPr="00BD4EE7">
        <w:rPr>
          <w:rFonts w:ascii="Georgia" w:eastAsia="Times New Roman" w:hAnsi="Georgia" w:cs="Calibri"/>
          <w:color w:val="333333"/>
          <w:sz w:val="20"/>
          <w:szCs w:val="20"/>
        </w:rPr>
        <w:t xml:space="preserve"> of our country, please </w:t>
      </w:r>
      <w:r>
        <w:rPr>
          <w:rFonts w:ascii="Georgia" w:eastAsia="Times New Roman" w:hAnsi="Georgia" w:cs="Calibri"/>
          <w:color w:val="333333"/>
          <w:sz w:val="20"/>
          <w:szCs w:val="20"/>
        </w:rPr>
        <w:t>stand</w:t>
      </w:r>
      <w:r w:rsidRPr="00BD4EE7">
        <w:rPr>
          <w:rFonts w:ascii="Georgia" w:eastAsia="Times New Roman" w:hAnsi="Georgia" w:cs="Calibri"/>
          <w:color w:val="333333"/>
          <w:sz w:val="20"/>
          <w:szCs w:val="20"/>
        </w:rPr>
        <w:t xml:space="preserve"> for the singing of the national anthem.” His deep voice echoes around each angle of the </w:t>
      </w:r>
      <w:r>
        <w:rPr>
          <w:rFonts w:ascii="Georgia" w:eastAsia="Times New Roman" w:hAnsi="Georgia" w:cs="Calibri"/>
          <w:color w:val="333333"/>
          <w:sz w:val="20"/>
          <w:szCs w:val="20"/>
        </w:rPr>
        <w:t>arena</w:t>
      </w:r>
      <w:r w:rsidRPr="00BD4EE7">
        <w:rPr>
          <w:rFonts w:ascii="Georgia" w:eastAsia="Times New Roman" w:hAnsi="Georgia" w:cs="Calibri"/>
          <w:color w:val="333333"/>
          <w:sz w:val="20"/>
          <w:szCs w:val="20"/>
        </w:rPr>
        <w:t>, and every word is heard again and again. The crowd sings and hums “</w:t>
      </w:r>
      <w:r>
        <w:rPr>
          <w:rFonts w:ascii="Georgia" w:eastAsia="Times New Roman" w:hAnsi="Georgia" w:cs="Calibri"/>
          <w:color w:val="333333"/>
          <w:sz w:val="20"/>
          <w:szCs w:val="20"/>
        </w:rPr>
        <w:t>O Canada</w:t>
      </w:r>
      <w:r w:rsidRPr="00BD4EE7">
        <w:rPr>
          <w:rFonts w:ascii="Georgia" w:eastAsia="Times New Roman" w:hAnsi="Georgia" w:cs="Calibri"/>
          <w:color w:val="333333"/>
          <w:sz w:val="20"/>
          <w:szCs w:val="20"/>
        </w:rPr>
        <w:t>,” and I feel a surprising amount of national pride through the voices. I take my seat as the</w:t>
      </w:r>
      <w:r>
        <w:rPr>
          <w:rFonts w:ascii="Georgia" w:eastAsia="Times New Roman" w:hAnsi="Georgia" w:cs="Calibri"/>
          <w:color w:val="333333"/>
          <w:sz w:val="20"/>
          <w:szCs w:val="20"/>
        </w:rPr>
        <w:t xml:space="preserve"> referee drops the puck,</w:t>
      </w:r>
      <w:r w:rsidRPr="00BD4EE7">
        <w:rPr>
          <w:rFonts w:ascii="Georgia" w:eastAsia="Times New Roman" w:hAnsi="Georgia" w:cs="Calibri"/>
          <w:color w:val="333333"/>
          <w:sz w:val="20"/>
          <w:szCs w:val="20"/>
        </w:rPr>
        <w:t xml:space="preserve"> and the game begins.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Pr>
          <w:rFonts w:ascii="Georgia" w:eastAsia="Times New Roman" w:hAnsi="Georgia" w:cs="Calibri"/>
          <w:color w:val="333333"/>
          <w:sz w:val="20"/>
          <w:szCs w:val="20"/>
        </w:rPr>
        <w:t>Late in the second period</w:t>
      </w:r>
      <w:r w:rsidRPr="00BD4EE7">
        <w:rPr>
          <w:rFonts w:ascii="Georgia" w:eastAsia="Times New Roman" w:hAnsi="Georgia" w:cs="Calibri"/>
          <w:color w:val="333333"/>
          <w:sz w:val="20"/>
          <w:szCs w:val="20"/>
        </w:rPr>
        <w:t xml:space="preserve"> of the game, I decide to find a concessions stand. The smell of hot dogs carries through the </w:t>
      </w:r>
      <w:r>
        <w:rPr>
          <w:rFonts w:ascii="Georgia" w:eastAsia="Times New Roman" w:hAnsi="Georgia" w:cs="Calibri"/>
          <w:color w:val="333333"/>
          <w:sz w:val="20"/>
          <w:szCs w:val="20"/>
        </w:rPr>
        <w:t>arena</w:t>
      </w:r>
      <w:r w:rsidRPr="00BD4EE7">
        <w:rPr>
          <w:rFonts w:ascii="Georgia" w:eastAsia="Times New Roman" w:hAnsi="Georgia" w:cs="Calibri"/>
          <w:color w:val="333333"/>
          <w:sz w:val="20"/>
          <w:szCs w:val="20"/>
        </w:rPr>
        <w:t>, down every aisle, and inside every concourse. They are always as unhealthy as possible, dripping in grease, while the buns are soft and always too small for the dog</w:t>
      </w:r>
      <w:r>
        <w:rPr>
          <w:rFonts w:ascii="Georgia" w:eastAsia="Times New Roman" w:hAnsi="Georgia" w:cs="Calibri"/>
          <w:color w:val="333333"/>
          <w:sz w:val="20"/>
          <w:szCs w:val="20"/>
        </w:rPr>
        <w:t xml:space="preserve">. The best way to wash down a hot dog </w:t>
      </w:r>
      <w:r w:rsidRPr="00BD4EE7">
        <w:rPr>
          <w:rFonts w:ascii="Georgia" w:eastAsia="Times New Roman" w:hAnsi="Georgia" w:cs="Calibri"/>
          <w:color w:val="333333"/>
          <w:sz w:val="20"/>
          <w:szCs w:val="20"/>
        </w:rPr>
        <w:t xml:space="preserve">is with a large pop, so I order both. Doing my best to balance the cold pop in one hand and the wrapped up dog in the other, I find the nearest condiments stand to load up my hot dog. A </w:t>
      </w:r>
      <w:r w:rsidRPr="00BD4EE7">
        <w:rPr>
          <w:rFonts w:ascii="Georgia" w:eastAsia="Times New Roman" w:hAnsi="Georgia" w:cs="Calibri"/>
          <w:color w:val="333333"/>
          <w:sz w:val="20"/>
          <w:szCs w:val="20"/>
        </w:rPr>
        <w:lastRenderedPageBreak/>
        <w:t>dollop of bright green relish and chopped onions, along with two squirts of the ketchup and mustard complete the dog. As I continue the balancing act between the loaded hot dog and pop back to my seat, a cheering fan bumps into my pop hand. The pop splashes out of the cup and all over my shirt, leaving me drenched. I make direct eye contact with the man who bumped into me and he looks me in the eye, looks at my shirt, tells me how sorry he is, and then I just shake my head and keep walking. “It’s all just part of the experience,” I tell myself.</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Before I am able to get back to my seat, I hear the </w:t>
      </w:r>
      <w:r>
        <w:rPr>
          <w:rFonts w:ascii="Georgia" w:eastAsia="Times New Roman" w:hAnsi="Georgia" w:cs="Calibri"/>
          <w:color w:val="333333"/>
          <w:sz w:val="20"/>
          <w:szCs w:val="20"/>
        </w:rPr>
        <w:t>thud of someone hitting the glass</w:t>
      </w:r>
      <w:r w:rsidRPr="00BD4EE7">
        <w:rPr>
          <w:rFonts w:ascii="Georgia" w:eastAsia="Times New Roman" w:hAnsi="Georgia" w:cs="Calibri"/>
          <w:color w:val="333333"/>
          <w:sz w:val="20"/>
          <w:szCs w:val="20"/>
        </w:rPr>
        <w:t xml:space="preserve">, followed by an uproar from the crowd. Everyone is standing, clapping, and cheering. I missed a </w:t>
      </w:r>
      <w:r>
        <w:rPr>
          <w:rFonts w:ascii="Georgia" w:eastAsia="Times New Roman" w:hAnsi="Georgia" w:cs="Calibri"/>
          <w:color w:val="333333"/>
          <w:sz w:val="20"/>
          <w:szCs w:val="20"/>
        </w:rPr>
        <w:t>goal</w:t>
      </w:r>
      <w:r w:rsidRPr="00BD4EE7">
        <w:rPr>
          <w:rFonts w:ascii="Georgia" w:eastAsia="Times New Roman" w:hAnsi="Georgia" w:cs="Calibri"/>
          <w:color w:val="333333"/>
          <w:sz w:val="20"/>
          <w:szCs w:val="20"/>
        </w:rPr>
        <w:t>. I find my aisle and ask everyone to excuse me as I slip past them to my seat. “Excuse me. Excuse me. Thank you. Thank you. Sorry,” is all I can say as I inch past each fan. Halfway to my seat</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 can hear discarded </w:t>
      </w:r>
      <w:r>
        <w:rPr>
          <w:rFonts w:ascii="Georgia" w:eastAsia="Times New Roman" w:hAnsi="Georgia" w:cs="Calibri"/>
          <w:color w:val="333333"/>
          <w:sz w:val="20"/>
          <w:szCs w:val="20"/>
        </w:rPr>
        <w:t>food wrappers</w:t>
      </w:r>
      <w:r w:rsidRPr="00BD4EE7">
        <w:rPr>
          <w:rFonts w:ascii="Georgia" w:eastAsia="Times New Roman" w:hAnsi="Georgia" w:cs="Calibri"/>
          <w:color w:val="333333"/>
          <w:sz w:val="20"/>
          <w:szCs w:val="20"/>
        </w:rPr>
        <w:t xml:space="preserve"> crunch beneath my feet, and each step is marked with a pronounced crunch.</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When I finally get to my seat</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I realize it is the start of the </w:t>
      </w:r>
      <w:r>
        <w:rPr>
          <w:rFonts w:ascii="Georgia" w:eastAsia="Times New Roman" w:hAnsi="Georgia" w:cs="Calibri"/>
          <w:color w:val="333333"/>
          <w:sz w:val="20"/>
          <w:szCs w:val="20"/>
        </w:rPr>
        <w:t>intermission</w:t>
      </w:r>
      <w:r w:rsidRPr="00BD4EE7">
        <w:rPr>
          <w:rFonts w:ascii="Georgia" w:eastAsia="Times New Roman" w:hAnsi="Georgia" w:cs="Calibri"/>
          <w:color w:val="333333"/>
          <w:sz w:val="20"/>
          <w:szCs w:val="20"/>
        </w:rPr>
        <w:t>. I quickly eat my hot dog and wash it down with what is left of my pop. The organ starts playing and everyone begins to sing “</w:t>
      </w:r>
      <w:r>
        <w:rPr>
          <w:rFonts w:ascii="Georgia" w:eastAsia="Times New Roman" w:hAnsi="Georgia" w:cs="Calibri"/>
          <w:color w:val="333333"/>
          <w:sz w:val="20"/>
          <w:szCs w:val="20"/>
        </w:rPr>
        <w:t>We Will Rock You</w:t>
      </w:r>
      <w:r w:rsidRPr="00BD4EE7">
        <w:rPr>
          <w:rFonts w:ascii="Georgia" w:eastAsia="Times New Roman" w:hAnsi="Georgia" w:cs="Calibri"/>
          <w:color w:val="333333"/>
          <w:sz w:val="20"/>
          <w:szCs w:val="20"/>
        </w:rPr>
        <w:t>.” While singing the song, putting my arms around friends and family with me, I watch all the players taking the</w:t>
      </w:r>
      <w:r>
        <w:rPr>
          <w:rFonts w:ascii="Georgia" w:eastAsia="Times New Roman" w:hAnsi="Georgia" w:cs="Calibri"/>
          <w:color w:val="333333"/>
          <w:sz w:val="20"/>
          <w:szCs w:val="20"/>
        </w:rPr>
        <w:t xml:space="preserve"> ice</w:t>
      </w:r>
      <w:r w:rsidRPr="00BD4EE7">
        <w:rPr>
          <w:rFonts w:ascii="Georgia" w:eastAsia="Times New Roman" w:hAnsi="Georgia" w:cs="Calibri"/>
          <w:color w:val="333333"/>
          <w:sz w:val="20"/>
          <w:szCs w:val="20"/>
        </w:rPr>
        <w:t xml:space="preserve">. It is wonderful to see the overwhelming amount of players on one team from around the world: </w:t>
      </w:r>
      <w:r>
        <w:rPr>
          <w:rFonts w:ascii="Georgia" w:eastAsia="Times New Roman" w:hAnsi="Georgia" w:cs="Calibri"/>
          <w:color w:val="333333"/>
          <w:sz w:val="20"/>
          <w:szCs w:val="20"/>
        </w:rPr>
        <w:t>Russia</w:t>
      </w:r>
      <w:r w:rsidRPr="00BD4EE7">
        <w:rPr>
          <w:rFonts w:ascii="Georgia" w:eastAsia="Times New Roman" w:hAnsi="Georgia" w:cs="Calibri"/>
          <w:color w:val="333333"/>
          <w:sz w:val="20"/>
          <w:szCs w:val="20"/>
        </w:rPr>
        <w:t xml:space="preserve">, the United States, Canada, and </w:t>
      </w:r>
      <w:r>
        <w:rPr>
          <w:rFonts w:ascii="Georgia" w:eastAsia="Times New Roman" w:hAnsi="Georgia" w:cs="Calibri"/>
          <w:color w:val="333333"/>
          <w:sz w:val="20"/>
          <w:szCs w:val="20"/>
        </w:rPr>
        <w:t>Finland</w:t>
      </w:r>
      <w:r w:rsidRPr="00BD4EE7">
        <w:rPr>
          <w:rFonts w:ascii="Georgia" w:eastAsia="Times New Roman" w:hAnsi="Georgia" w:cs="Calibri"/>
          <w:color w:val="333333"/>
          <w:sz w:val="20"/>
          <w:szCs w:val="20"/>
        </w:rPr>
        <w:t xml:space="preserve">. I cannot help but feel a bit of national pride at this realization. Seeing the international representation on the </w:t>
      </w:r>
      <w:r>
        <w:rPr>
          <w:rFonts w:ascii="Georgia" w:eastAsia="Times New Roman" w:hAnsi="Georgia" w:cs="Calibri"/>
          <w:color w:val="333333"/>
          <w:sz w:val="20"/>
          <w:szCs w:val="20"/>
        </w:rPr>
        <w:t>ice</w:t>
      </w:r>
      <w:r w:rsidRPr="00BD4EE7">
        <w:rPr>
          <w:rFonts w:ascii="Georgia" w:eastAsia="Times New Roman" w:hAnsi="Georgia" w:cs="Calibri"/>
          <w:color w:val="333333"/>
          <w:sz w:val="20"/>
          <w:szCs w:val="20"/>
        </w:rPr>
        <w:t xml:space="preserve"> reminds me of the ways that </w:t>
      </w:r>
      <w:r>
        <w:rPr>
          <w:rFonts w:ascii="Georgia" w:eastAsia="Times New Roman" w:hAnsi="Georgia" w:cs="Calibri"/>
          <w:color w:val="333333"/>
          <w:sz w:val="20"/>
          <w:szCs w:val="20"/>
        </w:rPr>
        <w:t>Canadians</w:t>
      </w:r>
      <w:r w:rsidRPr="00BD4EE7">
        <w:rPr>
          <w:rFonts w:ascii="Georgia" w:eastAsia="Times New Roman" w:hAnsi="Georgia" w:cs="Calibri"/>
          <w:color w:val="333333"/>
          <w:sz w:val="20"/>
          <w:szCs w:val="20"/>
        </w:rPr>
        <w:t xml:space="preserve">, though from many different backgrounds and places, still come together under common ideals. For these reasons and for the whole experience in general, going to a </w:t>
      </w:r>
      <w:r>
        <w:rPr>
          <w:rFonts w:ascii="Georgia" w:eastAsia="Times New Roman" w:hAnsi="Georgia" w:cs="Calibri"/>
          <w:color w:val="333333"/>
          <w:sz w:val="20"/>
          <w:szCs w:val="20"/>
        </w:rPr>
        <w:t>National Hockey League</w:t>
      </w:r>
      <w:r w:rsidRPr="00BD4EE7">
        <w:rPr>
          <w:rFonts w:ascii="Georgia" w:eastAsia="Times New Roman" w:hAnsi="Georgia" w:cs="Calibri"/>
          <w:color w:val="333333"/>
          <w:sz w:val="20"/>
          <w:szCs w:val="20"/>
        </w:rPr>
        <w:t xml:space="preserve"> game is the perfect way to glimpse a slice of </w:t>
      </w:r>
      <w:proofErr w:type="spellStart"/>
      <w:r>
        <w:rPr>
          <w:rFonts w:ascii="Georgia" w:eastAsia="Times New Roman" w:hAnsi="Georgia" w:cs="Calibri"/>
          <w:color w:val="333333"/>
          <w:sz w:val="20"/>
          <w:szCs w:val="20"/>
        </w:rPr>
        <w:t>Canadi</w:t>
      </w:r>
      <w:r w:rsidRPr="00BD4EE7">
        <w:rPr>
          <w:rFonts w:ascii="Georgia" w:eastAsia="Times New Roman" w:hAnsi="Georgia" w:cs="Calibri"/>
          <w:color w:val="333333"/>
          <w:sz w:val="20"/>
          <w:szCs w:val="20"/>
        </w:rPr>
        <w:t>ana</w:t>
      </w:r>
      <w:proofErr w:type="spellEnd"/>
      <w:r w:rsidRPr="00BD4EE7">
        <w:rPr>
          <w:rFonts w:ascii="Georgia" w:eastAsia="Times New Roman" w:hAnsi="Georgia" w:cs="Calibri"/>
          <w:color w:val="333333"/>
          <w:sz w:val="20"/>
          <w:szCs w:val="20"/>
        </w:rPr>
        <w:t>.</w:t>
      </w:r>
    </w:p>
    <w:p w:rsidR="00D82125" w:rsidRDefault="00D82125" w:rsidP="00D82125">
      <w:pPr>
        <w:spacing w:after="0" w:line="240" w:lineRule="auto"/>
        <w:rPr>
          <w:rFonts w:cs="Calibri"/>
          <w:b/>
          <w:bCs/>
          <w:color w:val="333333"/>
          <w:sz w:val="35"/>
          <w:szCs w:val="35"/>
          <w:bdr w:val="none" w:sz="0" w:space="0" w:color="auto" w:frame="1"/>
          <w:lang w:eastAsia="x-none"/>
        </w:rPr>
      </w:pPr>
      <w:r>
        <w:rPr>
          <w:rFonts w:cs="Calibri"/>
          <w:b/>
          <w:bCs/>
          <w:color w:val="333333"/>
          <w:sz w:val="35"/>
          <w:szCs w:val="35"/>
          <w:bdr w:val="none" w:sz="0" w:space="0" w:color="auto" w:frame="1"/>
          <w:lang w:eastAsia="x-none"/>
        </w:rPr>
        <w:br w:type="page"/>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lastRenderedPageBreak/>
        <w:t>A</w:t>
      </w:r>
      <w:r w:rsidRPr="00BD4EE7">
        <w:rPr>
          <w:rFonts w:cs="Calibri"/>
          <w:b/>
          <w:bCs/>
          <w:color w:val="333333"/>
          <w:sz w:val="35"/>
          <w:szCs w:val="35"/>
          <w:bdr w:val="none" w:sz="0" w:space="0" w:color="auto" w:frame="1"/>
          <w:lang w:val="x-none" w:eastAsia="x-none"/>
        </w:rPr>
        <w:t>.5</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Classification</w:t>
      </w:r>
      <w:r w:rsidRPr="00BD4EE7">
        <w:rPr>
          <w:rFonts w:eastAsia="Times New Roman" w:cs="Calibri"/>
          <w:b/>
          <w:bCs/>
          <w:color w:val="333333"/>
          <w:sz w:val="26"/>
          <w:szCs w:val="26"/>
          <w:lang w:val="x-none" w:eastAsia="x-none"/>
        </w:rPr>
        <w:t xml:space="preserve">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6"/>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classification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u w:val="single"/>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Types of Higher Education Programs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Today’s students have many choices when it comes to pursuing a degree: four year programs, two year programs, large or small classroom settings, and even daytime or evening classes. With all the different options to consider, potential students should learn about the different types of </w:t>
      </w:r>
      <w:r>
        <w:rPr>
          <w:rFonts w:ascii="Georgia" w:eastAsia="Times New Roman" w:hAnsi="Georgia" w:cs="Calibri"/>
          <w:color w:val="333333"/>
          <w:sz w:val="20"/>
          <w:szCs w:val="20"/>
        </w:rPr>
        <w:t>post-secondary institutions,</w:t>
      </w:r>
      <w:r w:rsidRPr="00BD4EE7">
        <w:rPr>
          <w:rFonts w:ascii="Georgia" w:eastAsia="Times New Roman" w:hAnsi="Georgia" w:cs="Calibri"/>
          <w:color w:val="333333"/>
          <w:sz w:val="20"/>
          <w:szCs w:val="20"/>
        </w:rPr>
        <w:t xml:space="preserve"> so they can find a school that best fits their personality, budget, and educational goals.</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One type of higher education program for students to consider is a liberal arts college. These schools tend to be small in size and offer a range of undergraduate degrees in subjects like English, history, psychology, and education. Students may choose a liberal arts college if they want a more intimate classroom setting rather than large lecture style classes. Students may also consider a liberal arts college if they want to gain knowledge from a variety of disciplines, rather than focus on a single area of study. Liberal arts schools can come with a hefty price tag, and their high cost presents an obstacle for students on a tight budget; moreover, while some students might appreciate a liberal arts school’s intimate atmosphere, others might encounter a lack of diversity in the student body. Still, students seeking a well</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rounded education in the humanities will find liberal arts </w:t>
      </w:r>
      <w:r>
        <w:rPr>
          <w:rFonts w:ascii="Georgia" w:eastAsia="Times New Roman" w:hAnsi="Georgia" w:cs="Calibri"/>
          <w:color w:val="333333"/>
          <w:sz w:val="20"/>
          <w:szCs w:val="20"/>
        </w:rPr>
        <w:t>schools</w:t>
      </w:r>
      <w:r w:rsidRPr="00BD4EE7">
        <w:rPr>
          <w:rFonts w:ascii="Georgia" w:eastAsia="Times New Roman" w:hAnsi="Georgia" w:cs="Calibri"/>
          <w:color w:val="333333"/>
          <w:sz w:val="20"/>
          <w:szCs w:val="20"/>
        </w:rPr>
        <w:t xml:space="preserve"> to be one option.</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Universities, another type of higher education program, offer both undergraduate and graduate degrees. Usually universities are larger than colleges and can accommodate tens of thousands of students in many different majors and areas of study. A large student body means that class sizes are often larger, and some classes may be taught by graduate students rather than professors. Students will feel at home at a university if they want a focused academic program and state of the art research facilities. While some universities are private, many are public, which means they receive funding from the government, so tuition is more affordable and some even offer discounted in state tuition for state residents. Also, universities attract many international students, so those looking for a variety of campus cultural groups and clubs will appreciate a greater sense of diversity among the student body. Universities can be overwhelming for some, but they are the right fit for students who seek research opportunities and academic studies, especially in the fields of mathematics and science.</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lastRenderedPageBreak/>
        <w:t>Community college is a type of higher education program popular with students on a limited budget who want to take college courses but may not know what they want to major in. Most schools offer degrees after two years of study, usually a</w:t>
      </w:r>
      <w:r>
        <w:rPr>
          <w:rFonts w:ascii="Georgia" w:eastAsia="Times New Roman" w:hAnsi="Georgia" w:cs="Calibri"/>
          <w:color w:val="333333"/>
          <w:sz w:val="20"/>
          <w:szCs w:val="20"/>
        </w:rPr>
        <w:t xml:space="preserve"> diploma</w:t>
      </w:r>
      <w:r w:rsidRPr="00BD4EE7">
        <w:rPr>
          <w:rFonts w:ascii="Georgia" w:eastAsia="Times New Roman" w:hAnsi="Georgia" w:cs="Calibri"/>
          <w:color w:val="333333"/>
          <w:sz w:val="20"/>
          <w:szCs w:val="20"/>
        </w:rPr>
        <w:t xml:space="preserve"> that prepares students to enter the work force; many students choose to study at a community college for two years and then transfer to a four year college to complete their undergraduate degree. Like liberal arts schools, classes are small and allow instructors to pay more attention to their students. Community college allows students to live at home rather than in a dormitory, which also keeps costs down. While some young people might not like the idea of living at home for school, many adults choose to attend community college</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so they can advance their education while working and living with their families.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Online universities are another type of higher education program that are gaining popularity as technology improves. These schools offer many of the same degree programs as traditional liberal arts colleges and universities. Unlike traditional programs, which require students to attend classes and lectures, online universities offer greater academic flexibility and are a great option for students wishing to pursue a degree while still working full time. At online universities, students access course materials, such as video lectures and assessments, remotely using a personal computer and are able to speed up or slow down their progress to complete their degree at their own pace. Students may attend classes in the comfort of their own home or a local library, but students hoping for the social community of higher education might not enjoy this aspect of higher education.</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With so many colleges and universities to choose from, it may be difficult for a student to narrow down his or her selection, but once a student knows what he or she is looking for, the process may become much easier. It is very important for students to learn about the different types of higher education programs available before making their selections.</w:t>
      </w:r>
    </w:p>
    <w:p w:rsidR="00D82125" w:rsidRDefault="00D82125" w:rsidP="00D82125">
      <w:pPr>
        <w:spacing w:after="0" w:line="240" w:lineRule="auto"/>
        <w:rPr>
          <w:rFonts w:cs="Calibri"/>
          <w:b/>
          <w:bCs/>
          <w:color w:val="333333"/>
          <w:sz w:val="35"/>
          <w:szCs w:val="35"/>
          <w:bdr w:val="none" w:sz="0" w:space="0" w:color="auto" w:frame="1"/>
          <w:lang w:eastAsia="x-none"/>
        </w:rPr>
      </w:pPr>
      <w:r>
        <w:rPr>
          <w:rFonts w:cs="Calibri"/>
          <w:b/>
          <w:bCs/>
          <w:color w:val="333333"/>
          <w:sz w:val="35"/>
          <w:szCs w:val="35"/>
          <w:bdr w:val="none" w:sz="0" w:space="0" w:color="auto" w:frame="1"/>
          <w:lang w:eastAsia="x-none"/>
        </w:rPr>
        <w:br w:type="page"/>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lastRenderedPageBreak/>
        <w:t>A</w:t>
      </w:r>
      <w:r w:rsidRPr="00BD4EE7">
        <w:rPr>
          <w:rFonts w:cs="Calibri"/>
          <w:b/>
          <w:bCs/>
          <w:color w:val="333333"/>
          <w:sz w:val="35"/>
          <w:szCs w:val="35"/>
          <w:bdr w:val="none" w:sz="0" w:space="0" w:color="auto" w:frame="1"/>
          <w:lang w:val="x-none" w:eastAsia="x-none"/>
        </w:rPr>
        <w:t>.6</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Process</w:t>
      </w:r>
      <w:r w:rsidRPr="00BD4EE7">
        <w:rPr>
          <w:rFonts w:eastAsia="Times New Roman" w:cs="Calibri"/>
          <w:b/>
          <w:bCs/>
          <w:color w:val="333333"/>
          <w:sz w:val="26"/>
          <w:szCs w:val="26"/>
          <w:lang w:val="x-none" w:eastAsia="x-none"/>
        </w:rPr>
        <w:t xml:space="preserve"> Analysis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7"/>
        </w:numPr>
        <w:shd w:val="clear" w:color="auto" w:fill="EAE9DC"/>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process analysis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u w:val="single"/>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How to Grow Tomatoes from a Seedling</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Growing tomatoes is a simple and rewarding task, and more people should be growing them. This paper walks readers through the main steps for growing and maintaining patio tomatoes from a seedling.</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The first step in growing tomatoes is determining if you have the appropriate available space and sunlight to grow them. All tomato varieties require full sunlight, which means at least six hours of direct sun every day. If you have south facing windows or a patio or backyard that receives direct sunlight, you should be able to grow tomatoes. Choose the location that receives the most sun.</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Next, you need to find the right seedling. Growing tomatoes and other vegetables from seeds can be more complicated (though it is not difficult), so I am only discussing how to grow tomatoes from a seedling. A seedling, for those who do not know, is typically understood as a young plant that has only recently started growing from the seed. It can be anything from a newly germinated plant to a fully flowering plant. You can usually find tomato seedlings at your local nursery for an affordable price. Less than five dollars per plant is a common price. When choosing the best seedling, look for a plant that is short with healthy, full leaves and no flowers. This last point tends to be counterintuitive, but it is extremely important. You do not want a vegetable plant that has already started flowering in the nursery because it will have a more difficult time adapting to its new environment when you replant it. Additionally, choose a plant with one strong main stem. This is important because the fewer stems that a tomato plant has, the more easily it can transport nutrients to the fruit. Multiple stems tend to divide nutrients in less efficient ways, often resulting in either lower yields or smaller fruit.</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Once you have found the right seedlings to plant back home, you need to find the best way of planting them. I recommend that you plant your tomatoes in containers. If you have the space and sunlight, then you can certainly plant them in the ground, but a container has several advantages and is usually most manageable for the majority of gardeners. The containers can be used in the house, on a patio, or anywhere in the backyard, and they are portable. Containers also tend to better regulate moisture and </w:t>
      </w:r>
      <w:r w:rsidRPr="00BD4EE7">
        <w:rPr>
          <w:rFonts w:ascii="Georgia" w:eastAsia="Times New Roman" w:hAnsi="Georgia" w:cs="Calibri"/>
          <w:color w:val="333333"/>
          <w:sz w:val="20"/>
          <w:szCs w:val="20"/>
        </w:rPr>
        <w:lastRenderedPageBreak/>
        <w:t>drain excess water. Choose a container that is at least 10 inches in diameter and at least 1 foot deep. This will provide sufficient room for root development.</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In addition to the container, you also need the appropriate soil mixture and draining mechanisms. For the best drainage, fill the bottom of your container with 2 or 3 inches of gravel. On top of the gravel, fill ¾ of the container with soil. Choose a well-balanced organic soil. The three main ingredients you will find described on soil bags are N-P-K—that is, nitrogen, phosphorus, and potassium. Without going into too much detail about the role of each element in plant growth, I will tell you that an average vegetable will grow fine in a 10-5-5 mixture. This ratio, too, will be easy to find at your local nursery.</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Once you have the gravel in the bottom of the container and the soil on top, you are ready to transplant the tomato. Pick up the tomato in the plastic container it comes in from the nursery. Turn it upside down, and holding the stem between your fingers, pat the bottom lightly several times, and the plant should fall into your hand. Next, you should gently break up the root ball that formed in the nursery container with your hands. Be gentle, but be sure to rip them up a bit; this helps generate new root growth in the new container. Be careful not to damage the roots too much, as this could stunt the growth or even destroy the plant altogether.</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Next, carve out a hole in the soil to make space for the plant. Make it deep enough to go about an inch higher than it was previously buried and wide enough so all the roots can comfortably fit within and beneath it. Place the seedling in the hole and push the removed soil back on top to cover the base of the plant. After that, the final step in planting your tomato is mulch. Mulch is not necessary for growing plants, but it can be very helpful in maintaining moisture, keeping out weeds, and regulating soil temperature. Place 2–3 inches of mulch above the soil and spread it out evenly.</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Once the mulch is laid, you are mostly done. The rest is all watering, waiting, and maintenance. After you lay the mulch, pour the plant a heavy amount of water. Water the plant at its base until you see water coming through the bottom of the container. Wait ten minutes, and repeat. This initial watering is very important for establishing new roots. You should continue to keep the soil moist but never soaking wet. One healthy watering each morning should be sufficient for days without rain. You can often forego watering on days with moderate rainfall. Watering in the morning is preferable to the evening because it lessens mold and bacteria growth.</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lastRenderedPageBreak/>
        <w:t>Choosing to grow the patio variety of tomatoes is easiest because patio tomatoes do not require staking or training around cages. They grow in smaller spaces and have a determinate harvest time. As you continue to water and monitor your plant, prune unhealthy looking leaves to the main stem and cut your tomatoes down at the stem when they ripen to your liking. As you can see, growing tomatoes can be very easy and manageable for even novice gardeners. The satisfaction of picking and eating fresh food and doing it yourself, outweighs all the effort you put in over the growing season.</w:t>
      </w:r>
    </w:p>
    <w:p w:rsidR="00D82125" w:rsidRPr="00BD4EE7" w:rsidRDefault="00D82125" w:rsidP="00D82125">
      <w:pPr>
        <w:keepNext/>
        <w:keepLines/>
        <w:shd w:val="clear" w:color="auto" w:fill="FFFFFF"/>
        <w:spacing w:before="60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t>A</w:t>
      </w:r>
      <w:r w:rsidRPr="00BD4EE7">
        <w:rPr>
          <w:rFonts w:cs="Calibri"/>
          <w:b/>
          <w:bCs/>
          <w:color w:val="333333"/>
          <w:sz w:val="35"/>
          <w:szCs w:val="35"/>
          <w:bdr w:val="none" w:sz="0" w:space="0" w:color="auto" w:frame="1"/>
          <w:lang w:val="x-none" w:eastAsia="x-none"/>
        </w:rPr>
        <w:t>.7</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Definition</w:t>
      </w:r>
      <w:r w:rsidRPr="00BD4EE7">
        <w:rPr>
          <w:rFonts w:eastAsia="Times New Roman" w:cs="Calibri"/>
          <w:b/>
          <w:bCs/>
          <w:color w:val="333333"/>
          <w:sz w:val="26"/>
          <w:szCs w:val="26"/>
          <w:lang w:val="x-none" w:eastAsia="x-none"/>
        </w:rPr>
        <w:t xml:space="preserve">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8"/>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definition rhetorical mode</w:t>
      </w:r>
    </w:p>
    <w:p w:rsidR="00D82125" w:rsidRPr="00BD4EE7" w:rsidRDefault="00D82125" w:rsidP="00D82125">
      <w:pPr>
        <w:spacing w:after="0" w:line="720" w:lineRule="auto"/>
        <w:textAlignment w:val="baseline"/>
        <w:rPr>
          <w:rFonts w:ascii="Georgia" w:eastAsia="Times New Roman" w:hAnsi="Georgia" w:cs="Calibri"/>
          <w:color w:val="333333"/>
          <w:sz w:val="20"/>
          <w:szCs w:val="20"/>
          <w:u w:val="single"/>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Defining Good Students Means More than Just Grades</w:t>
      </w:r>
    </w:p>
    <w:p w:rsidR="00D82125" w:rsidRPr="00BD4EE7" w:rsidRDefault="00D82125" w:rsidP="00D82125">
      <w:pPr>
        <w:shd w:val="clear" w:color="auto" w:fill="F4F4F4"/>
        <w:spacing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Many people define good students as those who receive the best grades. While it is true that good students often earn high grades, grades are just one aspect of how we define a good student. In fact, even poor students can earn high grades sometimes, so grades are not the best indicator of a student’s quality. Rather, a good student pursues scholarship, actively participates in class, and maintains a positive, professional relationship with instructors and peers.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Good students have a passion for learning that drives them to fully understand class material rather than just worry about what grades they receive in the course. Good students are actively engaged in scholarship, which means they enjoy reading and learning about their subject matter not just because readings and assignments are required. Of course, good students will complete their homework and all assignments, and they may even continue to perform research and learn more on the subject after the course ends. In some cases, good students will pursue a subject that interests them but might not be one of their strongest academic areas, so they will not earn the highest grades. Pushing oneself to learn and try new things can be difficult, but good students will challenge themselves rather than remain at their educational comfort level for the sake of a high grade. The pursuit of scholarship and education rather than concern over grades is the hallmark of a good student.</w:t>
      </w:r>
    </w:p>
    <w:p w:rsidR="00D82125" w:rsidRPr="00BD4EE7" w:rsidRDefault="00D82125" w:rsidP="00D82125">
      <w:pPr>
        <w:shd w:val="clear" w:color="auto" w:fill="F4F4F4"/>
        <w:spacing w:before="120"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lastRenderedPageBreak/>
        <w:t xml:space="preserve">Class participation and </w:t>
      </w:r>
      <w:proofErr w:type="spellStart"/>
      <w:r w:rsidRPr="00BD4EE7">
        <w:rPr>
          <w:rFonts w:ascii="Georgia" w:eastAsia="Times New Roman" w:hAnsi="Georgia" w:cs="Calibri"/>
          <w:color w:val="333333"/>
          <w:sz w:val="20"/>
          <w:szCs w:val="20"/>
        </w:rPr>
        <w:t>behavio</w:t>
      </w:r>
      <w:r>
        <w:rPr>
          <w:rFonts w:ascii="Georgia" w:eastAsia="Times New Roman" w:hAnsi="Georgia" w:cs="Calibri"/>
          <w:color w:val="333333"/>
          <w:sz w:val="20"/>
          <w:szCs w:val="20"/>
        </w:rPr>
        <w:t>u</w:t>
      </w:r>
      <w:r w:rsidRPr="00BD4EE7">
        <w:rPr>
          <w:rFonts w:ascii="Georgia" w:eastAsia="Times New Roman" w:hAnsi="Georgia" w:cs="Calibri"/>
          <w:color w:val="333333"/>
          <w:sz w:val="20"/>
          <w:szCs w:val="20"/>
        </w:rPr>
        <w:t>r</w:t>
      </w:r>
      <w:proofErr w:type="spellEnd"/>
      <w:r w:rsidRPr="00BD4EE7">
        <w:rPr>
          <w:rFonts w:ascii="Georgia" w:eastAsia="Times New Roman" w:hAnsi="Georgia" w:cs="Calibri"/>
          <w:color w:val="333333"/>
          <w:sz w:val="20"/>
          <w:szCs w:val="20"/>
        </w:rPr>
        <w:t xml:space="preserve"> are another aspect of the definition of a good student. Simply attending class is not enough; good students arrive punctually because they understand that tardiness disrupts the class and disrespects the professors. They might occasionally arrive a few minutes early to ask the professor questions about class materials or mentally prepare for the day’s work. Good students consistently pay attention during class discussions and take notes in lectures rather </w:t>
      </w:r>
      <w:r>
        <w:rPr>
          <w:rFonts w:ascii="Georgia" w:eastAsia="Times New Roman" w:hAnsi="Georgia" w:cs="Calibri"/>
          <w:color w:val="333333"/>
          <w:sz w:val="20"/>
          <w:szCs w:val="20"/>
        </w:rPr>
        <w:t>than engage in off task behaviour</w:t>
      </w:r>
      <w:r w:rsidRPr="00BD4EE7">
        <w:rPr>
          <w:rFonts w:ascii="Georgia" w:eastAsia="Times New Roman" w:hAnsi="Georgia" w:cs="Calibri"/>
          <w:color w:val="333333"/>
          <w:sz w:val="20"/>
          <w:szCs w:val="20"/>
        </w:rPr>
        <w:t>s, such as checking their cell phones or daydreaming. Excellent class participation requires a balance between speaking and listening, so good students will share their views when appropriate but also respect their classmates’ views when they differ from their own. It is easy to mistake quantity of class discussion comments with quality, but good students know the difference and do not try to dominate the conversation. Sometimes class participation is counted toward a student’s grade, but even without such clear rewards, good students understand how to perform and excel among their peers in the classroom.</w:t>
      </w:r>
    </w:p>
    <w:p w:rsidR="00D82125" w:rsidRPr="00BD4EE7" w:rsidRDefault="00D82125" w:rsidP="00D82125">
      <w:pPr>
        <w:shd w:val="clear" w:color="auto" w:fill="F4F4F4"/>
        <w:spacing w:before="120"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Finally, good students maintain a positive and professional relationship with their professors. They respect their instructor’s authority in the classroom as well as the instructor’s privacy outside of the classroom. Prying into a professor’s personal life is inappropriate, but attending office hours to discuss course material is an appropriate, effective way for students to demonstrate their dedication and interest in learning. Good students go to their professor’s office during posted office hours or make an appointment if necessary. While instructors can be very busy, they are usually happy to offer guidance to students during office hours; after all, availability outside the classroom is a part of their job. Attending office hours can also help good students become memorable and stand out from the rest, particularly in lectures with hundreds enrolled. Maintaining positive, professional relationships with professors is especially important for those students who hope to attend graduate school and will need letters of recommendation in the future.</w:t>
      </w:r>
    </w:p>
    <w:p w:rsidR="00D82125" w:rsidRPr="00BD4EE7" w:rsidRDefault="00D82125" w:rsidP="00D82125">
      <w:pPr>
        <w:shd w:val="clear" w:color="auto" w:fill="F4F4F4"/>
        <w:spacing w:before="120"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Although good grades often accompany good students, grades are not the only way to indicate what it means to be a good student. The definition of a good student means demonstrating such traits as engaging with course material, participating in class, and creating a professional relationship with professors. While every professor will have different criteria for earning an A in their course, most would agree on these characteristics for defining good students.</w:t>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lastRenderedPageBreak/>
        <w:t>A</w:t>
      </w:r>
      <w:r w:rsidRPr="00BD4EE7">
        <w:rPr>
          <w:rFonts w:cs="Calibri"/>
          <w:b/>
          <w:bCs/>
          <w:color w:val="333333"/>
          <w:sz w:val="35"/>
          <w:szCs w:val="35"/>
          <w:bdr w:val="none" w:sz="0" w:space="0" w:color="auto" w:frame="1"/>
          <w:lang w:val="x-none" w:eastAsia="x-none"/>
        </w:rPr>
        <w:t>.8</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Compare</w:t>
      </w:r>
      <w:r w:rsidRPr="00BD4EE7">
        <w:rPr>
          <w:rFonts w:eastAsia="Times New Roman" w:cs="Calibri"/>
          <w:b/>
          <w:bCs/>
          <w:color w:val="333333"/>
          <w:sz w:val="28"/>
          <w:szCs w:val="28"/>
          <w:lang w:eastAsia="x-none"/>
        </w:rPr>
        <w:t xml:space="preserve"> </w:t>
      </w:r>
      <w:r w:rsidRPr="00BD4EE7">
        <w:rPr>
          <w:rFonts w:eastAsia="Times New Roman" w:cs="Calibri"/>
          <w:b/>
          <w:bCs/>
          <w:color w:val="333333"/>
          <w:sz w:val="28"/>
          <w:szCs w:val="28"/>
          <w:lang w:val="x-none" w:eastAsia="x-none"/>
        </w:rPr>
        <w:t>and</w:t>
      </w:r>
      <w:r w:rsidRPr="00BD4EE7">
        <w:rPr>
          <w:rFonts w:eastAsia="Times New Roman" w:cs="Calibri"/>
          <w:b/>
          <w:bCs/>
          <w:color w:val="333333"/>
          <w:sz w:val="28"/>
          <w:szCs w:val="28"/>
          <w:lang w:eastAsia="x-none"/>
        </w:rPr>
        <w:t xml:space="preserve"> </w:t>
      </w:r>
      <w:r w:rsidRPr="00BD4EE7">
        <w:rPr>
          <w:rFonts w:eastAsia="Times New Roman" w:cs="Calibri"/>
          <w:b/>
          <w:bCs/>
          <w:color w:val="333333"/>
          <w:sz w:val="28"/>
          <w:szCs w:val="28"/>
          <w:lang w:val="x-none" w:eastAsia="x-none"/>
        </w:rPr>
        <w:t>Contrast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9"/>
        </w:numPr>
        <w:shd w:val="clear" w:color="auto" w:fill="EAE9DC"/>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compare and contrast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u w:val="single"/>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Comparing and Contrasting London and Washington, DC</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Both Washington, DC, and London are capital cities of English speaking countries, yet they offer vastly different experiences to their residents and visitors. Comparing and contrasting the two cities based on their history, their culture, and their residents show how different and similar the two are.</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Both cities are rich in world and national history, though they developed on very different time lines. London, for example, has a history that dates back over two thousand years. It was part of the Roman Empire and known by the similar name, </w:t>
      </w:r>
      <w:proofErr w:type="spellStart"/>
      <w:r w:rsidRPr="00BD4EE7">
        <w:rPr>
          <w:rFonts w:ascii="Georgia" w:eastAsia="Times New Roman" w:hAnsi="Georgia" w:cs="Calibri"/>
          <w:color w:val="333333"/>
          <w:sz w:val="20"/>
          <w:szCs w:val="20"/>
        </w:rPr>
        <w:t>Londinium</w:t>
      </w:r>
      <w:proofErr w:type="spellEnd"/>
      <w:r w:rsidRPr="00BD4EE7">
        <w:rPr>
          <w:rFonts w:ascii="Georgia" w:eastAsia="Times New Roman" w:hAnsi="Georgia" w:cs="Calibri"/>
          <w:color w:val="333333"/>
          <w:sz w:val="20"/>
          <w:szCs w:val="20"/>
        </w:rPr>
        <w:t>. It was not only one of the northernmost points of the Roman Empire but also the epicenter of the British Empire where it held significant global influence from the early sixteenth century on through the early twentieth century. Washington, DC, on the other hand, has only formally existed since the late eighteenth century. Though Native Americans inhabited the land</w:t>
      </w:r>
      <w:r>
        <w:rPr>
          <w:rFonts w:ascii="Georgia" w:eastAsia="Times New Roman" w:hAnsi="Georgia" w:cs="Calibri"/>
          <w:color w:val="333333"/>
          <w:sz w:val="20"/>
          <w:szCs w:val="20"/>
        </w:rPr>
        <w:t xml:space="preserve"> several thousand years earlier</w:t>
      </w:r>
      <w:r w:rsidRPr="00BD4EE7">
        <w:rPr>
          <w:rFonts w:ascii="Georgia" w:eastAsia="Times New Roman" w:hAnsi="Georgia" w:cs="Calibri"/>
          <w:color w:val="333333"/>
          <w:sz w:val="20"/>
          <w:szCs w:val="20"/>
        </w:rPr>
        <w:t xml:space="preserve"> and settlers inhabited the land as early as the sixteenth century, the city did not become the capital of the United States until the 1790s. From that point onward to today, however, Washington, DC, has increasingly maintained significant global influence. Even though both cities have different histories, they have both held, and continue to hold, significant social influence in the economic and cultural global spheres.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Both Washington, DC, and London offer a wide array of museums that </w:t>
      </w:r>
      <w:proofErr w:type="spellStart"/>
      <w:r w:rsidRPr="00BD4EE7">
        <w:rPr>
          <w:rFonts w:ascii="Georgia" w:eastAsia="Times New Roman" w:hAnsi="Georgia" w:cs="Calibri"/>
          <w:color w:val="333333"/>
          <w:sz w:val="20"/>
          <w:szCs w:val="20"/>
        </w:rPr>
        <w:t>harbo</w:t>
      </w:r>
      <w:r>
        <w:rPr>
          <w:rFonts w:ascii="Georgia" w:eastAsia="Times New Roman" w:hAnsi="Georgia" w:cs="Calibri"/>
          <w:color w:val="333333"/>
          <w:sz w:val="20"/>
          <w:szCs w:val="20"/>
        </w:rPr>
        <w:t>u</w:t>
      </w:r>
      <w:r w:rsidRPr="00BD4EE7">
        <w:rPr>
          <w:rFonts w:ascii="Georgia" w:eastAsia="Times New Roman" w:hAnsi="Georgia" w:cs="Calibri"/>
          <w:color w:val="333333"/>
          <w:sz w:val="20"/>
          <w:szCs w:val="20"/>
        </w:rPr>
        <w:t>r</w:t>
      </w:r>
      <w:proofErr w:type="spellEnd"/>
      <w:r w:rsidRPr="00BD4EE7">
        <w:rPr>
          <w:rFonts w:ascii="Georgia" w:eastAsia="Times New Roman" w:hAnsi="Georgia" w:cs="Calibri"/>
          <w:color w:val="333333"/>
          <w:sz w:val="20"/>
          <w:szCs w:val="20"/>
        </w:rPr>
        <w:t xml:space="preserve"> many of the world’s most prized treasures. While Washington, DC, has the National Gallery of Art and several other Smithsonian galleries, London’s art scene and galleries have a definite edge in this category. From the Tate Modern to the British National Gallery, London’s art ranks among the world’s best. This difference and advantage has much to do with London and Britain’s historical depth compared to that of the United States. London has a much richer past than Washington, DC, and consequently has a lot more material to pull from when arranging its collections. B</w:t>
      </w:r>
      <w:r>
        <w:rPr>
          <w:rFonts w:ascii="Georgia" w:eastAsia="Times New Roman" w:hAnsi="Georgia" w:cs="Calibri"/>
          <w:color w:val="333333"/>
          <w:sz w:val="20"/>
          <w:szCs w:val="20"/>
        </w:rPr>
        <w:t>oth cities have thriving theatre</w:t>
      </w:r>
      <w:r w:rsidRPr="00BD4EE7">
        <w:rPr>
          <w:rFonts w:ascii="Georgia" w:eastAsia="Times New Roman" w:hAnsi="Georgia" w:cs="Calibri"/>
          <w:color w:val="333333"/>
          <w:sz w:val="20"/>
          <w:szCs w:val="20"/>
        </w:rPr>
        <w:t xml:space="preserve"> districts, but again, London wins this comparison, too, both i</w:t>
      </w:r>
      <w:r>
        <w:rPr>
          <w:rFonts w:ascii="Georgia" w:eastAsia="Times New Roman" w:hAnsi="Georgia" w:cs="Calibri"/>
          <w:color w:val="333333"/>
          <w:sz w:val="20"/>
          <w:szCs w:val="20"/>
        </w:rPr>
        <w:t>n quantity and quality of theatre</w:t>
      </w:r>
      <w:r w:rsidRPr="00BD4EE7">
        <w:rPr>
          <w:rFonts w:ascii="Georgia" w:eastAsia="Times New Roman" w:hAnsi="Georgia" w:cs="Calibri"/>
          <w:color w:val="333333"/>
          <w:sz w:val="20"/>
          <w:szCs w:val="20"/>
        </w:rPr>
        <w:t xml:space="preserve"> choices. With regard to other cultural places like restaurants, pubs, and bars, both cities are very comparable. Both have a wide selection of expensive, elegant restaurants as well as a similar amount of global and national chains. While London may be better </w:t>
      </w:r>
      <w:r w:rsidRPr="00BD4EE7">
        <w:rPr>
          <w:rFonts w:ascii="Georgia" w:eastAsia="Times New Roman" w:hAnsi="Georgia" w:cs="Calibri"/>
          <w:color w:val="333333"/>
          <w:sz w:val="20"/>
          <w:szCs w:val="20"/>
        </w:rPr>
        <w:lastRenderedPageBreak/>
        <w:t>known for its pubs and taste in beer, DC offers a different bar going experience. With clubs and pubs that tend to stay open later than their British counterparts, the DC night life tend to be less reserved overall.</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Both cities also share and differ in cultural diversity and cost of living. Both cities share a very expensive cost of living—both in terms of housing and shopping. A downtown one bedroom apartment in DC can easily cost $1,800 per month, and a similar “flat” in London may double that amount. These high costs create socioeconomic disparity among the residents. Although both cities’ residents are predominantly wealthy, both have a significantly large population of poor and homeless. Perhaps the most significant difference between the resident demographics is the racial makeup. Washington, DC, is a “minority majority” city, which means the majority of its citizens are races other than white. In 2009, according to the US Census, 55 percent of DC residents were classified as “Black or African American” and 35 percent of its residents were classified as “white.” London, by contrast, has very few minorities—in 2006, 70 percent of its population was “white,” while only 10 percent was “black.” The racial demographic differences between the cities is drastic.</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Even though Washington, DC, and London are major capital cities of English speaking countries in the Western world, they have many differences along with their similarities. They have vastly different histories, art cultures, and racial demographics, but they remain similar in their cost of living and socioeconomic disparity.</w:t>
      </w:r>
    </w:p>
    <w:p w:rsidR="00D82125" w:rsidRDefault="00D82125" w:rsidP="00D82125">
      <w:pPr>
        <w:spacing w:after="0" w:line="240" w:lineRule="auto"/>
        <w:rPr>
          <w:rFonts w:cs="Calibri"/>
          <w:b/>
          <w:bCs/>
          <w:color w:val="333333"/>
          <w:sz w:val="35"/>
          <w:szCs w:val="35"/>
          <w:bdr w:val="none" w:sz="0" w:space="0" w:color="auto" w:frame="1"/>
          <w:lang w:eastAsia="x-none"/>
        </w:rPr>
      </w:pPr>
      <w:r>
        <w:rPr>
          <w:rFonts w:cs="Calibri"/>
          <w:b/>
          <w:bCs/>
          <w:color w:val="333333"/>
          <w:sz w:val="35"/>
          <w:szCs w:val="35"/>
          <w:bdr w:val="none" w:sz="0" w:space="0" w:color="auto" w:frame="1"/>
          <w:lang w:eastAsia="x-none"/>
        </w:rPr>
        <w:br w:type="page"/>
      </w:r>
    </w:p>
    <w:p w:rsidR="00D82125" w:rsidRPr="00BD4EE7" w:rsidRDefault="00D82125" w:rsidP="00D82125">
      <w:pPr>
        <w:keepNext/>
        <w:keepLines/>
        <w:shd w:val="clear" w:color="auto" w:fill="FFFFFF"/>
        <w:spacing w:before="480" w:after="240" w:line="439" w:lineRule="atLeast"/>
        <w:textAlignment w:val="baseline"/>
        <w:outlineLvl w:val="1"/>
        <w:rPr>
          <w:rFonts w:eastAsia="Times New Roman" w:cs="Calibri"/>
          <w:b/>
          <w:bCs/>
          <w:color w:val="333333"/>
          <w:sz w:val="26"/>
          <w:szCs w:val="26"/>
          <w:lang w:val="x-none" w:eastAsia="x-none"/>
        </w:rPr>
      </w:pPr>
      <w:r w:rsidRPr="00BD4EE7">
        <w:rPr>
          <w:rFonts w:cs="Calibri"/>
          <w:b/>
          <w:bCs/>
          <w:color w:val="333333"/>
          <w:sz w:val="35"/>
          <w:szCs w:val="35"/>
          <w:bdr w:val="none" w:sz="0" w:space="0" w:color="auto" w:frame="1"/>
          <w:lang w:eastAsia="x-none"/>
        </w:rPr>
        <w:lastRenderedPageBreak/>
        <w:t>A</w:t>
      </w:r>
      <w:r w:rsidRPr="00BD4EE7">
        <w:rPr>
          <w:rFonts w:cs="Calibri"/>
          <w:b/>
          <w:bCs/>
          <w:color w:val="333333"/>
          <w:sz w:val="35"/>
          <w:szCs w:val="35"/>
          <w:bdr w:val="none" w:sz="0" w:space="0" w:color="auto" w:frame="1"/>
          <w:lang w:val="x-none" w:eastAsia="x-none"/>
        </w:rPr>
        <w:t>.9</w:t>
      </w:r>
      <w:r w:rsidRPr="00BD4EE7">
        <w:rPr>
          <w:rFonts w:eastAsia="Times New Roman" w:cs="Calibri"/>
          <w:b/>
          <w:bCs/>
          <w:color w:val="333333"/>
          <w:sz w:val="26"/>
          <w:szCs w:val="26"/>
          <w:lang w:val="x-none" w:eastAsia="x-none"/>
        </w:rPr>
        <w:t> </w:t>
      </w:r>
      <w:r w:rsidRPr="00BD4EE7">
        <w:rPr>
          <w:rFonts w:eastAsia="Times New Roman" w:cs="Calibri"/>
          <w:b/>
          <w:bCs/>
          <w:color w:val="333333"/>
          <w:sz w:val="28"/>
          <w:szCs w:val="28"/>
          <w:lang w:val="x-none" w:eastAsia="x-none"/>
        </w:rPr>
        <w:t>Cause</w:t>
      </w:r>
      <w:r w:rsidRPr="00BD4EE7">
        <w:rPr>
          <w:rFonts w:eastAsia="Times New Roman" w:cs="Calibri"/>
          <w:b/>
          <w:bCs/>
          <w:color w:val="333333"/>
          <w:sz w:val="28"/>
          <w:szCs w:val="28"/>
          <w:lang w:eastAsia="x-none"/>
        </w:rPr>
        <w:t xml:space="preserve"> </w:t>
      </w:r>
      <w:r w:rsidRPr="00BD4EE7">
        <w:rPr>
          <w:rFonts w:eastAsia="Times New Roman" w:cs="Calibri"/>
          <w:b/>
          <w:bCs/>
          <w:color w:val="333333"/>
          <w:sz w:val="28"/>
          <w:szCs w:val="28"/>
          <w:lang w:val="x-none" w:eastAsia="x-none"/>
        </w:rPr>
        <w:t>and</w:t>
      </w:r>
      <w:r w:rsidRPr="00BD4EE7">
        <w:rPr>
          <w:rFonts w:eastAsia="Times New Roman" w:cs="Calibri"/>
          <w:b/>
          <w:bCs/>
          <w:color w:val="333333"/>
          <w:sz w:val="28"/>
          <w:szCs w:val="28"/>
          <w:lang w:eastAsia="x-none"/>
        </w:rPr>
        <w:t xml:space="preserve"> </w:t>
      </w:r>
      <w:r w:rsidRPr="00BD4EE7">
        <w:rPr>
          <w:rFonts w:eastAsia="Times New Roman" w:cs="Calibri"/>
          <w:b/>
          <w:bCs/>
          <w:color w:val="333333"/>
          <w:sz w:val="28"/>
          <w:szCs w:val="28"/>
          <w:lang w:val="x-none" w:eastAsia="x-none"/>
        </w:rPr>
        <w:t>Effect Essay</w:t>
      </w:r>
    </w:p>
    <w:p w:rsidR="00D82125" w:rsidRPr="00BD4EE7" w:rsidRDefault="00D82125" w:rsidP="00D82125">
      <w:pPr>
        <w:shd w:val="clear" w:color="auto" w:fill="D2D1C2"/>
        <w:spacing w:after="0" w:line="264" w:lineRule="atLeast"/>
        <w:jc w:val="center"/>
        <w:textAlignment w:val="baseline"/>
        <w:outlineLvl w:val="2"/>
        <w:rPr>
          <w:rFonts w:eastAsia="Times New Roman" w:cs="Calibri"/>
          <w:b/>
          <w:bCs/>
          <w:caps/>
          <w:color w:val="333333"/>
          <w:spacing w:val="30"/>
          <w:sz w:val="25"/>
          <w:szCs w:val="25"/>
          <w:lang w:val="x-none" w:eastAsia="x-none"/>
        </w:rPr>
      </w:pPr>
      <w:r w:rsidRPr="00BD4EE7">
        <w:rPr>
          <w:rFonts w:eastAsia="Times New Roman" w:cs="Calibri"/>
          <w:b/>
          <w:bCs/>
          <w:caps/>
          <w:color w:val="333333"/>
          <w:spacing w:val="30"/>
          <w:sz w:val="25"/>
          <w:szCs w:val="25"/>
          <w:lang w:val="x-none" w:eastAsia="x-none"/>
        </w:rPr>
        <w:t>LEARNING OBJECTIVE</w:t>
      </w:r>
    </w:p>
    <w:p w:rsidR="00D82125" w:rsidRPr="00BD4EE7" w:rsidRDefault="00D82125" w:rsidP="00D82125">
      <w:pPr>
        <w:numPr>
          <w:ilvl w:val="0"/>
          <w:numId w:val="10"/>
        </w:numPr>
        <w:shd w:val="clear" w:color="auto" w:fill="EAE9DC"/>
        <w:tabs>
          <w:tab w:val="clear" w:pos="720"/>
        </w:tabs>
        <w:spacing w:after="0" w:line="439" w:lineRule="atLeast"/>
        <w:ind w:left="300" w:hanging="300"/>
        <w:textAlignment w:val="baseline"/>
        <w:rPr>
          <w:rFonts w:cs="Calibri"/>
          <w:color w:val="333333"/>
          <w:sz w:val="20"/>
          <w:szCs w:val="20"/>
        </w:rPr>
      </w:pPr>
      <w:r w:rsidRPr="00BD4EE7">
        <w:rPr>
          <w:rFonts w:cs="Calibri"/>
          <w:color w:val="333333"/>
          <w:sz w:val="20"/>
          <w:szCs w:val="20"/>
        </w:rPr>
        <w:t>Read an example of the cause and effect rhetorical mode</w:t>
      </w:r>
    </w:p>
    <w:p w:rsidR="00D82125" w:rsidRPr="00BD4EE7" w:rsidRDefault="00D82125" w:rsidP="00D82125">
      <w:pPr>
        <w:spacing w:after="0" w:line="240" w:lineRule="auto"/>
        <w:textAlignment w:val="baseline"/>
        <w:rPr>
          <w:rFonts w:ascii="Georgia" w:eastAsia="Times New Roman" w:hAnsi="Georgia" w:cs="Calibri"/>
          <w:color w:val="333333"/>
          <w:sz w:val="20"/>
          <w:szCs w:val="20"/>
          <w:u w:val="single"/>
        </w:rPr>
      </w:pP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u w:val="single"/>
        </w:rPr>
      </w:pPr>
      <w:r w:rsidRPr="00BD4EE7">
        <w:rPr>
          <w:rFonts w:ascii="Georgia" w:eastAsia="Times New Roman" w:hAnsi="Georgia" w:cs="Calibri"/>
          <w:color w:val="333333"/>
          <w:sz w:val="20"/>
          <w:szCs w:val="20"/>
          <w:u w:val="single"/>
        </w:rPr>
        <w:t>Effects of Video Game Addiction</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Video game addition is a serious problem in many parts of the world today and deserves more attention. It is no secret that children and adults in many countries throughout the wor</w:t>
      </w:r>
      <w:r>
        <w:rPr>
          <w:rFonts w:ascii="Georgia" w:eastAsia="Times New Roman" w:hAnsi="Georgia" w:cs="Calibri"/>
          <w:color w:val="333333"/>
          <w:sz w:val="20"/>
          <w:szCs w:val="20"/>
        </w:rPr>
        <w:t xml:space="preserve">ld, including Japan, China, </w:t>
      </w:r>
      <w:r w:rsidRPr="00BD4EE7">
        <w:rPr>
          <w:rFonts w:ascii="Georgia" w:eastAsia="Times New Roman" w:hAnsi="Georgia" w:cs="Calibri"/>
          <w:color w:val="333333"/>
          <w:sz w:val="20"/>
          <w:szCs w:val="20"/>
        </w:rPr>
        <w:t>the United States</w:t>
      </w:r>
      <w:r>
        <w:rPr>
          <w:rFonts w:ascii="Georgia" w:eastAsia="Times New Roman" w:hAnsi="Georgia" w:cs="Calibri"/>
          <w:color w:val="333333"/>
          <w:sz w:val="20"/>
          <w:szCs w:val="20"/>
        </w:rPr>
        <w:t>, and Canada</w:t>
      </w:r>
      <w:r w:rsidRPr="00BD4EE7">
        <w:rPr>
          <w:rFonts w:ascii="Georgia" w:eastAsia="Times New Roman" w:hAnsi="Georgia" w:cs="Calibri"/>
          <w:color w:val="333333"/>
          <w:sz w:val="20"/>
          <w:szCs w:val="20"/>
        </w:rPr>
        <w:t xml:space="preserve"> play video games every day. Most players are able to limit their usage in ways that do not interfere with their daily lives, but many others have developed an addiction to playing video games and suffer detrimental effects.</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An addiction can be described in several ways, but generally speaking, addictions involve unhealthy attractions to substances or activities that ultimately disrupt the ability of a person to keep up with regular daily responsibilities. Video game addiction typically involves playing games uncontrollably for many hours at a time—some people will play only four hours at a time while others cannot stop for over twenty four hours. Regardless of the severity of the addiction, many of the same effects will be experienced by all.</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One common effect of video game addiction is isolation and withdrawal from social experiences. Video game players often hide in their homes or in Internet cafés for days at a time—only reemerging for the most pressing tasks and necessities. The effect of this isolation can lead to a breakdown of communication skills and often a loss in socialization. While it is true that many games, especially massive multiplayer online games, involve a very real form of e</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based communication and coordination with others, and these virtual interactions often result in real communities that can be healthy for the players, these communities and forms of communication rarely translate to the types of valuable social interaction that humans need to maintain typical social functioning. As a result, the social networking in these online games often gives the users the impression that they are interacting socially, while their true social lives and personal relations may suffer.</w:t>
      </w:r>
    </w:p>
    <w:p w:rsidR="00D82125" w:rsidRPr="00BD4EE7" w:rsidRDefault="00D82125" w:rsidP="00D82125">
      <w:pPr>
        <w:shd w:val="clear" w:color="auto" w:fill="F4F4F4"/>
        <w:spacing w:before="120" w:after="12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Another unfortunate product of the isolation that often accompanies video game addiction is the disruption of the user’s career. While many players manage to enjoy video games and still hold their jobs without problems, others experience challenges at their workplace. Some may only experience warnings or demerits as a result of poorer performance, or others may end up losing their jobs altogether. Playing video games for extended periods of time often involves sleep deprivation, and this tends to carry over to the workplace, reducing production</w:t>
      </w:r>
      <w:r>
        <w:rPr>
          <w:rFonts w:ascii="Georgia" w:eastAsia="Times New Roman" w:hAnsi="Georgia" w:cs="Calibri"/>
          <w:color w:val="333333"/>
          <w:sz w:val="20"/>
          <w:szCs w:val="20"/>
        </w:rPr>
        <w:t>,</w:t>
      </w:r>
      <w:r w:rsidRPr="00BD4EE7">
        <w:rPr>
          <w:rFonts w:ascii="Georgia" w:eastAsia="Times New Roman" w:hAnsi="Georgia" w:cs="Calibri"/>
          <w:color w:val="333333"/>
          <w:sz w:val="20"/>
          <w:szCs w:val="20"/>
        </w:rPr>
        <w:t xml:space="preserve"> and causing habitual tardiness.</w:t>
      </w:r>
    </w:p>
    <w:p w:rsidR="00D82125" w:rsidRPr="00BD4EE7" w:rsidRDefault="00D82125" w:rsidP="00D82125">
      <w:pPr>
        <w:shd w:val="clear" w:color="auto" w:fill="F4F4F4"/>
        <w:spacing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 xml:space="preserve">Video game addiction may result in a decline in overall health and hygiene. Players who interact with video games for such significant amounts of time can go an entire day without eating and even longer without basic hygiene tasks, such as using the restroom or bathing. The effects of this </w:t>
      </w:r>
      <w:proofErr w:type="spellStart"/>
      <w:r w:rsidRPr="00BD4EE7">
        <w:rPr>
          <w:rFonts w:ascii="Georgia" w:eastAsia="Times New Roman" w:hAnsi="Georgia" w:cs="Calibri"/>
          <w:color w:val="333333"/>
          <w:sz w:val="20"/>
          <w:szCs w:val="20"/>
        </w:rPr>
        <w:t>behavio</w:t>
      </w:r>
      <w:r>
        <w:rPr>
          <w:rFonts w:ascii="Georgia" w:eastAsia="Times New Roman" w:hAnsi="Georgia" w:cs="Calibri"/>
          <w:color w:val="333333"/>
          <w:sz w:val="20"/>
          <w:szCs w:val="20"/>
        </w:rPr>
        <w:t>u</w:t>
      </w:r>
      <w:r w:rsidRPr="00BD4EE7">
        <w:rPr>
          <w:rFonts w:ascii="Georgia" w:eastAsia="Times New Roman" w:hAnsi="Georgia" w:cs="Calibri"/>
          <w:color w:val="333333"/>
          <w:sz w:val="20"/>
          <w:szCs w:val="20"/>
        </w:rPr>
        <w:t>r</w:t>
      </w:r>
      <w:proofErr w:type="spellEnd"/>
      <w:r w:rsidRPr="00BD4EE7">
        <w:rPr>
          <w:rFonts w:ascii="Georgia" w:eastAsia="Times New Roman" w:hAnsi="Georgia" w:cs="Calibri"/>
          <w:color w:val="333333"/>
          <w:sz w:val="20"/>
          <w:szCs w:val="20"/>
        </w:rPr>
        <w:t xml:space="preserve"> pose significant danger to their overall health.</w:t>
      </w:r>
    </w:p>
    <w:p w:rsidR="00D82125" w:rsidRPr="00BD4EE7" w:rsidRDefault="00D82125" w:rsidP="00D82125">
      <w:pPr>
        <w:shd w:val="clear" w:color="auto" w:fill="F4F4F4"/>
        <w:spacing w:before="120" w:after="0" w:line="439" w:lineRule="atLeast"/>
        <w:textAlignment w:val="baseline"/>
        <w:rPr>
          <w:rFonts w:ascii="Georgia" w:eastAsia="Times New Roman" w:hAnsi="Georgia" w:cs="Calibri"/>
          <w:color w:val="333333"/>
          <w:sz w:val="20"/>
          <w:szCs w:val="20"/>
        </w:rPr>
      </w:pPr>
      <w:r w:rsidRPr="00BD4EE7">
        <w:rPr>
          <w:rFonts w:ascii="Georgia" w:eastAsia="Times New Roman" w:hAnsi="Georgia" w:cs="Calibri"/>
          <w:color w:val="333333"/>
          <w:sz w:val="20"/>
          <w:szCs w:val="20"/>
        </w:rPr>
        <w:t>The causes of video game addiction are complex and can vary greatly, but the effects have the potential to be severe. Playing video games can and should be a fun activity for all to enjoy. But just like everything else, the amount of time one spends playing video games needs to be balanced with personal and social responsibilities.</w:t>
      </w:r>
    </w:p>
    <w:p w:rsidR="00E058CF" w:rsidRDefault="00E058CF"/>
    <w:sectPr w:rsidR="00E058CF" w:rsidSect="007903F3">
      <w:footerReference w:type="default" r:id="rId8"/>
      <w:pgSz w:w="12240" w:h="15840"/>
      <w:pgMar w:top="1440" w:right="1440" w:bottom="1440" w:left="1440" w:header="720" w:footer="720" w:gutter="0"/>
      <w:pgNumType w:start="43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6B1" w:rsidRDefault="006E46B1" w:rsidP="009A319C">
      <w:pPr>
        <w:spacing w:after="0" w:line="240" w:lineRule="auto"/>
      </w:pPr>
      <w:r>
        <w:separator/>
      </w:r>
    </w:p>
  </w:endnote>
  <w:endnote w:type="continuationSeparator" w:id="0">
    <w:p w:rsidR="006E46B1" w:rsidRDefault="006E46B1" w:rsidP="009A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56521"/>
      <w:docPartObj>
        <w:docPartGallery w:val="Page Numbers (Bottom of Page)"/>
        <w:docPartUnique/>
      </w:docPartObj>
    </w:sdtPr>
    <w:sdtEndPr>
      <w:rPr>
        <w:noProof/>
      </w:rPr>
    </w:sdtEndPr>
    <w:sdtContent>
      <w:p w:rsidR="00D82125" w:rsidRDefault="00D82125">
        <w:pPr>
          <w:pStyle w:val="Footer"/>
          <w:jc w:val="right"/>
        </w:pPr>
        <w:r>
          <w:fldChar w:fldCharType="begin"/>
        </w:r>
        <w:r>
          <w:instrText xml:space="preserve"> PAGE   \* MERGEFORMAT </w:instrText>
        </w:r>
        <w:r>
          <w:fldChar w:fldCharType="separate"/>
        </w:r>
        <w:r w:rsidR="004C3B8B">
          <w:rPr>
            <w:noProof/>
          </w:rPr>
          <w:t>444</w:t>
        </w:r>
        <w:r>
          <w:rPr>
            <w:noProof/>
          </w:rPr>
          <w:fldChar w:fldCharType="end"/>
        </w:r>
      </w:p>
    </w:sdtContent>
  </w:sdt>
  <w:p w:rsidR="009A319C" w:rsidRPr="009A319C" w:rsidRDefault="00220937" w:rsidP="009A319C">
    <w:pPr>
      <w:pStyle w:val="Footer"/>
    </w:pPr>
    <w:r>
      <w:rPr>
        <w:rFonts w:ascii="Cambria" w:eastAsia="Cambria" w:hAnsi="Cambria"/>
        <w:noProof/>
      </w:rPr>
      <w:drawing>
        <wp:inline distT="0" distB="0" distL="0" distR="0" wp14:anchorId="4C672EDB" wp14:editId="2D7D569C">
          <wp:extent cx="520700" cy="191135"/>
          <wp:effectExtent l="0" t="0" r="0" b="0"/>
          <wp:docPr id="59" name="Picture 409" descr="Description: Creative Commons BY-NC-SA 3.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Description: Creative Commons BY-NC-SA 3.0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700" cy="191135"/>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6B1" w:rsidRDefault="006E46B1" w:rsidP="009A319C">
      <w:pPr>
        <w:spacing w:after="0" w:line="240" w:lineRule="auto"/>
      </w:pPr>
      <w:r>
        <w:separator/>
      </w:r>
    </w:p>
  </w:footnote>
  <w:footnote w:type="continuationSeparator" w:id="0">
    <w:p w:rsidR="006E46B1" w:rsidRDefault="006E46B1" w:rsidP="009A319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00BB6"/>
    <w:multiLevelType w:val="multilevel"/>
    <w:tmpl w:val="D1F8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81176C"/>
    <w:multiLevelType w:val="multilevel"/>
    <w:tmpl w:val="9C0E4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FA475F"/>
    <w:multiLevelType w:val="multilevel"/>
    <w:tmpl w:val="959C0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571FA5"/>
    <w:multiLevelType w:val="multilevel"/>
    <w:tmpl w:val="6688C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E0CE5"/>
    <w:multiLevelType w:val="multilevel"/>
    <w:tmpl w:val="D4BA8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C20205"/>
    <w:multiLevelType w:val="multilevel"/>
    <w:tmpl w:val="5FE40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BE072E"/>
    <w:multiLevelType w:val="multilevel"/>
    <w:tmpl w:val="430A4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175EEA"/>
    <w:multiLevelType w:val="multilevel"/>
    <w:tmpl w:val="0C4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9D3DC3"/>
    <w:multiLevelType w:val="multilevel"/>
    <w:tmpl w:val="3F04F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90066A"/>
    <w:multiLevelType w:val="multilevel"/>
    <w:tmpl w:val="6248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2"/>
  </w:num>
  <w:num w:numId="4">
    <w:abstractNumId w:val="6"/>
  </w:num>
  <w:num w:numId="5">
    <w:abstractNumId w:val="3"/>
  </w:num>
  <w:num w:numId="6">
    <w:abstractNumId w:val="4"/>
  </w:num>
  <w:num w:numId="7">
    <w:abstractNumId w:val="9"/>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9C"/>
    <w:rsid w:val="00220937"/>
    <w:rsid w:val="004C3B8B"/>
    <w:rsid w:val="006E46B1"/>
    <w:rsid w:val="007903F3"/>
    <w:rsid w:val="007A2075"/>
    <w:rsid w:val="009A319C"/>
    <w:rsid w:val="00C33CB6"/>
    <w:rsid w:val="00D82125"/>
    <w:rsid w:val="00DB6B26"/>
    <w:rsid w:val="00E058CF"/>
    <w:rsid w:val="00F57A52"/>
    <w:rsid w:val="00FA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82125"/>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9C"/>
  </w:style>
  <w:style w:type="paragraph" w:styleId="Footer">
    <w:name w:val="footer"/>
    <w:basedOn w:val="Normal"/>
    <w:link w:val="FooterChar"/>
    <w:uiPriority w:val="99"/>
    <w:unhideWhenUsed/>
    <w:rsid w:val="009A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9C"/>
  </w:style>
  <w:style w:type="character" w:customStyle="1" w:styleId="Heading1Char">
    <w:name w:val="Heading 1 Char"/>
    <w:basedOn w:val="DefaultParagraphFont"/>
    <w:link w:val="Heading1"/>
    <w:uiPriority w:val="9"/>
    <w:rsid w:val="00D82125"/>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F57A52"/>
    <w:pPr>
      <w:ind w:left="720"/>
      <w:contextualSpacing/>
    </w:pPr>
  </w:style>
  <w:style w:type="paragraph" w:styleId="BalloonText">
    <w:name w:val="Balloon Text"/>
    <w:basedOn w:val="Normal"/>
    <w:link w:val="BalloonTextChar"/>
    <w:uiPriority w:val="99"/>
    <w:semiHidden/>
    <w:unhideWhenUsed/>
    <w:rsid w:val="004C3B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B8B"/>
    <w:rPr>
      <w:rFonts w:ascii="Lucida Grande" w:eastAsia="Calibri"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25"/>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82125"/>
    <w:pPr>
      <w:keepNext/>
      <w:spacing w:before="240" w:after="60"/>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9C"/>
  </w:style>
  <w:style w:type="paragraph" w:styleId="Footer">
    <w:name w:val="footer"/>
    <w:basedOn w:val="Normal"/>
    <w:link w:val="FooterChar"/>
    <w:uiPriority w:val="99"/>
    <w:unhideWhenUsed/>
    <w:rsid w:val="009A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9C"/>
  </w:style>
  <w:style w:type="character" w:customStyle="1" w:styleId="Heading1Char">
    <w:name w:val="Heading 1 Char"/>
    <w:basedOn w:val="DefaultParagraphFont"/>
    <w:link w:val="Heading1"/>
    <w:uiPriority w:val="9"/>
    <w:rsid w:val="00D82125"/>
    <w:rPr>
      <w:rFonts w:ascii="Cambria" w:eastAsia="Times New Roman" w:hAnsi="Cambria" w:cs="Times New Roman"/>
      <w:b/>
      <w:bCs/>
      <w:kern w:val="32"/>
      <w:sz w:val="32"/>
      <w:szCs w:val="32"/>
      <w:lang w:val="x-none" w:eastAsia="x-none"/>
    </w:rPr>
  </w:style>
  <w:style w:type="paragraph" w:styleId="ListParagraph">
    <w:name w:val="List Paragraph"/>
    <w:basedOn w:val="Normal"/>
    <w:uiPriority w:val="34"/>
    <w:qFormat/>
    <w:rsid w:val="00F57A52"/>
    <w:pPr>
      <w:ind w:left="720"/>
      <w:contextualSpacing/>
    </w:pPr>
  </w:style>
  <w:style w:type="paragraph" w:styleId="BalloonText">
    <w:name w:val="Balloon Text"/>
    <w:basedOn w:val="Normal"/>
    <w:link w:val="BalloonTextChar"/>
    <w:uiPriority w:val="99"/>
    <w:semiHidden/>
    <w:unhideWhenUsed/>
    <w:rsid w:val="004C3B8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3B8B"/>
    <w:rPr>
      <w:rFonts w:ascii="Lucida Grande" w:eastAsia="Calibri"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5176</Words>
  <Characters>29504</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Justice Institute of BC</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Horkoff, Tara</dc:creator>
  <cp:keywords/>
  <dc:description/>
  <cp:lastModifiedBy>Amanda Coolidge</cp:lastModifiedBy>
  <cp:revision>2</cp:revision>
  <dcterms:created xsi:type="dcterms:W3CDTF">2015-08-27T20:30:00Z</dcterms:created>
  <dcterms:modified xsi:type="dcterms:W3CDTF">2015-08-27T20:30:00Z</dcterms:modified>
</cp:coreProperties>
</file>