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210D2E" w14:textId="56B84BAB" w:rsidR="004D0B00" w:rsidRPr="004D0B00" w:rsidRDefault="004D0B00" w:rsidP="004D0B00">
      <w:pPr>
        <w:pStyle w:val="Heading1"/>
      </w:pPr>
      <w:r w:rsidRPr="004D0B00">
        <w:t xml:space="preserve">Module </w:t>
      </w:r>
      <w:r w:rsidR="00835AAB">
        <w:t>5</w:t>
      </w:r>
      <w:r w:rsidRPr="004D0B00">
        <w:t xml:space="preserve">: </w:t>
      </w:r>
      <w:r w:rsidR="00835AAB">
        <w:t>Extracting Data</w:t>
      </w:r>
    </w:p>
    <w:p w14:paraId="2E798799" w14:textId="77777777" w:rsidR="00835AAB" w:rsidRPr="00835AAB" w:rsidRDefault="004D0B00" w:rsidP="00835AAB">
      <w:r>
        <w:br/>
      </w:r>
      <w:r w:rsidR="00835AAB" w:rsidRPr="00835AAB">
        <w:t xml:space="preserve">The fifth module in the series </w:t>
      </w:r>
      <w:r w:rsidR="00835AAB" w:rsidRPr="00835AAB">
        <w:rPr>
          <w:b/>
          <w:bCs/>
          <w:i/>
          <w:iCs/>
        </w:rPr>
        <w:t>The Essentials of Conducting Systematic Reviews</w:t>
      </w:r>
      <w:r w:rsidR="00835AAB" w:rsidRPr="00835AAB">
        <w:t> explores the process of extracting data from studies included in a systematic review.</w:t>
      </w:r>
    </w:p>
    <w:p w14:paraId="0753B61A" w14:textId="77777777" w:rsidR="00835AAB" w:rsidRPr="00835AAB" w:rsidRDefault="00835AAB" w:rsidP="00835AAB">
      <w:r w:rsidRPr="00835AAB">
        <w:rPr>
          <w:b/>
          <w:bCs/>
        </w:rPr>
        <w:t>The authors of this module are:</w:t>
      </w:r>
    </w:p>
    <w:p w14:paraId="317DBBCB" w14:textId="77777777" w:rsidR="00835AAB" w:rsidRPr="00835AAB" w:rsidRDefault="00835AAB" w:rsidP="00835AAB">
      <w:r w:rsidRPr="00835AAB">
        <w:t>Lucy Mackrell, PhD candidate at Queen's University.</w:t>
      </w:r>
    </w:p>
    <w:p w14:paraId="68C707BC" w14:textId="77777777" w:rsidR="0083677A" w:rsidRDefault="00835AAB" w:rsidP="004D0B00">
      <w:r w:rsidRPr="00835AAB">
        <w:t>Dr. Jennifer Ritonja, Scientist at BC Cancer.</w:t>
      </w:r>
    </w:p>
    <w:p w14:paraId="2E2737DB" w14:textId="36809F60" w:rsidR="004D0B00" w:rsidRPr="004D0B00" w:rsidRDefault="0083677A" w:rsidP="005F7100">
      <w:pPr>
        <w:pStyle w:val="BodyText"/>
      </w:pPr>
      <w:r w:rsidRPr="0083677A">
        <w:t>A</w:t>
      </w:r>
      <w:r w:rsidR="004D0B00" w:rsidRPr="0083677A">
        <w:t>t</w:t>
      </w:r>
      <w:r w:rsidR="004D0B00" w:rsidRPr="004D0B00">
        <w:t xml:space="preserve"> the end of this module, learners will be able to:</w:t>
      </w:r>
    </w:p>
    <w:p w14:paraId="1F730E33" w14:textId="77777777" w:rsidR="0083677A" w:rsidRPr="0083677A" w:rsidRDefault="0083677A">
      <w:pPr>
        <w:numPr>
          <w:ilvl w:val="0"/>
          <w:numId w:val="1"/>
        </w:numPr>
      </w:pPr>
      <w:r w:rsidRPr="0083677A">
        <w:t>Explain the purpose and importance of data extraction in systematic reviews;</w:t>
      </w:r>
    </w:p>
    <w:p w14:paraId="1BF4902C" w14:textId="77777777" w:rsidR="0083677A" w:rsidRPr="0083677A" w:rsidRDefault="0083677A">
      <w:pPr>
        <w:numPr>
          <w:ilvl w:val="0"/>
          <w:numId w:val="1"/>
        </w:numPr>
      </w:pPr>
      <w:r w:rsidRPr="0083677A">
        <w:t>Describe the key steps involved in the data extraction process;</w:t>
      </w:r>
    </w:p>
    <w:p w14:paraId="104BB311" w14:textId="77777777" w:rsidR="0083677A" w:rsidRPr="0083677A" w:rsidRDefault="0083677A">
      <w:pPr>
        <w:numPr>
          <w:ilvl w:val="0"/>
          <w:numId w:val="1"/>
        </w:numPr>
      </w:pPr>
      <w:r w:rsidRPr="0083677A">
        <w:t>Identify the types of data commonly extracted from included studies.</w:t>
      </w:r>
    </w:p>
    <w:p w14:paraId="55077E9D" w14:textId="78A556EA" w:rsidR="001503DE" w:rsidRPr="001503DE" w:rsidRDefault="001503DE" w:rsidP="001503DE">
      <w:pPr>
        <w:spacing w:after="120"/>
        <w:rPr>
          <w:b/>
          <w:bCs/>
        </w:rPr>
      </w:pPr>
      <w:r w:rsidRPr="00C52A1E">
        <w:rPr>
          <w:b/>
          <w:bCs/>
        </w:rPr>
        <w:t>Suggested citation:</w:t>
      </w:r>
    </w:p>
    <w:p w14:paraId="5408CE20" w14:textId="7ADAD284" w:rsidR="00BC6749" w:rsidRDefault="005F7100">
      <w:r w:rsidRPr="005F7100">
        <w:t xml:space="preserve">Mackrell L, Ritonja J. Module 5: extracting data. In: McKeown S, Ritonja J, editors. The essentials of conducting systematic reviews [Internet]. Kingston (ON): Office of Professional Development and Educational Scholarship, Queen’s University; 2025 Aug 26. Available from: </w:t>
      </w:r>
      <w:hyperlink r:id="rId6" w:anchor="/" w:history="1">
        <w:r w:rsidRPr="005F7100">
          <w:rPr>
            <w:rStyle w:val="Hyperlink"/>
            <w:b/>
            <w:bCs/>
          </w:rPr>
          <w:t>https://healthsci.queensu.ca/sites/opdes/files/modules/extracting-data/#/</w:t>
        </w:r>
      </w:hyperlink>
      <w:r w:rsidRPr="005F7100">
        <w:t>.</w:t>
      </w:r>
    </w:p>
    <w:p w14:paraId="7D9BD317" w14:textId="77777777" w:rsidR="00BC6749" w:rsidRPr="00BC6749" w:rsidRDefault="00BC6749" w:rsidP="00BC6749"/>
    <w:p w14:paraId="5DB9E8A9" w14:textId="79207D0A" w:rsidR="00BC6749" w:rsidRPr="00BC6749" w:rsidRDefault="00BC6749" w:rsidP="00BC6749">
      <w:pPr>
        <w:pStyle w:val="Heading2"/>
      </w:pPr>
      <w:r>
        <w:t xml:space="preserve">Lesson 1: </w:t>
      </w:r>
      <w:r w:rsidRPr="00BC6749">
        <w:t xml:space="preserve">Introduction to </w:t>
      </w:r>
      <w:r w:rsidR="00A2656B">
        <w:t>Data Extraction</w:t>
      </w:r>
    </w:p>
    <w:p w14:paraId="2A393DB7" w14:textId="77777777" w:rsidR="00553B3A" w:rsidRPr="00553B3A" w:rsidRDefault="00553B3A" w:rsidP="00553B3A">
      <w:r w:rsidRPr="00553B3A">
        <w:t xml:space="preserve">Once included studies have been selected in a systematic review, the next step is to extract key details from the studies. This process is known as data extraction, which can also be referred to as </w:t>
      </w:r>
      <w:r w:rsidRPr="00553B3A">
        <w:rPr>
          <w:i/>
          <w:iCs/>
        </w:rPr>
        <w:t>data collection</w:t>
      </w:r>
      <w:r w:rsidRPr="00553B3A">
        <w:t xml:space="preserve"> or </w:t>
      </w:r>
      <w:r w:rsidRPr="00553B3A">
        <w:rPr>
          <w:i/>
          <w:iCs/>
        </w:rPr>
        <w:t>abstraction</w:t>
      </w:r>
      <w:r w:rsidRPr="00553B3A">
        <w:t>.</w:t>
      </w:r>
    </w:p>
    <w:p w14:paraId="710170F7" w14:textId="77777777" w:rsidR="00553B3A" w:rsidRPr="00553B3A" w:rsidRDefault="00553B3A" w:rsidP="00553B3A">
      <w:r w:rsidRPr="00553B3A">
        <w:lastRenderedPageBreak/>
        <w:t>Gathering key details from the included studies is important because it will be used to form the foundation for the results and conclusions of a systematic review.</w:t>
      </w:r>
      <w:r w:rsidRPr="00553B3A">
        <w:rPr>
          <w:vertAlign w:val="superscript"/>
        </w:rPr>
        <w:t>1,2</w:t>
      </w:r>
      <w:r w:rsidRPr="00553B3A">
        <w:t xml:space="preserve"> It is often the most time-consuming task in the review process and is a crucial step for ensuring that the data used are accurate, complete, and reliable.</w:t>
      </w:r>
      <w:r w:rsidRPr="00553B3A">
        <w:rPr>
          <w:vertAlign w:val="superscript"/>
        </w:rPr>
        <w:t>2-5</w:t>
      </w:r>
    </w:p>
    <w:p w14:paraId="5F57AB9D" w14:textId="77777777" w:rsidR="00553B3A" w:rsidRPr="00553B3A" w:rsidRDefault="00553B3A" w:rsidP="00553B3A">
      <w:r w:rsidRPr="00553B3A">
        <w:t>In the context of systematic reviews, ‘data’ refers to any information derived from the included studies. This can include the methodology, participant characteristics, interventions, outcomes, results, publication type, information about the original authors, and more.</w:t>
      </w:r>
      <w:r w:rsidRPr="00553B3A">
        <w:rPr>
          <w:vertAlign w:val="superscript"/>
        </w:rPr>
        <w:t>4</w:t>
      </w:r>
    </w:p>
    <w:p w14:paraId="415F97DA" w14:textId="3264A7EB" w:rsidR="00553B3A" w:rsidRPr="002063E3" w:rsidRDefault="002063E3" w:rsidP="002063E3">
      <w:pPr>
        <w:pStyle w:val="BodyText"/>
        <w:spacing w:before="0"/>
      </w:pPr>
      <w:r>
        <w:br/>
      </w:r>
      <w:r w:rsidR="00553B3A" w:rsidRPr="002063E3">
        <w:t>Importance of Data Extraction</w:t>
      </w:r>
    </w:p>
    <w:p w14:paraId="0B515CAB" w14:textId="77777777" w:rsidR="00553B3A" w:rsidRPr="00553B3A" w:rsidRDefault="00553B3A" w:rsidP="00553B3A">
      <w:r w:rsidRPr="00553B3A">
        <w:t>Data extraction is a critical step in the systematic review process for several reasons. It supports the review process by:</w:t>
      </w:r>
      <w:r w:rsidRPr="00553B3A">
        <w:rPr>
          <w:vertAlign w:val="superscript"/>
        </w:rPr>
        <w:t>3,5,6</w:t>
      </w:r>
    </w:p>
    <w:p w14:paraId="3DF5FBDC" w14:textId="77777777" w:rsidR="00553B3A" w:rsidRPr="00553B3A" w:rsidRDefault="00553B3A">
      <w:pPr>
        <w:numPr>
          <w:ilvl w:val="0"/>
          <w:numId w:val="2"/>
        </w:numPr>
      </w:pPr>
      <w:r w:rsidRPr="00553B3A">
        <w:t>Ensuring accurate conclusions. The integrity of a review’s conclusions depends entirely on the accuracy of the extracted data.</w:t>
      </w:r>
    </w:p>
    <w:p w14:paraId="4EC17971" w14:textId="5BFD1A5A" w:rsidR="00553B3A" w:rsidRPr="00553B3A" w:rsidRDefault="00553B3A">
      <w:pPr>
        <w:numPr>
          <w:ilvl w:val="0"/>
          <w:numId w:val="2"/>
        </w:numPr>
      </w:pPr>
      <w:r w:rsidRPr="00553B3A">
        <w:t>Enabling synthesis and comparison across studies. Systematic reviews bring together findings from multiple studies. Consistent and structured data extraction makes this possible, even when studies report data differently.</w:t>
      </w:r>
    </w:p>
    <w:p w14:paraId="52D3F22C" w14:textId="6FA9CC5E" w:rsidR="00553B3A" w:rsidRPr="00553B3A" w:rsidRDefault="00553B3A">
      <w:pPr>
        <w:numPr>
          <w:ilvl w:val="0"/>
          <w:numId w:val="2"/>
        </w:numPr>
      </w:pPr>
      <w:r w:rsidRPr="00553B3A">
        <w:t>Supporting critical appraisal. Having detailed data helps review authors assess the quality of included studies during risk of bias assessments.</w:t>
      </w:r>
    </w:p>
    <w:p w14:paraId="670C5D2E" w14:textId="05E65ABF" w:rsidR="00553B3A" w:rsidRPr="00553B3A" w:rsidRDefault="00553B3A">
      <w:pPr>
        <w:numPr>
          <w:ilvl w:val="0"/>
          <w:numId w:val="2"/>
        </w:numPr>
      </w:pPr>
      <w:r w:rsidRPr="00553B3A">
        <w:t>Saving time. Careful and accurate data extraction reduces the need to revisit study reports during later review stages, such as synthesis, risk of bias assessments, and reporting.</w:t>
      </w:r>
    </w:p>
    <w:p w14:paraId="605F9FAD" w14:textId="77777777" w:rsidR="00553B3A" w:rsidRPr="00553B3A" w:rsidRDefault="00553B3A" w:rsidP="00553B3A">
      <w:r w:rsidRPr="00553B3A">
        <w:t>While the process may seem straightforward, studies have shown a high prevalence of errors during data extraction, with error rates for extracting outcome data ranging from 8% to 63%.</w:t>
      </w:r>
      <w:r w:rsidRPr="00553B3A">
        <w:rPr>
          <w:vertAlign w:val="superscript"/>
        </w:rPr>
        <w:t>2,7-10</w:t>
      </w:r>
      <w:r w:rsidRPr="00553B3A">
        <w:t xml:space="preserve"> Although there is debate about how much these errors affect review conclusions,</w:t>
      </w:r>
      <w:r w:rsidRPr="00553B3A">
        <w:rPr>
          <w:vertAlign w:val="superscript"/>
        </w:rPr>
        <w:t>2,5</w:t>
      </w:r>
      <w:r w:rsidRPr="00553B3A">
        <w:t xml:space="preserve"> it is very difficult to detect errors following extraction. It is therefore crucial to implement measures that ensure accuracy during extraction process,</w:t>
      </w:r>
      <w:r w:rsidRPr="00553B3A">
        <w:rPr>
          <w:vertAlign w:val="superscript"/>
        </w:rPr>
        <w:t>3,4</w:t>
      </w:r>
      <w:r w:rsidRPr="00553B3A">
        <w:t xml:space="preserve"> which can include using standardized data extraction forms, using two reviewers to extract data, and piloting the form (discussed in Lesson 2 of this module). </w:t>
      </w:r>
    </w:p>
    <w:p w14:paraId="4F7D9440" w14:textId="713406BC" w:rsidR="00553B3A" w:rsidRPr="003177C7" w:rsidRDefault="003177C7" w:rsidP="00553B3A">
      <w:pPr>
        <w:rPr>
          <w:b/>
          <w:bCs/>
        </w:rPr>
      </w:pPr>
      <w:r>
        <w:lastRenderedPageBreak/>
        <w:br/>
      </w:r>
      <w:r w:rsidR="00553B3A" w:rsidRPr="003177C7">
        <w:rPr>
          <w:b/>
          <w:bCs/>
        </w:rPr>
        <w:t>Common Data Types to Extract</w:t>
      </w:r>
    </w:p>
    <w:p w14:paraId="1FAD4460" w14:textId="77777777" w:rsidR="00553B3A" w:rsidRPr="00553B3A" w:rsidRDefault="00553B3A" w:rsidP="00553B3A">
      <w:r w:rsidRPr="00553B3A">
        <w:t>The type of data to extract should be directly informed by the review question, as well as the planned tables, figures, subgroup analyses, and reporting guidelines (e.g., PRISMA).</w:t>
      </w:r>
      <w:r w:rsidRPr="00553B3A">
        <w:rPr>
          <w:vertAlign w:val="superscript"/>
        </w:rPr>
        <w:t>1,3-5</w:t>
      </w:r>
      <w:r w:rsidRPr="00553B3A">
        <w:t xml:space="preserve"> Extracting the right data ensures the review is focused, relevant, and reproducible.</w:t>
      </w:r>
    </w:p>
    <w:p w14:paraId="5524EAA5" w14:textId="77777777" w:rsidR="00553B3A" w:rsidRPr="00553B3A" w:rsidRDefault="00553B3A" w:rsidP="00553B3A">
      <w:r w:rsidRPr="00553B3A">
        <w:t>Flexibility in the data extraction form is recommended to account for differences in reporting formats. Data should be extracted in its original form and transformed as needed at a later stage.</w:t>
      </w:r>
      <w:r w:rsidRPr="00553B3A">
        <w:rPr>
          <w:vertAlign w:val="superscript"/>
        </w:rPr>
        <w:t>4,11</w:t>
      </w:r>
    </w:p>
    <w:p w14:paraId="044A98A2" w14:textId="77777777" w:rsidR="00553B3A" w:rsidRPr="00553B3A" w:rsidRDefault="00553B3A" w:rsidP="00553B3A">
      <w:r w:rsidRPr="00553B3A">
        <w:t>The typical categories of data extracted in systematic reviews include:</w:t>
      </w:r>
      <w:r w:rsidRPr="00553B3A">
        <w:rPr>
          <w:vertAlign w:val="superscript"/>
        </w:rPr>
        <w:t>4,6,12</w:t>
      </w:r>
    </w:p>
    <w:p w14:paraId="3CCE266A" w14:textId="77777777" w:rsidR="00553B3A" w:rsidRPr="00553B3A" w:rsidRDefault="00553B3A">
      <w:pPr>
        <w:numPr>
          <w:ilvl w:val="0"/>
          <w:numId w:val="3"/>
        </w:numPr>
      </w:pPr>
      <w:r w:rsidRPr="00553B3A">
        <w:t>Extraction details (e.g., reference ID, name of extractor);</w:t>
      </w:r>
    </w:p>
    <w:p w14:paraId="4BA486C0" w14:textId="77777777" w:rsidR="00553B3A" w:rsidRPr="00553B3A" w:rsidRDefault="00553B3A">
      <w:pPr>
        <w:numPr>
          <w:ilvl w:val="0"/>
          <w:numId w:val="3"/>
        </w:numPr>
      </w:pPr>
      <w:r w:rsidRPr="00553B3A">
        <w:t>Study characteristics (e.g., authors, year, country);</w:t>
      </w:r>
    </w:p>
    <w:p w14:paraId="01D25037" w14:textId="77777777" w:rsidR="00553B3A" w:rsidRPr="00553B3A" w:rsidRDefault="00553B3A">
      <w:pPr>
        <w:numPr>
          <w:ilvl w:val="0"/>
          <w:numId w:val="3"/>
        </w:numPr>
      </w:pPr>
      <w:r w:rsidRPr="00553B3A">
        <w:t>Methodology;</w:t>
      </w:r>
    </w:p>
    <w:p w14:paraId="7C5C06FF" w14:textId="77777777" w:rsidR="00553B3A" w:rsidRPr="00553B3A" w:rsidRDefault="00553B3A">
      <w:pPr>
        <w:numPr>
          <w:ilvl w:val="0"/>
          <w:numId w:val="3"/>
        </w:numPr>
      </w:pPr>
      <w:r w:rsidRPr="00553B3A">
        <w:t>Participant details (e.g., demographics);</w:t>
      </w:r>
    </w:p>
    <w:p w14:paraId="71856D9B" w14:textId="77777777" w:rsidR="00553B3A" w:rsidRPr="00553B3A" w:rsidRDefault="00553B3A">
      <w:pPr>
        <w:numPr>
          <w:ilvl w:val="0"/>
          <w:numId w:val="3"/>
        </w:numPr>
      </w:pPr>
      <w:r w:rsidRPr="00553B3A">
        <w:t>Intervention/exposure and comparator details;</w:t>
      </w:r>
    </w:p>
    <w:p w14:paraId="26CAC5BA" w14:textId="77777777" w:rsidR="00553B3A" w:rsidRPr="00553B3A" w:rsidRDefault="00553B3A">
      <w:pPr>
        <w:numPr>
          <w:ilvl w:val="0"/>
          <w:numId w:val="3"/>
        </w:numPr>
      </w:pPr>
      <w:r w:rsidRPr="00553B3A">
        <w:t>Outcomes measured;</w:t>
      </w:r>
    </w:p>
    <w:p w14:paraId="4C103222" w14:textId="77777777" w:rsidR="00553B3A" w:rsidRPr="00553B3A" w:rsidRDefault="00553B3A">
      <w:pPr>
        <w:numPr>
          <w:ilvl w:val="0"/>
          <w:numId w:val="3"/>
        </w:numPr>
      </w:pPr>
      <w:r w:rsidRPr="00553B3A">
        <w:t>Results (e.g., effect sizes, confidence intervals);</w:t>
      </w:r>
    </w:p>
    <w:p w14:paraId="246019B8" w14:textId="77777777" w:rsidR="00553B3A" w:rsidRPr="00553B3A" w:rsidRDefault="00553B3A">
      <w:pPr>
        <w:numPr>
          <w:ilvl w:val="0"/>
          <w:numId w:val="3"/>
        </w:numPr>
      </w:pPr>
      <w:r w:rsidRPr="00553B3A">
        <w:t>Miscellaneous (e.g., comments from review team).</w:t>
      </w:r>
    </w:p>
    <w:p w14:paraId="15C779BE" w14:textId="77777777" w:rsidR="00553B3A" w:rsidRPr="00553B3A" w:rsidRDefault="00553B3A" w:rsidP="00553B3A">
      <w:r w:rsidRPr="00553B3A">
        <w:t>We’ll go over each of these categories in more detail in Lesson 3 of this module.</w:t>
      </w:r>
    </w:p>
    <w:p w14:paraId="209635F5" w14:textId="73F340B9" w:rsidR="00553B3A" w:rsidRPr="003177C7" w:rsidRDefault="003177C7" w:rsidP="00553B3A">
      <w:pPr>
        <w:rPr>
          <w:b/>
          <w:bCs/>
        </w:rPr>
      </w:pPr>
      <w:r>
        <w:br/>
      </w:r>
      <w:r w:rsidR="00553B3A" w:rsidRPr="003177C7">
        <w:rPr>
          <w:b/>
          <w:bCs/>
        </w:rPr>
        <w:t>Knowledge Check</w:t>
      </w:r>
    </w:p>
    <w:p w14:paraId="3DA0B9DE" w14:textId="77777777" w:rsidR="00553B3A" w:rsidRPr="00553B3A" w:rsidRDefault="00553B3A" w:rsidP="00553B3A">
      <w:r w:rsidRPr="00553B3A">
        <w:t>Which of the following best describes why data extraction is a critical step in the systematic review process?</w:t>
      </w:r>
    </w:p>
    <w:p w14:paraId="5A074686" w14:textId="77777777" w:rsidR="00553B3A" w:rsidRPr="00553B3A" w:rsidRDefault="00553B3A">
      <w:pPr>
        <w:pStyle w:val="ListParagraph"/>
        <w:numPr>
          <w:ilvl w:val="0"/>
          <w:numId w:val="5"/>
        </w:numPr>
      </w:pPr>
      <w:r w:rsidRPr="00553B3A">
        <w:lastRenderedPageBreak/>
        <w:t>It allows review authors to skip reading full-text articles.</w:t>
      </w:r>
    </w:p>
    <w:p w14:paraId="64296A74" w14:textId="77777777" w:rsidR="00553B3A" w:rsidRPr="00553B3A" w:rsidRDefault="00553B3A">
      <w:pPr>
        <w:pStyle w:val="ListParagraph"/>
        <w:numPr>
          <w:ilvl w:val="0"/>
          <w:numId w:val="5"/>
        </w:numPr>
      </w:pPr>
      <w:r w:rsidRPr="00553B3A">
        <w:t>It ensures that only studies with positive results are included.</w:t>
      </w:r>
    </w:p>
    <w:p w14:paraId="23E5D3F0" w14:textId="77777777" w:rsidR="00553B3A" w:rsidRPr="00553B3A" w:rsidRDefault="00553B3A">
      <w:pPr>
        <w:pStyle w:val="ListParagraph"/>
        <w:numPr>
          <w:ilvl w:val="0"/>
          <w:numId w:val="5"/>
        </w:numPr>
      </w:pPr>
      <w:r w:rsidRPr="00553B3A">
        <w:t>It provides the foundation for accurate synthesis, comparison, and conclusions.</w:t>
      </w:r>
    </w:p>
    <w:p w14:paraId="394AE4CF" w14:textId="2072F27C" w:rsidR="00553B3A" w:rsidRDefault="00553B3A">
      <w:pPr>
        <w:pStyle w:val="ListParagraph"/>
        <w:numPr>
          <w:ilvl w:val="0"/>
          <w:numId w:val="5"/>
        </w:numPr>
      </w:pPr>
      <w:r w:rsidRPr="00553B3A">
        <w:t>It eliminates the need for risk of bias assessment.</w:t>
      </w:r>
    </w:p>
    <w:p w14:paraId="02BB6674" w14:textId="4B85E0A8" w:rsidR="00EF41C7" w:rsidRPr="003177C7" w:rsidRDefault="00EF41C7" w:rsidP="00EF41C7">
      <w:r w:rsidRPr="00EF41C7">
        <w:t>The correct answer is:</w:t>
      </w:r>
      <w:r w:rsidRPr="00EF41C7">
        <w:rPr>
          <w:b/>
          <w:bCs/>
        </w:rPr>
        <w:t xml:space="preserve"> It provides the foundation for accurate synthesis, comparison, and conclusions.</w:t>
      </w:r>
      <w:r w:rsidRPr="00EF41C7">
        <w:br/>
        <w:t>Data extraction is essential because it forms the basis for the review’s results and conclusions, enables comparison across studies, supports risk of bias assessment, and helps ensure accuracy and completeness.</w:t>
      </w:r>
    </w:p>
    <w:p w14:paraId="09389DD6" w14:textId="6A0871BC" w:rsidR="00553B3A" w:rsidRPr="003177C7" w:rsidRDefault="00EF41C7" w:rsidP="00553B3A">
      <w:pPr>
        <w:rPr>
          <w:b/>
          <w:bCs/>
        </w:rPr>
      </w:pPr>
      <w:r>
        <w:rPr>
          <w:b/>
          <w:bCs/>
        </w:rPr>
        <w:br/>
      </w:r>
      <w:r w:rsidR="00553B3A" w:rsidRPr="003177C7">
        <w:rPr>
          <w:b/>
          <w:bCs/>
        </w:rPr>
        <w:t>References</w:t>
      </w:r>
    </w:p>
    <w:p w14:paraId="5C0BDCE7" w14:textId="77777777" w:rsidR="00553B3A" w:rsidRPr="00553B3A" w:rsidRDefault="00553B3A">
      <w:pPr>
        <w:numPr>
          <w:ilvl w:val="0"/>
          <w:numId w:val="4"/>
        </w:numPr>
      </w:pPr>
      <w:r w:rsidRPr="00553B3A">
        <w:t>Systematic Reviews. CRD's guidance for undertaking reviews in health care. Centre for Reviews and Dissemination, University of York, 2009. </w:t>
      </w:r>
    </w:p>
    <w:p w14:paraId="4E2672AB" w14:textId="6B7CC531" w:rsidR="00553B3A" w:rsidRPr="00553B3A" w:rsidRDefault="00553B3A">
      <w:pPr>
        <w:numPr>
          <w:ilvl w:val="0"/>
          <w:numId w:val="4"/>
        </w:numPr>
      </w:pPr>
      <w:r w:rsidRPr="00553B3A">
        <w:t xml:space="preserve">Mathes T, </w:t>
      </w:r>
      <w:proofErr w:type="spellStart"/>
      <w:r w:rsidRPr="00553B3A">
        <w:t>Klaßen</w:t>
      </w:r>
      <w:proofErr w:type="spellEnd"/>
      <w:r w:rsidRPr="00553B3A">
        <w:t xml:space="preserve"> P, Pieper D. Frequency of data extraction errors and methods to increase data extraction quality: a methodological review. </w:t>
      </w:r>
      <w:r w:rsidRPr="00553B3A">
        <w:rPr>
          <w:i/>
          <w:iCs/>
        </w:rPr>
        <w:t xml:space="preserve">BMC Med Res </w:t>
      </w:r>
      <w:proofErr w:type="spellStart"/>
      <w:r w:rsidRPr="00553B3A">
        <w:rPr>
          <w:i/>
          <w:iCs/>
        </w:rPr>
        <w:t>Methodol</w:t>
      </w:r>
      <w:proofErr w:type="spellEnd"/>
      <w:r w:rsidRPr="00553B3A">
        <w:rPr>
          <w:i/>
          <w:iCs/>
        </w:rPr>
        <w:t>.</w:t>
      </w:r>
      <w:r w:rsidRPr="00553B3A">
        <w:t xml:space="preserve"> 2017 Nov 28;17(1):152. </w:t>
      </w:r>
      <w:hyperlink r:id="rId7" w:tgtFrame="_blank" w:history="1">
        <w:proofErr w:type="spellStart"/>
        <w:r w:rsidRPr="00553B3A">
          <w:rPr>
            <w:rStyle w:val="Hyperlink"/>
          </w:rPr>
          <w:t>doi</w:t>
        </w:r>
        <w:proofErr w:type="spellEnd"/>
        <w:r w:rsidRPr="00553B3A">
          <w:rPr>
            <w:rStyle w:val="Hyperlink"/>
          </w:rPr>
          <w:t>: 10.1186/s12874-017-0431-4.</w:t>
        </w:r>
      </w:hyperlink>
    </w:p>
    <w:p w14:paraId="3409E16A" w14:textId="22F8EC45" w:rsidR="00553B3A" w:rsidRPr="00553B3A" w:rsidRDefault="00553B3A">
      <w:pPr>
        <w:numPr>
          <w:ilvl w:val="0"/>
          <w:numId w:val="4"/>
        </w:numPr>
      </w:pPr>
      <w:r w:rsidRPr="00553B3A">
        <w:t xml:space="preserve">Li T, Vedula SS, Hadar N, Parkin C, Lau J, </w:t>
      </w:r>
      <w:proofErr w:type="spellStart"/>
      <w:r w:rsidRPr="00553B3A">
        <w:t>Dickersin</w:t>
      </w:r>
      <w:proofErr w:type="spellEnd"/>
      <w:r w:rsidRPr="00553B3A">
        <w:t xml:space="preserve"> K. Innovations in data collection, management, and archiving for systematic reviews. </w:t>
      </w:r>
      <w:r w:rsidRPr="00553B3A">
        <w:rPr>
          <w:i/>
          <w:iCs/>
        </w:rPr>
        <w:t>Ann Intern Med</w:t>
      </w:r>
      <w:r w:rsidRPr="00553B3A">
        <w:t xml:space="preserve">. 2015 Feb 17;162(4):287-94. </w:t>
      </w:r>
      <w:hyperlink r:id="rId8" w:tgtFrame="_blank" w:history="1">
        <w:proofErr w:type="spellStart"/>
        <w:r w:rsidRPr="00553B3A">
          <w:rPr>
            <w:rStyle w:val="Hyperlink"/>
          </w:rPr>
          <w:t>doi</w:t>
        </w:r>
        <w:proofErr w:type="spellEnd"/>
        <w:r w:rsidRPr="00553B3A">
          <w:rPr>
            <w:rStyle w:val="Hyperlink"/>
          </w:rPr>
          <w:t>: 10.7326/M14-1603</w:t>
        </w:r>
      </w:hyperlink>
      <w:r w:rsidRPr="00553B3A">
        <w:t>.</w:t>
      </w:r>
    </w:p>
    <w:p w14:paraId="7A196A6F" w14:textId="4522F61C" w:rsidR="00553B3A" w:rsidRPr="00553B3A" w:rsidRDefault="00553B3A">
      <w:pPr>
        <w:numPr>
          <w:ilvl w:val="0"/>
          <w:numId w:val="4"/>
        </w:numPr>
      </w:pPr>
      <w:r w:rsidRPr="00553B3A">
        <w:t xml:space="preserve">Li T, Higgins JPT, Deeks JJ. Chapter 5: Collecting data [last updated October 2019]. In: Higgins JPT, Thomas J, Chandler J, Cumpston M, Li T, Page MJ, Welch VA (editors). Cochrane Handbook for Systematic Reviews of Interventions version 6.5. Cochrane, 2024. Available from </w:t>
      </w:r>
      <w:hyperlink r:id="rId9" w:tgtFrame="_blank" w:history="1">
        <w:r w:rsidRPr="00553B3A">
          <w:rPr>
            <w:rStyle w:val="Hyperlink"/>
          </w:rPr>
          <w:t>cochrane.org/handbook</w:t>
        </w:r>
      </w:hyperlink>
      <w:r w:rsidRPr="00553B3A">
        <w:t>.</w:t>
      </w:r>
    </w:p>
    <w:p w14:paraId="3C1516BE" w14:textId="2EBBA508" w:rsidR="00553B3A" w:rsidRPr="00553B3A" w:rsidRDefault="00553B3A">
      <w:pPr>
        <w:numPr>
          <w:ilvl w:val="0"/>
          <w:numId w:val="4"/>
        </w:numPr>
      </w:pPr>
      <w:proofErr w:type="spellStart"/>
      <w:r w:rsidRPr="00553B3A">
        <w:t>Büchter</w:t>
      </w:r>
      <w:proofErr w:type="spellEnd"/>
      <w:r w:rsidRPr="00553B3A">
        <w:t xml:space="preserve"> RB, Weise A, Pieper D. Development, testing and use of data extraction forms in systematic reviews: a review of methodological guidance. </w:t>
      </w:r>
      <w:r w:rsidRPr="00553B3A">
        <w:rPr>
          <w:i/>
          <w:iCs/>
        </w:rPr>
        <w:t xml:space="preserve">BMC Med Res </w:t>
      </w:r>
      <w:proofErr w:type="spellStart"/>
      <w:r w:rsidRPr="00553B3A">
        <w:rPr>
          <w:i/>
          <w:iCs/>
        </w:rPr>
        <w:t>Methodol</w:t>
      </w:r>
      <w:proofErr w:type="spellEnd"/>
      <w:r w:rsidRPr="00553B3A">
        <w:t xml:space="preserve">. 2020 Oct 19;20(1):259. </w:t>
      </w:r>
      <w:hyperlink r:id="rId10" w:tgtFrame="_blank" w:history="1">
        <w:proofErr w:type="spellStart"/>
        <w:r w:rsidRPr="00553B3A">
          <w:rPr>
            <w:rStyle w:val="Hyperlink"/>
          </w:rPr>
          <w:t>doi</w:t>
        </w:r>
        <w:proofErr w:type="spellEnd"/>
        <w:r w:rsidRPr="00553B3A">
          <w:rPr>
            <w:rStyle w:val="Hyperlink"/>
          </w:rPr>
          <w:t>: 10.1186/s12874-020-01143-3</w:t>
        </w:r>
      </w:hyperlink>
      <w:r w:rsidRPr="00553B3A">
        <w:t>.</w:t>
      </w:r>
    </w:p>
    <w:p w14:paraId="10163897" w14:textId="17B3E6B2" w:rsidR="00553B3A" w:rsidRPr="00553B3A" w:rsidRDefault="00553B3A">
      <w:pPr>
        <w:numPr>
          <w:ilvl w:val="0"/>
          <w:numId w:val="4"/>
        </w:numPr>
      </w:pPr>
      <w:r w:rsidRPr="00553B3A">
        <w:t xml:space="preserve">A practical guide: data extraction for intervention systematic reviews [Internet]. Melbourne (AU): Covidence; 2024 [cited 2025 Aug 7]. Available from: </w:t>
      </w:r>
      <w:hyperlink r:id="rId11" w:history="1">
        <w:r w:rsidR="002807E6" w:rsidRPr="006267B3">
          <w:rPr>
            <w:rStyle w:val="Hyperlink"/>
          </w:rPr>
          <w:t>https://www.covidence.org/resource/data-extraction-for-intervention-systematic-reviews/#download-resource</w:t>
        </w:r>
      </w:hyperlink>
      <w:r w:rsidRPr="00553B3A">
        <w:t>.</w:t>
      </w:r>
    </w:p>
    <w:p w14:paraId="3F85A9DC" w14:textId="4E2E96E7" w:rsidR="00553B3A" w:rsidRPr="00553B3A" w:rsidRDefault="00553B3A">
      <w:pPr>
        <w:numPr>
          <w:ilvl w:val="0"/>
          <w:numId w:val="4"/>
        </w:numPr>
      </w:pPr>
      <w:r w:rsidRPr="00553B3A">
        <w:lastRenderedPageBreak/>
        <w:t xml:space="preserve">Gøtzsche PC, Hróbjartsson A, Maric K, Tendal B. Data extraction errors in meta-analyses that use standardized mean differences. </w:t>
      </w:r>
      <w:r w:rsidRPr="00553B3A">
        <w:rPr>
          <w:i/>
          <w:iCs/>
        </w:rPr>
        <w:t>JAMA</w:t>
      </w:r>
      <w:r w:rsidRPr="00553B3A">
        <w:t xml:space="preserve">. 2007 Jul 25;298(4):430-7. </w:t>
      </w:r>
      <w:hyperlink r:id="rId12" w:tgtFrame="_blank" w:history="1">
        <w:proofErr w:type="spellStart"/>
        <w:r w:rsidRPr="00553B3A">
          <w:rPr>
            <w:rStyle w:val="Hyperlink"/>
          </w:rPr>
          <w:t>doi</w:t>
        </w:r>
        <w:proofErr w:type="spellEnd"/>
        <w:r w:rsidRPr="00553B3A">
          <w:rPr>
            <w:rStyle w:val="Hyperlink"/>
          </w:rPr>
          <w:t>: 10.1001/jama.298.4.430</w:t>
        </w:r>
      </w:hyperlink>
      <w:r w:rsidRPr="00553B3A">
        <w:t>. Erratum in: JAMA. 2007 Nov 21;298(19):2264.</w:t>
      </w:r>
    </w:p>
    <w:p w14:paraId="05D22ED3" w14:textId="4A4A28DC" w:rsidR="00553B3A" w:rsidRPr="00553B3A" w:rsidRDefault="00553B3A">
      <w:pPr>
        <w:numPr>
          <w:ilvl w:val="0"/>
          <w:numId w:val="4"/>
        </w:numPr>
      </w:pPr>
      <w:r w:rsidRPr="00553B3A">
        <w:t xml:space="preserve">Carroll C, Scope A, </w:t>
      </w:r>
      <w:proofErr w:type="spellStart"/>
      <w:r w:rsidRPr="00553B3A">
        <w:t>Kaltenthaler</w:t>
      </w:r>
      <w:proofErr w:type="spellEnd"/>
      <w:r w:rsidRPr="00553B3A">
        <w:t xml:space="preserve"> E. A case study of binary outcome data extraction across three systematic reviews of hip arthroplasty: errors and differences of selection. </w:t>
      </w:r>
      <w:r w:rsidRPr="00553B3A">
        <w:rPr>
          <w:i/>
          <w:iCs/>
        </w:rPr>
        <w:t>BMC Res Notes</w:t>
      </w:r>
      <w:r w:rsidRPr="00553B3A">
        <w:t xml:space="preserve">. 2013 Dec 17;6:539. </w:t>
      </w:r>
      <w:hyperlink r:id="rId13" w:tgtFrame="_blank" w:history="1">
        <w:proofErr w:type="spellStart"/>
        <w:r w:rsidRPr="00553B3A">
          <w:rPr>
            <w:rStyle w:val="Hyperlink"/>
          </w:rPr>
          <w:t>doi</w:t>
        </w:r>
        <w:proofErr w:type="spellEnd"/>
        <w:r w:rsidRPr="00553B3A">
          <w:rPr>
            <w:rStyle w:val="Hyperlink"/>
          </w:rPr>
          <w:t>: 10.1186/1756-0500-6-539</w:t>
        </w:r>
      </w:hyperlink>
      <w:r w:rsidRPr="00553B3A">
        <w:t>.</w:t>
      </w:r>
    </w:p>
    <w:p w14:paraId="6B5AF638" w14:textId="4F7EE79B" w:rsidR="00553B3A" w:rsidRPr="00553B3A" w:rsidRDefault="00553B3A">
      <w:pPr>
        <w:numPr>
          <w:ilvl w:val="0"/>
          <w:numId w:val="4"/>
        </w:numPr>
      </w:pPr>
      <w:r w:rsidRPr="00553B3A">
        <w:t>Jones AP, Remmington T, Williamson PR, Ashby D, Smyth RL. High prevalence but low impact of data extraction and reporting errors were found in Cochrane systematic reviews.</w:t>
      </w:r>
      <w:r w:rsidRPr="00553B3A">
        <w:rPr>
          <w:i/>
          <w:iCs/>
        </w:rPr>
        <w:t xml:space="preserve"> J Clin Epidemiol</w:t>
      </w:r>
      <w:r w:rsidRPr="00553B3A">
        <w:t xml:space="preserve">. 2005 Jul;58(7):741-2. </w:t>
      </w:r>
      <w:hyperlink r:id="rId14" w:tgtFrame="_blank" w:history="1">
        <w:proofErr w:type="spellStart"/>
        <w:r w:rsidRPr="00553B3A">
          <w:rPr>
            <w:rStyle w:val="Hyperlink"/>
          </w:rPr>
          <w:t>doi</w:t>
        </w:r>
        <w:proofErr w:type="spellEnd"/>
        <w:r w:rsidRPr="00553B3A">
          <w:rPr>
            <w:rStyle w:val="Hyperlink"/>
          </w:rPr>
          <w:t>: 10.1016/j.jclinepi.2004.11.024</w:t>
        </w:r>
      </w:hyperlink>
      <w:r w:rsidRPr="00553B3A">
        <w:t>.</w:t>
      </w:r>
    </w:p>
    <w:p w14:paraId="1BA4AA92" w14:textId="366B80B1" w:rsidR="00553B3A" w:rsidRPr="00553B3A" w:rsidRDefault="00553B3A">
      <w:pPr>
        <w:numPr>
          <w:ilvl w:val="0"/>
          <w:numId w:val="4"/>
        </w:numPr>
      </w:pPr>
      <w:r w:rsidRPr="00553B3A">
        <w:t xml:space="preserve">Tendal B, Higgins JP, </w:t>
      </w:r>
      <w:proofErr w:type="spellStart"/>
      <w:r w:rsidRPr="00553B3A">
        <w:t>Jüni</w:t>
      </w:r>
      <w:proofErr w:type="spellEnd"/>
      <w:r w:rsidRPr="00553B3A">
        <w:t xml:space="preserve"> P, Hróbjartsson A, Trelle S, </w:t>
      </w:r>
      <w:proofErr w:type="spellStart"/>
      <w:r w:rsidRPr="00553B3A">
        <w:t>Nüesch</w:t>
      </w:r>
      <w:proofErr w:type="spellEnd"/>
      <w:r w:rsidRPr="00553B3A">
        <w:t xml:space="preserve"> E, Wandel S, Jørgensen AW, Gesser K, Ilsøe-Kristensen S, Gøtzsche PC. Disagreements in meta-analyses using outcomes measured on continuous or rating scales: observer agreement study. </w:t>
      </w:r>
      <w:r w:rsidRPr="00553B3A">
        <w:rPr>
          <w:i/>
          <w:iCs/>
        </w:rPr>
        <w:t>BMJ</w:t>
      </w:r>
      <w:r w:rsidRPr="00553B3A">
        <w:t xml:space="preserve">. 2009 Aug 13;339:b3128. </w:t>
      </w:r>
      <w:hyperlink r:id="rId15" w:tgtFrame="_blank" w:history="1">
        <w:proofErr w:type="spellStart"/>
        <w:r w:rsidRPr="00553B3A">
          <w:rPr>
            <w:rStyle w:val="Hyperlink"/>
          </w:rPr>
          <w:t>doi</w:t>
        </w:r>
        <w:proofErr w:type="spellEnd"/>
        <w:r w:rsidRPr="00553B3A">
          <w:rPr>
            <w:rStyle w:val="Hyperlink"/>
          </w:rPr>
          <w:t>: 10.1136/bmj.b3128</w:t>
        </w:r>
      </w:hyperlink>
      <w:r w:rsidRPr="00553B3A">
        <w:t>.</w:t>
      </w:r>
    </w:p>
    <w:p w14:paraId="17306FFE" w14:textId="02195DDC" w:rsidR="00553B3A" w:rsidRPr="00553B3A" w:rsidRDefault="00553B3A">
      <w:pPr>
        <w:numPr>
          <w:ilvl w:val="0"/>
          <w:numId w:val="4"/>
        </w:numPr>
      </w:pPr>
      <w:r w:rsidRPr="00553B3A">
        <w:t xml:space="preserve">Higgins JPT, Li T, Deeks JJ (editors). Chapter 6: Choosing effect measures and computing estimates of effect [last updated August 2023]. In: Higgins JPT, Thomas J, Chandler J, Cumpston M, Li T, Page MJ, Welch VA (editors). Cochrane Handbook for Systematic Reviews of Interventions version 6.5. Cochrane, 2024. Available from </w:t>
      </w:r>
      <w:hyperlink r:id="rId16" w:tgtFrame="_blank" w:history="1">
        <w:r w:rsidRPr="00553B3A">
          <w:rPr>
            <w:rStyle w:val="Hyperlink"/>
          </w:rPr>
          <w:t>cochrane.org/handbook</w:t>
        </w:r>
      </w:hyperlink>
      <w:r w:rsidRPr="00553B3A">
        <w:t>.</w:t>
      </w:r>
    </w:p>
    <w:p w14:paraId="38452BA8" w14:textId="6CB6B71A" w:rsidR="00553B3A" w:rsidRPr="00553B3A" w:rsidRDefault="00553B3A">
      <w:pPr>
        <w:numPr>
          <w:ilvl w:val="0"/>
          <w:numId w:val="4"/>
        </w:numPr>
      </w:pPr>
      <w:r w:rsidRPr="00553B3A">
        <w:t xml:space="preserve">Munn Z, </w:t>
      </w:r>
      <w:proofErr w:type="spellStart"/>
      <w:r w:rsidRPr="00553B3A">
        <w:t>Tufanaru</w:t>
      </w:r>
      <w:proofErr w:type="spellEnd"/>
      <w:r w:rsidRPr="00553B3A">
        <w:t xml:space="preserve"> C, </w:t>
      </w:r>
      <w:proofErr w:type="spellStart"/>
      <w:r w:rsidRPr="00553B3A">
        <w:t>Aromataris</w:t>
      </w:r>
      <w:proofErr w:type="spellEnd"/>
      <w:r w:rsidRPr="00553B3A">
        <w:t xml:space="preserve"> E. Data extraction and synthesis: the steps following study selection in a systematic review. </w:t>
      </w:r>
      <w:r w:rsidRPr="00553B3A">
        <w:rPr>
          <w:i/>
          <w:iCs/>
        </w:rPr>
        <w:t>American Journal of Nursin</w:t>
      </w:r>
      <w:r w:rsidRPr="00553B3A">
        <w:t xml:space="preserve">g. 2014 Jul;114(7):49-54. </w:t>
      </w:r>
      <w:hyperlink r:id="rId17" w:tgtFrame="_blank" w:history="1">
        <w:proofErr w:type="spellStart"/>
        <w:r w:rsidRPr="00553B3A">
          <w:rPr>
            <w:rStyle w:val="Hyperlink"/>
          </w:rPr>
          <w:t>doi</w:t>
        </w:r>
        <w:proofErr w:type="spellEnd"/>
        <w:r w:rsidRPr="00553B3A">
          <w:rPr>
            <w:rStyle w:val="Hyperlink"/>
          </w:rPr>
          <w:t>: 10.1097/01.NAJ.0000451683.66447.89</w:t>
        </w:r>
      </w:hyperlink>
      <w:r w:rsidRPr="00553B3A">
        <w:t>.</w:t>
      </w:r>
    </w:p>
    <w:p w14:paraId="3BFF8412" w14:textId="68A88FB5" w:rsidR="00BC6749" w:rsidRPr="00BC6749" w:rsidRDefault="00553B3A" w:rsidP="00BC6749">
      <w:r w:rsidRPr="00553B3A">
        <w:t>You have completed Lesson 1 of 3 of Module 5: Extracting Data. Please use the navigation bar to navigate to the next lesson.</w:t>
      </w:r>
    </w:p>
    <w:p w14:paraId="39E3D34D" w14:textId="77777777" w:rsidR="0008227E" w:rsidRDefault="0008227E">
      <w:pPr>
        <w:rPr>
          <w:b/>
          <w:bCs/>
        </w:rPr>
      </w:pPr>
    </w:p>
    <w:p w14:paraId="77A7A434" w14:textId="79376B4B" w:rsidR="000B4961" w:rsidRPr="000B4961" w:rsidRDefault="000B4961" w:rsidP="000B4961">
      <w:pPr>
        <w:pStyle w:val="Heading2"/>
      </w:pPr>
      <w:r>
        <w:t xml:space="preserve">Lesson 2: </w:t>
      </w:r>
      <w:r w:rsidR="002807E6">
        <w:t>Steps in the Data Extraction Process</w:t>
      </w:r>
    </w:p>
    <w:p w14:paraId="0536ADA3" w14:textId="499398BB" w:rsidR="006D0597" w:rsidRPr="006D0597" w:rsidRDefault="006D0597" w:rsidP="006D0597">
      <w:r w:rsidRPr="006D0597">
        <w:t xml:space="preserve">In this lesson, we explore the </w:t>
      </w:r>
      <w:r w:rsidRPr="006D0597">
        <w:rPr>
          <w:b/>
          <w:bCs/>
        </w:rPr>
        <w:t>key steps</w:t>
      </w:r>
      <w:r w:rsidRPr="006D0597">
        <w:t xml:space="preserve"> in the data extraction process:</w:t>
      </w:r>
      <w:r w:rsidRPr="006D0597">
        <w:rPr>
          <w:vertAlign w:val="superscript"/>
        </w:rPr>
        <w:t>3</w:t>
      </w:r>
    </w:p>
    <w:p w14:paraId="0391E6E6" w14:textId="7A100846" w:rsidR="006D0597" w:rsidRPr="006D0597" w:rsidRDefault="006D0597">
      <w:pPr>
        <w:numPr>
          <w:ilvl w:val="0"/>
          <w:numId w:val="6"/>
        </w:numPr>
      </w:pPr>
      <w:r w:rsidRPr="006D0597">
        <w:lastRenderedPageBreak/>
        <w:t>Develop a data extraction plan.</w:t>
      </w:r>
    </w:p>
    <w:p w14:paraId="19951D97" w14:textId="6C0D7049" w:rsidR="006D0597" w:rsidRPr="006D0597" w:rsidRDefault="006D0597">
      <w:pPr>
        <w:numPr>
          <w:ilvl w:val="0"/>
          <w:numId w:val="6"/>
        </w:numPr>
      </w:pPr>
      <w:r w:rsidRPr="006D0597">
        <w:t>Create the data extraction form.</w:t>
      </w:r>
    </w:p>
    <w:p w14:paraId="06B86279" w14:textId="7E3DCAB3" w:rsidR="006D0597" w:rsidRPr="006D0597" w:rsidRDefault="006D0597">
      <w:pPr>
        <w:numPr>
          <w:ilvl w:val="0"/>
          <w:numId w:val="6"/>
        </w:numPr>
      </w:pPr>
      <w:r w:rsidRPr="006D0597">
        <w:t>Select authors for data extraction.</w:t>
      </w:r>
    </w:p>
    <w:p w14:paraId="10CE0750" w14:textId="35A195BB" w:rsidR="006D0597" w:rsidRPr="006D0597" w:rsidRDefault="006D0597">
      <w:pPr>
        <w:numPr>
          <w:ilvl w:val="0"/>
          <w:numId w:val="6"/>
        </w:numPr>
      </w:pPr>
      <w:r w:rsidRPr="006D0597">
        <w:t>Pilot test the form.</w:t>
      </w:r>
    </w:p>
    <w:p w14:paraId="2701E273" w14:textId="7E7D8F61" w:rsidR="006D0597" w:rsidRPr="006D0597" w:rsidRDefault="006D0597">
      <w:pPr>
        <w:numPr>
          <w:ilvl w:val="0"/>
          <w:numId w:val="6"/>
        </w:numPr>
      </w:pPr>
      <w:r w:rsidRPr="006D0597">
        <w:t>Extract data from included studies.</w:t>
      </w:r>
    </w:p>
    <w:p w14:paraId="0996AAD9" w14:textId="1A3B9728" w:rsidR="006D0597" w:rsidRPr="006D0597" w:rsidRDefault="006D0597">
      <w:pPr>
        <w:numPr>
          <w:ilvl w:val="0"/>
          <w:numId w:val="6"/>
        </w:numPr>
      </w:pPr>
      <w:r w:rsidRPr="006D0597">
        <w:t>Double-check and resolve discrepancies.</w:t>
      </w:r>
    </w:p>
    <w:p w14:paraId="4A7B10AC" w14:textId="350746B3" w:rsidR="006D0597" w:rsidRPr="006D0597" w:rsidRDefault="006D0597">
      <w:pPr>
        <w:numPr>
          <w:ilvl w:val="0"/>
          <w:numId w:val="6"/>
        </w:numPr>
      </w:pPr>
      <w:r w:rsidRPr="006D0597">
        <w:t>Correspond with authors as appropriate.</w:t>
      </w:r>
    </w:p>
    <w:p w14:paraId="78EF3638" w14:textId="29D6C83D" w:rsidR="006D0597" w:rsidRPr="006D0597" w:rsidRDefault="006D0597">
      <w:pPr>
        <w:numPr>
          <w:ilvl w:val="0"/>
          <w:numId w:val="6"/>
        </w:numPr>
      </w:pPr>
      <w:r w:rsidRPr="006D0597">
        <w:t>Organize extracted data and prepare for analysis.</w:t>
      </w:r>
    </w:p>
    <w:p w14:paraId="0BFFF4C3" w14:textId="2FCC9285" w:rsidR="006D0597" w:rsidRPr="006D0597" w:rsidRDefault="006D0597" w:rsidP="006D0597">
      <w:r w:rsidRPr="006D0597">
        <w:t>Let’s look at each of these steps in more detail!</w:t>
      </w:r>
      <w:r w:rsidR="002807E6">
        <w:br/>
      </w:r>
    </w:p>
    <w:p w14:paraId="755D9E66" w14:textId="77777777" w:rsidR="006D0597" w:rsidRPr="006D0597" w:rsidRDefault="006D0597" w:rsidP="006D0597">
      <w:pPr>
        <w:rPr>
          <w:b/>
          <w:bCs/>
        </w:rPr>
      </w:pPr>
      <w:r w:rsidRPr="006D0597">
        <w:rPr>
          <w:b/>
          <w:bCs/>
        </w:rPr>
        <w:t>1 - Develop a Data Extraction Plan</w:t>
      </w:r>
    </w:p>
    <w:p w14:paraId="2392ACC9" w14:textId="77777777" w:rsidR="006D0597" w:rsidRPr="006D0597" w:rsidRDefault="006D0597" w:rsidP="006D0597">
      <w:r w:rsidRPr="006D0597">
        <w:t>Before beginning data extraction, it’s important to develop a clear and structured plan.</w:t>
      </w:r>
      <w:r w:rsidRPr="006D0597">
        <w:rPr>
          <w:vertAlign w:val="superscript"/>
        </w:rPr>
        <w:t>3,6</w:t>
      </w:r>
      <w:r w:rsidRPr="006D0597">
        <w:br/>
        <w:t>This plan should outline what data will be extracted, who will perform the extraction, how discrepancies will be handled, and what tools or forms will be used.</w:t>
      </w:r>
    </w:p>
    <w:p w14:paraId="4CFB6D11" w14:textId="77777777" w:rsidR="006D0597" w:rsidRPr="006D0597" w:rsidRDefault="006D0597" w:rsidP="006D0597">
      <w:r w:rsidRPr="006D0597">
        <w:t>This information is not only important for how the review will be conducted, but also is needed for reporting of the final review. In the final review, the methods section should detail:</w:t>
      </w:r>
      <w:r w:rsidRPr="006D0597">
        <w:rPr>
          <w:vertAlign w:val="superscript"/>
        </w:rPr>
        <w:t>4</w:t>
      </w:r>
    </w:p>
    <w:p w14:paraId="1C12B4FB" w14:textId="606BAD10" w:rsidR="006D0597" w:rsidRPr="006D0597" w:rsidRDefault="006D0597">
      <w:pPr>
        <w:numPr>
          <w:ilvl w:val="0"/>
          <w:numId w:val="7"/>
        </w:numPr>
      </w:pPr>
      <w:r w:rsidRPr="006D0597">
        <w:t>The data categories extracted.</w:t>
      </w:r>
    </w:p>
    <w:p w14:paraId="1DCBBBEF" w14:textId="2D614A60" w:rsidR="006D0597" w:rsidRPr="006D0597" w:rsidRDefault="006D0597">
      <w:pPr>
        <w:numPr>
          <w:ilvl w:val="0"/>
          <w:numId w:val="7"/>
        </w:numPr>
      </w:pPr>
      <w:r w:rsidRPr="006D0597">
        <w:t>How extracted data was verified.</w:t>
      </w:r>
    </w:p>
    <w:p w14:paraId="053221AC" w14:textId="2541CEEB" w:rsidR="006D0597" w:rsidRPr="006D0597" w:rsidRDefault="006D0597">
      <w:pPr>
        <w:numPr>
          <w:ilvl w:val="0"/>
          <w:numId w:val="7"/>
        </w:numPr>
      </w:pPr>
      <w:r w:rsidRPr="006D0597">
        <w:t>Who extracted the data.</w:t>
      </w:r>
    </w:p>
    <w:p w14:paraId="618787CF" w14:textId="7F251849" w:rsidR="006D0597" w:rsidRPr="006D0597" w:rsidRDefault="006D0597">
      <w:pPr>
        <w:numPr>
          <w:ilvl w:val="0"/>
          <w:numId w:val="7"/>
        </w:numPr>
      </w:pPr>
      <w:r w:rsidRPr="006D0597">
        <w:t>Pilot testing and training.</w:t>
      </w:r>
    </w:p>
    <w:p w14:paraId="5979C44D" w14:textId="6914EEA2" w:rsidR="006D0597" w:rsidRPr="006D0597" w:rsidRDefault="006D0597">
      <w:pPr>
        <w:numPr>
          <w:ilvl w:val="0"/>
          <w:numId w:val="7"/>
        </w:numPr>
      </w:pPr>
      <w:r w:rsidRPr="006D0597">
        <w:lastRenderedPageBreak/>
        <w:t>How data was extracted from multiple reports of the same study.</w:t>
      </w:r>
    </w:p>
    <w:p w14:paraId="7710F550" w14:textId="247206D2" w:rsidR="006D0597" w:rsidRPr="006D0597" w:rsidRDefault="006D0597">
      <w:pPr>
        <w:numPr>
          <w:ilvl w:val="0"/>
          <w:numId w:val="7"/>
        </w:numPr>
      </w:pPr>
      <w:r w:rsidRPr="006D0597">
        <w:t>How disagreements were handled.</w:t>
      </w:r>
    </w:p>
    <w:p w14:paraId="609FFDAA" w14:textId="77777777" w:rsidR="006D0597" w:rsidRPr="006D0597" w:rsidRDefault="006D0597" w:rsidP="006D0597">
      <w:r w:rsidRPr="006D0597">
        <w:t>Before beginning the extraction process, check the reporting guidelines specific to your review type. For example, PRISMA requires you to report the following:</w:t>
      </w:r>
      <w:r w:rsidRPr="006D0597">
        <w:rPr>
          <w:vertAlign w:val="superscript"/>
        </w:rPr>
        <w:t>13</w:t>
      </w:r>
    </w:p>
    <w:p w14:paraId="74D3497B" w14:textId="02714A1C" w:rsidR="006D0597" w:rsidRPr="006D0597" w:rsidRDefault="006D0597" w:rsidP="006D0597">
      <w:r w:rsidRPr="006D0597">
        <w:drawing>
          <wp:inline distT="0" distB="0" distL="0" distR="0" wp14:anchorId="3BD5F2FE" wp14:editId="16C443FF">
            <wp:extent cx="8229600" cy="3327400"/>
            <wp:effectExtent l="0" t="0" r="0" b="6350"/>
            <wp:docPr id="1944317397" name="Picture 2" descr="Image of the PRISMA 2020 Checklist showing data collection process and data 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of the PRISMA 2020 Checklist showing data collection process and data item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229600" cy="3327400"/>
                    </a:xfrm>
                    <a:prstGeom prst="rect">
                      <a:avLst/>
                    </a:prstGeom>
                    <a:noFill/>
                    <a:ln>
                      <a:noFill/>
                    </a:ln>
                  </pic:spPr>
                </pic:pic>
              </a:graphicData>
            </a:graphic>
          </wp:inline>
        </w:drawing>
      </w:r>
    </w:p>
    <w:p w14:paraId="4DE23B59" w14:textId="77777777" w:rsidR="006D0597" w:rsidRPr="006D0597" w:rsidRDefault="006D0597" w:rsidP="006D0597">
      <w:r w:rsidRPr="006D0597">
        <w:t xml:space="preserve">A plan for </w:t>
      </w:r>
      <w:r w:rsidRPr="006D0597">
        <w:rPr>
          <w:b/>
          <w:bCs/>
        </w:rPr>
        <w:t xml:space="preserve">quality control </w:t>
      </w:r>
      <w:r w:rsidRPr="006D0597">
        <w:t xml:space="preserve">should also be made at this time. This helps ensure that data remains </w:t>
      </w:r>
      <w:r w:rsidRPr="006D0597">
        <w:rPr>
          <w:b/>
          <w:bCs/>
        </w:rPr>
        <w:t>accurate, consistent, and well-documented</w:t>
      </w:r>
      <w:r w:rsidRPr="006D0597">
        <w:t xml:space="preserve"> throughout data extraction. This may include:</w:t>
      </w:r>
      <w:r w:rsidRPr="006D0597">
        <w:rPr>
          <w:vertAlign w:val="superscript"/>
        </w:rPr>
        <w:t>6</w:t>
      </w:r>
    </w:p>
    <w:p w14:paraId="0667DDDC" w14:textId="6C6841F0" w:rsidR="006D0597" w:rsidRPr="006D0597" w:rsidRDefault="006D0597">
      <w:pPr>
        <w:numPr>
          <w:ilvl w:val="0"/>
          <w:numId w:val="8"/>
        </w:numPr>
      </w:pPr>
      <w:r w:rsidRPr="006D0597">
        <w:t>Regular spot checks of extracted data by a third reviewer.</w:t>
      </w:r>
    </w:p>
    <w:p w14:paraId="5C62EC5C" w14:textId="4CB6958D" w:rsidR="006D0597" w:rsidRPr="006D0597" w:rsidRDefault="006D0597">
      <w:pPr>
        <w:numPr>
          <w:ilvl w:val="0"/>
          <w:numId w:val="8"/>
        </w:numPr>
      </w:pPr>
      <w:r w:rsidRPr="006D0597">
        <w:t>Team check-ins to discuss challenges or ambiguities.</w:t>
      </w:r>
    </w:p>
    <w:p w14:paraId="12162E63" w14:textId="75131DA3" w:rsidR="006D0597" w:rsidRPr="006D0597" w:rsidRDefault="006D0597">
      <w:pPr>
        <w:numPr>
          <w:ilvl w:val="0"/>
          <w:numId w:val="8"/>
        </w:numPr>
      </w:pPr>
      <w:r w:rsidRPr="006D0597">
        <w:lastRenderedPageBreak/>
        <w:t>Documentation of assumptions and decisions for transparency and reproducibility.</w:t>
      </w:r>
      <w:r w:rsidR="00CD2E4A">
        <w:br/>
      </w:r>
    </w:p>
    <w:p w14:paraId="77FE565E" w14:textId="77777777" w:rsidR="006D0597" w:rsidRPr="006D0597" w:rsidRDefault="006D0597" w:rsidP="006D0597">
      <w:pPr>
        <w:rPr>
          <w:b/>
          <w:bCs/>
        </w:rPr>
      </w:pPr>
      <w:r w:rsidRPr="006D0597">
        <w:rPr>
          <w:b/>
          <w:bCs/>
        </w:rPr>
        <w:t>2 - Create the Data Extraction Form</w:t>
      </w:r>
    </w:p>
    <w:p w14:paraId="73443C25" w14:textId="77777777" w:rsidR="006D0597" w:rsidRPr="006D0597" w:rsidRDefault="006D0597" w:rsidP="006D0597">
      <w:r w:rsidRPr="006D0597">
        <w:t>A standardized data extraction form is essential for ensuring consistency, reducing bias, and enhancing validity and reliability.</w:t>
      </w:r>
      <w:r w:rsidRPr="006D0597">
        <w:rPr>
          <w:vertAlign w:val="superscript"/>
        </w:rPr>
        <w:t>1,4,5</w:t>
      </w:r>
      <w:r w:rsidRPr="006D0597">
        <w:t xml:space="preserve"> Guiding frameworks like PICOS (for quantitative data), SPICE, and SPIDER (for qualitative data) can help structure the form and ensure alignment with the review’s eligibility criteria and synthesis plan.</w:t>
      </w:r>
    </w:p>
    <w:p w14:paraId="1BC45C24" w14:textId="77777777" w:rsidR="006D0597" w:rsidRPr="006D0597" w:rsidRDefault="006D0597" w:rsidP="006D0597">
      <w:r w:rsidRPr="006D0597">
        <w:t>The exact data chosen to be collected should be informed by the research question, planned tables and figures, inclusion/exclusion criteria, data for risk of bias assessment, and any planned subgroups.</w:t>
      </w:r>
      <w:r w:rsidRPr="006D0597">
        <w:rPr>
          <w:vertAlign w:val="superscript"/>
        </w:rPr>
        <w:t>1,3-5</w:t>
      </w:r>
    </w:p>
    <w:p w14:paraId="570F9EED" w14:textId="77777777" w:rsidR="006D0597" w:rsidRPr="006D0597" w:rsidRDefault="006D0597" w:rsidP="006D0597">
      <w:pPr>
        <w:rPr>
          <w:b/>
          <w:bCs/>
        </w:rPr>
      </w:pPr>
      <w:r w:rsidRPr="006D0597">
        <w:rPr>
          <w:b/>
          <w:bCs/>
        </w:rPr>
        <w:t>Striking the right balance is important! Too little data can lead to biased or incomplete conclusions, while too much can be unmanageable.</w:t>
      </w:r>
      <w:r w:rsidRPr="006D0597">
        <w:rPr>
          <w:b/>
          <w:bCs/>
          <w:vertAlign w:val="superscript"/>
        </w:rPr>
        <w:t>3,4,6</w:t>
      </w:r>
      <w:r w:rsidRPr="006D0597">
        <w:rPr>
          <w:b/>
          <w:bCs/>
        </w:rPr>
        <w:t xml:space="preserve"> When in doubt, it’s often better to collect more, as it’s easier to remove excess than to revisit reports later.</w:t>
      </w:r>
      <w:r w:rsidRPr="006D0597">
        <w:rPr>
          <w:b/>
          <w:bCs/>
          <w:vertAlign w:val="superscript"/>
        </w:rPr>
        <w:t>3,6</w:t>
      </w:r>
    </w:p>
    <w:p w14:paraId="0D50DFBD" w14:textId="77777777" w:rsidR="006D0597" w:rsidRPr="006D0597" w:rsidRDefault="006D0597" w:rsidP="006D0597">
      <w:r w:rsidRPr="006D0597">
        <w:t>Data forms can be paper-based, electronic (e.g., Google Forms), or generated using systematic review software tools (see Module 8). Electronic and online forms are generally preferred, as they reduce transcription errors, enable multiple users, simplify data sharing, and facilitate review updates.</w:t>
      </w:r>
      <w:r w:rsidRPr="006D0597">
        <w:rPr>
          <w:vertAlign w:val="superscript"/>
        </w:rPr>
        <w:t>1,3,4</w:t>
      </w:r>
      <w:r w:rsidRPr="006D0597">
        <w:t xml:space="preserve">  The form should include the </w:t>
      </w:r>
      <w:r w:rsidRPr="006D0597">
        <w:rPr>
          <w:b/>
          <w:bCs/>
        </w:rPr>
        <w:t>form name, version number, and version date</w:t>
      </w:r>
      <w:r w:rsidRPr="006D0597">
        <w:t>.</w:t>
      </w:r>
      <w:r w:rsidRPr="006D0597">
        <w:rPr>
          <w:vertAlign w:val="superscript"/>
        </w:rPr>
        <w:t>3,4</w:t>
      </w:r>
    </w:p>
    <w:p w14:paraId="72A40FE0" w14:textId="77777777" w:rsidR="006D0597" w:rsidRPr="006D0597" w:rsidRDefault="006D0597" w:rsidP="006D0597">
      <w:r w:rsidRPr="006D0597">
        <w:t xml:space="preserve">An </w:t>
      </w:r>
      <w:r w:rsidRPr="006D0597">
        <w:rPr>
          <w:b/>
          <w:bCs/>
        </w:rPr>
        <w:t xml:space="preserve">instruction manual </w:t>
      </w:r>
      <w:r w:rsidRPr="006D0597">
        <w:t>should accompany the form, detailing coding conventions, project-specific definitions, and decision rules.</w:t>
      </w:r>
      <w:r w:rsidRPr="006D0597">
        <w:rPr>
          <w:vertAlign w:val="superscript"/>
        </w:rPr>
        <w:t>1,3,5</w:t>
      </w:r>
      <w:r w:rsidRPr="006D0597">
        <w:t xml:space="preserve"> It should be updated throughout the review process to reflect any recurring issues or clarifications that arise.</w:t>
      </w:r>
    </w:p>
    <w:p w14:paraId="1B0209C0" w14:textId="77777777" w:rsidR="006D0597" w:rsidRPr="006D0597" w:rsidRDefault="006D0597" w:rsidP="006D0597">
      <w:r w:rsidRPr="006D0597">
        <w:rPr>
          <w:b/>
          <w:bCs/>
        </w:rPr>
        <w:t>Tips for creating the form:</w:t>
      </w:r>
    </w:p>
    <w:p w14:paraId="0F31F389" w14:textId="634AB5F8" w:rsidR="006D0597" w:rsidRPr="006D0597" w:rsidRDefault="006D0597">
      <w:pPr>
        <w:numPr>
          <w:ilvl w:val="0"/>
          <w:numId w:val="9"/>
        </w:numPr>
      </w:pPr>
      <w:r w:rsidRPr="006D0597">
        <w:t>Organize data elements in the same order as they appear in study reports to simplify  extraction.</w:t>
      </w:r>
      <w:r w:rsidRPr="00CD2E4A">
        <w:rPr>
          <w:vertAlign w:val="superscript"/>
        </w:rPr>
        <w:t>4</w:t>
      </w:r>
    </w:p>
    <w:p w14:paraId="02ABA3FE" w14:textId="23241E82" w:rsidR="006D0597" w:rsidRPr="006D0597" w:rsidRDefault="006D0597">
      <w:pPr>
        <w:numPr>
          <w:ilvl w:val="0"/>
          <w:numId w:val="9"/>
        </w:numPr>
      </w:pPr>
      <w:r w:rsidRPr="006D0597">
        <w:t>The form should be clear and easy to use. Questions should be designed to match the expected data type. For e.g., using dropdowns for categorical data.</w:t>
      </w:r>
      <w:r w:rsidRPr="00CD2E4A">
        <w:rPr>
          <w:vertAlign w:val="superscript"/>
        </w:rPr>
        <w:t>1</w:t>
      </w:r>
    </w:p>
    <w:p w14:paraId="7039855B" w14:textId="226680F9" w:rsidR="006D0597" w:rsidRPr="006D0597" w:rsidRDefault="006D0597">
      <w:pPr>
        <w:numPr>
          <w:ilvl w:val="0"/>
          <w:numId w:val="9"/>
        </w:numPr>
      </w:pPr>
      <w:r w:rsidRPr="006D0597">
        <w:t>Favour closed-ended questions. For categorical data, include an "other, specify" option if the list may not be exhaustive. Open-ended questions are useful when responses are unpredictable but they are harder to analyze.</w:t>
      </w:r>
      <w:r w:rsidRPr="00CD2E4A">
        <w:rPr>
          <w:vertAlign w:val="superscript"/>
        </w:rPr>
        <w:t>3,6</w:t>
      </w:r>
    </w:p>
    <w:p w14:paraId="361CEDDA" w14:textId="514FDCF0" w:rsidR="006D0597" w:rsidRPr="006D0597" w:rsidRDefault="006D0597">
      <w:pPr>
        <w:numPr>
          <w:ilvl w:val="0"/>
          <w:numId w:val="9"/>
        </w:numPr>
      </w:pPr>
      <w:r w:rsidRPr="006D0597">
        <w:lastRenderedPageBreak/>
        <w:t>Ask one question at a time, avoiding multiple-part questions.</w:t>
      </w:r>
      <w:r w:rsidRPr="00CD2E4A">
        <w:rPr>
          <w:vertAlign w:val="superscript"/>
        </w:rPr>
        <w:t>3</w:t>
      </w:r>
    </w:p>
    <w:p w14:paraId="640AD336" w14:textId="477E5BAE" w:rsidR="006D0597" w:rsidRPr="006D0597" w:rsidRDefault="006D0597">
      <w:pPr>
        <w:numPr>
          <w:ilvl w:val="0"/>
          <w:numId w:val="9"/>
        </w:numPr>
      </w:pPr>
      <w:r w:rsidRPr="006D0597">
        <w:t>Provide space for notes.</w:t>
      </w:r>
      <w:r w:rsidRPr="00CD2E4A">
        <w:rPr>
          <w:vertAlign w:val="superscript"/>
        </w:rPr>
        <w:t>4</w:t>
      </w:r>
      <w:r w:rsidRPr="006D0597">
        <w:t xml:space="preserve"> It can helpful for review authors to include any notes or assumptions they have conducting the data extraction process. This can be useful when handling discrepancies later on.</w:t>
      </w:r>
    </w:p>
    <w:p w14:paraId="0E55A9EB" w14:textId="028BDBC8" w:rsidR="006D0597" w:rsidRPr="006D0597" w:rsidRDefault="006D0597" w:rsidP="006D0597">
      <w:r w:rsidRPr="006D0597">
        <w:rPr>
          <w:b/>
          <w:bCs/>
        </w:rPr>
        <w:t>Need a template?</w:t>
      </w:r>
      <w:r w:rsidRPr="006D0597">
        <w:br/>
        <w:t xml:space="preserve">Cochrane has a template for </w:t>
      </w:r>
      <w:hyperlink r:id="rId19" w:tgtFrame="_blank" w:history="1">
        <w:r w:rsidRPr="006D0597">
          <w:rPr>
            <w:rStyle w:val="Hyperlink"/>
          </w:rPr>
          <w:t>RTCs and non-RCTs</w:t>
        </w:r>
      </w:hyperlink>
      <w:r w:rsidRPr="006D0597">
        <w:t>. </w:t>
      </w:r>
      <w:r w:rsidR="00CD2E4A">
        <w:br/>
      </w:r>
    </w:p>
    <w:p w14:paraId="0764540C" w14:textId="77777777" w:rsidR="006D0597" w:rsidRPr="006D0597" w:rsidRDefault="006D0597" w:rsidP="006D0597">
      <w:pPr>
        <w:rPr>
          <w:b/>
          <w:bCs/>
        </w:rPr>
      </w:pPr>
      <w:r w:rsidRPr="006D0597">
        <w:rPr>
          <w:b/>
          <w:bCs/>
        </w:rPr>
        <w:t>3 - Select Authors for Data Extraction</w:t>
      </w:r>
    </w:p>
    <w:p w14:paraId="2EF90243" w14:textId="4A7B35F6" w:rsidR="006D0597" w:rsidRPr="006D0597" w:rsidRDefault="006D0597" w:rsidP="006D0597">
      <w:r w:rsidRPr="006D0597">
        <w:t>At least two review authors should be involved in data extraction to minimize bias and improve accuracy.</w:t>
      </w:r>
      <w:r w:rsidRPr="006D0597">
        <w:rPr>
          <w:vertAlign w:val="superscript"/>
        </w:rPr>
        <w:t>1,3,6,12,14-15</w:t>
      </w:r>
      <w:r w:rsidRPr="006D0597">
        <w:t xml:space="preserve"> Each author should be trained on the review topic, methods, data collection form, and potential issues.</w:t>
      </w:r>
      <w:r w:rsidRPr="006D0597">
        <w:rPr>
          <w:vertAlign w:val="superscript"/>
        </w:rPr>
        <w:t>2-6,12</w:t>
      </w:r>
      <w:r w:rsidRPr="006D0597">
        <w:br/>
      </w:r>
      <w:r w:rsidRPr="006D0597">
        <w:br/>
        <w:t>While many guidelines encourage the use of experienced reviewers, evidence shows that even novice reviewers can perform well with proper training and support.</w:t>
      </w:r>
      <w:r w:rsidRPr="006D0597">
        <w:rPr>
          <w:vertAlign w:val="superscript"/>
        </w:rPr>
        <w:t>6,16</w:t>
      </w:r>
      <w:r w:rsidR="00CD2E4A">
        <w:rPr>
          <w:vertAlign w:val="superscript"/>
        </w:rPr>
        <w:br/>
      </w:r>
    </w:p>
    <w:p w14:paraId="73B619BF" w14:textId="77777777" w:rsidR="008A4C69" w:rsidRDefault="006D0597" w:rsidP="006D0597">
      <w:pPr>
        <w:rPr>
          <w:b/>
          <w:bCs/>
        </w:rPr>
      </w:pPr>
      <w:r w:rsidRPr="006D0597">
        <w:rPr>
          <w:b/>
          <w:bCs/>
        </w:rPr>
        <w:t>4 - Pilot Test the Form</w:t>
      </w:r>
    </w:p>
    <w:p w14:paraId="0E10DE32" w14:textId="0145F434" w:rsidR="006D0597" w:rsidRPr="00CD2E4A" w:rsidRDefault="006D0597" w:rsidP="006D0597">
      <w:pPr>
        <w:rPr>
          <w:b/>
          <w:bCs/>
        </w:rPr>
      </w:pPr>
      <w:r w:rsidRPr="006D0597">
        <w:t xml:space="preserve">Before extraction begins, the data collection form should be pilot-tested on a </w:t>
      </w:r>
      <w:r w:rsidRPr="006D0597">
        <w:rPr>
          <w:b/>
          <w:bCs/>
        </w:rPr>
        <w:t>small sample of studies</w:t>
      </w:r>
      <w:r w:rsidRPr="006D0597">
        <w:t xml:space="preserve"> (typically at least 3 randomly selected reports).</w:t>
      </w:r>
      <w:r w:rsidRPr="006D0597">
        <w:rPr>
          <w:vertAlign w:val="superscript"/>
        </w:rPr>
        <w:t>1,3-6,12,14</w:t>
      </w:r>
      <w:r w:rsidRPr="006D0597">
        <w:t xml:space="preserve"> Review authors should provide feedback, and the lead review author should verify the accuracy of the extracted data. This can then be </w:t>
      </w:r>
      <w:r w:rsidRPr="006D0597">
        <w:rPr>
          <w:b/>
          <w:bCs/>
        </w:rPr>
        <w:t>used to identify questions or response items requiring modification</w:t>
      </w:r>
      <w:r w:rsidRPr="006D0597">
        <w:t>, and determine if all necessary data was collected.</w:t>
      </w:r>
      <w:r w:rsidRPr="006D0597">
        <w:rPr>
          <w:vertAlign w:val="superscript"/>
        </w:rPr>
        <w:t>3,4</w:t>
      </w:r>
    </w:p>
    <w:p w14:paraId="3828EA86" w14:textId="51DF289F" w:rsidR="006D0597" w:rsidRPr="00326A20" w:rsidRDefault="006D0597" w:rsidP="006D0597">
      <w:pPr>
        <w:rPr>
          <w:vertAlign w:val="superscript"/>
        </w:rPr>
      </w:pPr>
      <w:r w:rsidRPr="006D0597">
        <w:t xml:space="preserve">After necessary changes are made, </w:t>
      </w:r>
      <w:r w:rsidRPr="006D0597">
        <w:rPr>
          <w:b/>
          <w:bCs/>
        </w:rPr>
        <w:t>consensus among review authors is ideal</w:t>
      </w:r>
      <w:r w:rsidRPr="006D0597">
        <w:t xml:space="preserve"> to avoid misunderstandings. This is also the opportunity to assess reviewer reliability, which can highlight needs for further training, clarification in the instruction manual, or adjustments to the form.</w:t>
      </w:r>
      <w:r w:rsidRPr="006D0597">
        <w:rPr>
          <w:vertAlign w:val="superscript"/>
        </w:rPr>
        <w:t xml:space="preserve">1,12 </w:t>
      </w:r>
      <w:r w:rsidRPr="006D0597">
        <w:t>If major revisions are made, the revised form should undergo another pilot test.</w:t>
      </w:r>
      <w:r w:rsidRPr="006D0597">
        <w:rPr>
          <w:vertAlign w:val="superscript"/>
        </w:rPr>
        <w:t>3</w:t>
      </w:r>
      <w:r w:rsidR="00326A20">
        <w:rPr>
          <w:vertAlign w:val="superscript"/>
        </w:rPr>
        <w:br/>
      </w:r>
    </w:p>
    <w:p w14:paraId="39C62D16" w14:textId="77777777" w:rsidR="006D0597" w:rsidRPr="006D0597" w:rsidRDefault="006D0597" w:rsidP="006D0597">
      <w:pPr>
        <w:rPr>
          <w:b/>
          <w:bCs/>
        </w:rPr>
      </w:pPr>
      <w:r w:rsidRPr="006D0597">
        <w:rPr>
          <w:b/>
          <w:bCs/>
        </w:rPr>
        <w:t>5 - Extract Data from Included Studies</w:t>
      </w:r>
    </w:p>
    <w:p w14:paraId="02BC84E8" w14:textId="79262BEF" w:rsidR="006D0597" w:rsidRPr="006D0597" w:rsidRDefault="006D0597" w:rsidP="006D0597">
      <w:r w:rsidRPr="006D0597">
        <w:lastRenderedPageBreak/>
        <w:t>The next step is to extract data from each included study using the standardized data extraction form. As mentioned earlier, each study should be extracted independently by two review authors to ensure accuracy and reduce the risk of errors.</w:t>
      </w:r>
      <w:r w:rsidR="00326A20">
        <w:br/>
      </w:r>
    </w:p>
    <w:p w14:paraId="15435894" w14:textId="77777777" w:rsidR="006D0597" w:rsidRPr="006D0597" w:rsidRDefault="006D0597" w:rsidP="006D0597">
      <w:pPr>
        <w:rPr>
          <w:b/>
          <w:bCs/>
        </w:rPr>
      </w:pPr>
      <w:r w:rsidRPr="006D0597">
        <w:rPr>
          <w:b/>
          <w:bCs/>
        </w:rPr>
        <w:t>6 - Double-check and Resolve Discrepancies</w:t>
      </w:r>
    </w:p>
    <w:p w14:paraId="53A9E442" w14:textId="4870574D" w:rsidR="006D0597" w:rsidRPr="006D0597" w:rsidRDefault="006D0597" w:rsidP="006D0597">
      <w:r w:rsidRPr="006D0597">
        <w:t>After independent extraction, the two reviewers compare their results to identify and resolve any discrepancies, which can be done using software or by comparing forms.</w:t>
      </w:r>
      <w:r w:rsidRPr="006D0597">
        <w:rPr>
          <w:vertAlign w:val="superscript"/>
        </w:rPr>
        <w:t>4</w:t>
      </w:r>
      <w:r w:rsidRPr="006D0597">
        <w:t xml:space="preserve"> Discrepancies may arise due to differences in interpretation, oversight, or formatting.</w:t>
      </w:r>
    </w:p>
    <w:p w14:paraId="37A69530" w14:textId="77777777" w:rsidR="006D0597" w:rsidRPr="006D0597" w:rsidRDefault="006D0597" w:rsidP="006D0597">
      <w:r w:rsidRPr="006D0597">
        <w:rPr>
          <w:b/>
          <w:bCs/>
        </w:rPr>
        <w:t>The following steps are usually taken to resolve disagreements:</w:t>
      </w:r>
    </w:p>
    <w:p w14:paraId="0CB62AC8" w14:textId="77777777" w:rsidR="006D0597" w:rsidRPr="006D0597" w:rsidRDefault="006D0597">
      <w:pPr>
        <w:numPr>
          <w:ilvl w:val="0"/>
          <w:numId w:val="10"/>
        </w:numPr>
      </w:pPr>
      <w:r w:rsidRPr="006D0597">
        <w:rPr>
          <w:b/>
          <w:bCs/>
        </w:rPr>
        <w:t>Consensus</w:t>
      </w:r>
      <w:r w:rsidRPr="006D0597">
        <w:t>: Review authors discuss disagreements to reach an agreement, often as the first step, since disagreements usually stem from errors by one extractor.</w:t>
      </w:r>
      <w:r w:rsidRPr="006D0597">
        <w:rPr>
          <w:vertAlign w:val="superscript"/>
        </w:rPr>
        <w:t>1,3,4,6</w:t>
      </w:r>
    </w:p>
    <w:p w14:paraId="4393F40D" w14:textId="77777777" w:rsidR="006D0597" w:rsidRPr="006D0597" w:rsidRDefault="006D0597">
      <w:pPr>
        <w:numPr>
          <w:ilvl w:val="0"/>
          <w:numId w:val="10"/>
        </w:numPr>
      </w:pPr>
      <w:r w:rsidRPr="006D0597">
        <w:rPr>
          <w:b/>
          <w:bCs/>
        </w:rPr>
        <w:t>Arbitration by a third reviewer</w:t>
      </w:r>
      <w:r w:rsidRPr="006D0597">
        <w:t>: If consensus fails, a third independent review author can resolve the disagreement.</w:t>
      </w:r>
      <w:r w:rsidRPr="006D0597">
        <w:rPr>
          <w:vertAlign w:val="superscript"/>
        </w:rPr>
        <w:t>1,4,6</w:t>
      </w:r>
    </w:p>
    <w:p w14:paraId="1E0675CF" w14:textId="77777777" w:rsidR="006D0597" w:rsidRPr="006D0597" w:rsidRDefault="006D0597">
      <w:pPr>
        <w:numPr>
          <w:ilvl w:val="0"/>
          <w:numId w:val="10"/>
        </w:numPr>
      </w:pPr>
      <w:r w:rsidRPr="006D0597">
        <w:rPr>
          <w:b/>
          <w:bCs/>
        </w:rPr>
        <w:t>Contacting study authors</w:t>
      </w:r>
      <w:r w:rsidRPr="006D0597">
        <w:t>: If additional information is needed, contacting the study authors is recommended.</w:t>
      </w:r>
      <w:r w:rsidRPr="006D0597">
        <w:rPr>
          <w:vertAlign w:val="superscript"/>
        </w:rPr>
        <w:t>4</w:t>
      </w:r>
    </w:p>
    <w:p w14:paraId="78E24CEE" w14:textId="18D1F8F8" w:rsidR="006D0597" w:rsidRPr="006D0597" w:rsidRDefault="006D0597">
      <w:pPr>
        <w:numPr>
          <w:ilvl w:val="0"/>
          <w:numId w:val="10"/>
        </w:numPr>
      </w:pPr>
      <w:r w:rsidRPr="006D0597">
        <w:rPr>
          <w:b/>
          <w:bCs/>
        </w:rPr>
        <w:t>Reporting the disagreement</w:t>
      </w:r>
      <w:r w:rsidRPr="006D0597">
        <w:t>: If all else fails, the disagreement should be reported in the review.</w:t>
      </w:r>
      <w:r w:rsidRPr="006D0597">
        <w:rPr>
          <w:vertAlign w:val="superscript"/>
        </w:rPr>
        <w:t>4</w:t>
      </w:r>
      <w:r w:rsidR="00326A20">
        <w:rPr>
          <w:vertAlign w:val="superscript"/>
        </w:rPr>
        <w:br/>
      </w:r>
    </w:p>
    <w:p w14:paraId="1CAE3249" w14:textId="77777777" w:rsidR="006D0597" w:rsidRPr="006D0597" w:rsidRDefault="006D0597" w:rsidP="006D0597">
      <w:pPr>
        <w:rPr>
          <w:b/>
          <w:bCs/>
        </w:rPr>
      </w:pPr>
      <w:r w:rsidRPr="006D0597">
        <w:rPr>
          <w:b/>
          <w:bCs/>
        </w:rPr>
        <w:t>7 - Correspond with Authors as Needed</w:t>
      </w:r>
    </w:p>
    <w:p w14:paraId="61CBDCAE" w14:textId="4A490D52" w:rsidR="006D0597" w:rsidRPr="006D0597" w:rsidRDefault="006D0597" w:rsidP="006D0597">
      <w:r w:rsidRPr="006D0597">
        <w:t>If important data are missing, unclear, or unreported, review authors should attempt to retrieve this information. This may involve checking other reports for the same study, calculating values from the available data (if appropriate), or contacting the study authors directly. If efforts to obtain the data are unsuccessful, review authors should document their attempts and report the data as “missing,” “unclear,” or “not reported.”</w:t>
      </w:r>
      <w:r w:rsidR="00326A20">
        <w:br/>
      </w:r>
    </w:p>
    <w:p w14:paraId="64DDE7F5" w14:textId="77777777" w:rsidR="006D0597" w:rsidRPr="006D0597" w:rsidRDefault="006D0597" w:rsidP="006D0597">
      <w:pPr>
        <w:rPr>
          <w:b/>
          <w:bCs/>
        </w:rPr>
      </w:pPr>
      <w:r w:rsidRPr="006D0597">
        <w:rPr>
          <w:b/>
          <w:bCs/>
        </w:rPr>
        <w:t>8 - Organize Extracted Data and Prepare for Analysis</w:t>
      </w:r>
    </w:p>
    <w:p w14:paraId="30189FA9" w14:textId="77777777" w:rsidR="006D0597" w:rsidRPr="006D0597" w:rsidRDefault="006D0597" w:rsidP="006D0597">
      <w:r w:rsidRPr="006D0597">
        <w:lastRenderedPageBreak/>
        <w:t>As discussed in Module 4, it's important to link multiple reports of the same study to avoid duplicating data.</w:t>
      </w:r>
      <w:r w:rsidRPr="006D0597">
        <w:rPr>
          <w:vertAlign w:val="superscript"/>
        </w:rPr>
        <w:t>5,14</w:t>
      </w:r>
      <w:r w:rsidRPr="006D0597">
        <w:t xml:space="preserve"> Data extraction introduces new challenges, as multiple sources may contain conflicting information.</w:t>
      </w:r>
      <w:r w:rsidRPr="006D0597">
        <w:br/>
      </w:r>
      <w:r w:rsidRPr="006D0597">
        <w:br/>
      </w:r>
      <w:r w:rsidRPr="006D0597">
        <w:rPr>
          <w:b/>
          <w:bCs/>
        </w:rPr>
        <w:t>When handling multiple reports, there are two approaches:</w:t>
      </w:r>
      <w:r w:rsidRPr="006D0597">
        <w:rPr>
          <w:vertAlign w:val="superscript"/>
        </w:rPr>
        <w:t>4</w:t>
      </w:r>
    </w:p>
    <w:p w14:paraId="3BB1E153" w14:textId="77777777" w:rsidR="006D0597" w:rsidRPr="006D0597" w:rsidRDefault="006D0597">
      <w:pPr>
        <w:numPr>
          <w:ilvl w:val="0"/>
          <w:numId w:val="11"/>
        </w:numPr>
      </w:pPr>
      <w:r w:rsidRPr="006D0597">
        <w:t>Extract data from each report separately, then combine information across multiple forms.</w:t>
      </w:r>
    </w:p>
    <w:p w14:paraId="321DF935" w14:textId="77777777" w:rsidR="006D0597" w:rsidRPr="006D0597" w:rsidRDefault="006D0597">
      <w:pPr>
        <w:numPr>
          <w:ilvl w:val="0"/>
          <w:numId w:val="11"/>
        </w:numPr>
      </w:pPr>
      <w:r w:rsidRPr="006D0597">
        <w:t>Extract data from all reports directly into a single form.</w:t>
      </w:r>
    </w:p>
    <w:p w14:paraId="42EE27BE" w14:textId="6F90EAB6" w:rsidR="006D0597" w:rsidRPr="006D0597" w:rsidRDefault="006D0597" w:rsidP="006D0597">
      <w:r w:rsidRPr="006D0597">
        <w:t>In both cases, select a '</w:t>
      </w:r>
      <w:r w:rsidRPr="006D0597">
        <w:rPr>
          <w:b/>
          <w:bCs/>
        </w:rPr>
        <w:t>primary source</w:t>
      </w:r>
      <w:r w:rsidRPr="006D0597">
        <w:t xml:space="preserve">' for the study, typically the most recent or comprehensive study, often a peer-reviewed journal article over a conference abstract. Do not discard other reports, as they may contain unique information. If using data from multiple reports, </w:t>
      </w:r>
      <w:r w:rsidRPr="006D0597">
        <w:rPr>
          <w:b/>
          <w:bCs/>
        </w:rPr>
        <w:t>specify which report provided each piece of data</w:t>
      </w:r>
      <w:r w:rsidRPr="006D0597">
        <w:t>. If there are contradictions, note them and, if possible, contact the study authors for clarification.</w:t>
      </w:r>
      <w:r w:rsidRPr="006D0597">
        <w:rPr>
          <w:vertAlign w:val="superscript"/>
        </w:rPr>
        <w:t>4,6</w:t>
      </w:r>
      <w:r w:rsidR="00326A20">
        <w:rPr>
          <w:vertAlign w:val="superscript"/>
        </w:rPr>
        <w:br/>
      </w:r>
    </w:p>
    <w:p w14:paraId="4577746C" w14:textId="77777777" w:rsidR="006D0597" w:rsidRPr="006D0597" w:rsidRDefault="006D0597" w:rsidP="006D0597">
      <w:pPr>
        <w:rPr>
          <w:b/>
          <w:bCs/>
        </w:rPr>
      </w:pPr>
      <w:r w:rsidRPr="006D0597">
        <w:rPr>
          <w:b/>
          <w:bCs/>
        </w:rPr>
        <w:t>Knowledge Check</w:t>
      </w:r>
    </w:p>
    <w:p w14:paraId="12BA2941" w14:textId="77777777" w:rsidR="006D0597" w:rsidRPr="006D0597" w:rsidRDefault="006D0597" w:rsidP="006D0597">
      <w:r w:rsidRPr="006D0597">
        <w:t>Put the following steps into the correct order for data extraction:</w:t>
      </w:r>
    </w:p>
    <w:p w14:paraId="0ACD6A2C" w14:textId="02CC969D" w:rsidR="006D0597" w:rsidRPr="006D0597" w:rsidRDefault="006D0597">
      <w:pPr>
        <w:numPr>
          <w:ilvl w:val="0"/>
          <w:numId w:val="13"/>
        </w:numPr>
      </w:pPr>
      <w:r w:rsidRPr="006D0597">
        <w:t xml:space="preserve">Step </w:t>
      </w:r>
      <w:r w:rsidR="00414746">
        <w:t xml:space="preserve">1 - </w:t>
      </w:r>
      <w:r w:rsidR="00D723F9" w:rsidRPr="006D0597">
        <w:t>Develop a data extraction plan</w:t>
      </w:r>
    </w:p>
    <w:p w14:paraId="056EDF5F" w14:textId="745D2819" w:rsidR="006D0597" w:rsidRPr="006D0597" w:rsidRDefault="006D0597">
      <w:pPr>
        <w:numPr>
          <w:ilvl w:val="0"/>
          <w:numId w:val="13"/>
        </w:numPr>
      </w:pPr>
      <w:r w:rsidRPr="006D0597">
        <w:t xml:space="preserve">Step </w:t>
      </w:r>
      <w:r w:rsidR="00414746">
        <w:t xml:space="preserve">2 - </w:t>
      </w:r>
      <w:r w:rsidR="00D723F9" w:rsidRPr="006D0597">
        <w:t>Create the data extraction form</w:t>
      </w:r>
    </w:p>
    <w:p w14:paraId="097BFAA2" w14:textId="12FEE41B" w:rsidR="006D0597" w:rsidRPr="006D0597" w:rsidRDefault="006D0597">
      <w:pPr>
        <w:numPr>
          <w:ilvl w:val="0"/>
          <w:numId w:val="13"/>
        </w:numPr>
      </w:pPr>
      <w:r w:rsidRPr="006D0597">
        <w:t xml:space="preserve">Step </w:t>
      </w:r>
      <w:r w:rsidR="00414746">
        <w:t xml:space="preserve">3 - </w:t>
      </w:r>
      <w:r w:rsidR="00D723F9" w:rsidRPr="006D0597">
        <w:t>Select authors for data extractio</w:t>
      </w:r>
      <w:r w:rsidR="00D723F9">
        <w:t>n</w:t>
      </w:r>
    </w:p>
    <w:p w14:paraId="6605E1A5" w14:textId="77777777" w:rsidR="00D723F9" w:rsidRDefault="006D0597">
      <w:pPr>
        <w:numPr>
          <w:ilvl w:val="0"/>
          <w:numId w:val="13"/>
        </w:numPr>
      </w:pPr>
      <w:r w:rsidRPr="006D0597">
        <w:t xml:space="preserve">Step </w:t>
      </w:r>
      <w:r w:rsidR="00414746">
        <w:t xml:space="preserve">4 - </w:t>
      </w:r>
      <w:r w:rsidR="00D723F9" w:rsidRPr="006D0597">
        <w:t>Pilot test the form</w:t>
      </w:r>
    </w:p>
    <w:p w14:paraId="765C4F5D" w14:textId="441B4A80" w:rsidR="006D0597" w:rsidRPr="006D0597" w:rsidRDefault="006D0597">
      <w:pPr>
        <w:numPr>
          <w:ilvl w:val="0"/>
          <w:numId w:val="13"/>
        </w:numPr>
      </w:pPr>
      <w:r w:rsidRPr="006D0597">
        <w:t xml:space="preserve">Step </w:t>
      </w:r>
      <w:r w:rsidR="00414746">
        <w:t xml:space="preserve">5 - </w:t>
      </w:r>
      <w:r w:rsidR="00D723F9" w:rsidRPr="006D0597">
        <w:t>Extract data from included studies</w:t>
      </w:r>
    </w:p>
    <w:p w14:paraId="4E5D974C" w14:textId="1B26F7D9" w:rsidR="006D0597" w:rsidRPr="006D0597" w:rsidRDefault="006D0597">
      <w:pPr>
        <w:numPr>
          <w:ilvl w:val="0"/>
          <w:numId w:val="13"/>
        </w:numPr>
      </w:pPr>
      <w:r w:rsidRPr="006D0597">
        <w:t xml:space="preserve">Step </w:t>
      </w:r>
      <w:r w:rsidR="00414746">
        <w:t>6 -</w:t>
      </w:r>
      <w:r w:rsidR="00D723F9">
        <w:t xml:space="preserve"> </w:t>
      </w:r>
      <w:r w:rsidR="00D723F9" w:rsidRPr="006D0597">
        <w:t>Double-check and resolve discrepancies</w:t>
      </w:r>
    </w:p>
    <w:p w14:paraId="778229D4" w14:textId="7B0DC247" w:rsidR="006D0597" w:rsidRPr="006D0597" w:rsidRDefault="006D0597">
      <w:pPr>
        <w:numPr>
          <w:ilvl w:val="0"/>
          <w:numId w:val="13"/>
        </w:numPr>
      </w:pPr>
      <w:r w:rsidRPr="006D0597">
        <w:t xml:space="preserve">Step </w:t>
      </w:r>
      <w:r w:rsidR="00414746">
        <w:t>7 -</w:t>
      </w:r>
      <w:r w:rsidR="00D723F9">
        <w:t xml:space="preserve"> </w:t>
      </w:r>
      <w:r w:rsidR="00D723F9" w:rsidRPr="006D0597">
        <w:t>Correspond with authors as appropriate</w:t>
      </w:r>
    </w:p>
    <w:p w14:paraId="4051AA1E" w14:textId="1D1E683D" w:rsidR="006D0597" w:rsidRPr="006D0597" w:rsidRDefault="006D0597">
      <w:pPr>
        <w:numPr>
          <w:ilvl w:val="0"/>
          <w:numId w:val="12"/>
        </w:numPr>
      </w:pPr>
      <w:r w:rsidRPr="006D0597">
        <w:t xml:space="preserve">Step </w:t>
      </w:r>
      <w:r w:rsidR="00414746">
        <w:t>8 -</w:t>
      </w:r>
      <w:r w:rsidRPr="006D0597">
        <w:t>Organize extracted data and prepare for analysis</w:t>
      </w:r>
    </w:p>
    <w:p w14:paraId="17F8271A" w14:textId="77777777" w:rsidR="006D0597" w:rsidRPr="006D0597" w:rsidRDefault="006D0597" w:rsidP="006D0597"/>
    <w:p w14:paraId="2600E0FF" w14:textId="77777777" w:rsidR="006D0597" w:rsidRPr="006D0597" w:rsidRDefault="006D0597" w:rsidP="006D0597">
      <w:r w:rsidRPr="006D0597">
        <w:rPr>
          <w:b/>
          <w:bCs/>
        </w:rPr>
        <w:t>References</w:t>
      </w:r>
    </w:p>
    <w:p w14:paraId="0AC4543B" w14:textId="77777777" w:rsidR="006D0597" w:rsidRPr="006D0597" w:rsidRDefault="006D0597">
      <w:pPr>
        <w:numPr>
          <w:ilvl w:val="0"/>
          <w:numId w:val="14"/>
        </w:numPr>
      </w:pPr>
      <w:r w:rsidRPr="006D0597">
        <w:t>Systematic Reviews. CRD's guidance for undertaking reviews in health care. Centre for Reviews and Dissemination, University of York, 2009. </w:t>
      </w:r>
    </w:p>
    <w:p w14:paraId="28E01AC0" w14:textId="77777777" w:rsidR="006D0597" w:rsidRPr="006D0597" w:rsidRDefault="006D0597">
      <w:pPr>
        <w:numPr>
          <w:ilvl w:val="0"/>
          <w:numId w:val="14"/>
        </w:numPr>
      </w:pPr>
      <w:r w:rsidRPr="006D0597">
        <w:t xml:space="preserve">Mathes T, </w:t>
      </w:r>
      <w:proofErr w:type="spellStart"/>
      <w:r w:rsidRPr="006D0597">
        <w:t>Klaßen</w:t>
      </w:r>
      <w:proofErr w:type="spellEnd"/>
      <w:r w:rsidRPr="006D0597">
        <w:t xml:space="preserve"> P, Pieper D. Frequency of data extraction errors and methods to increase data extraction quality: a methodological review. </w:t>
      </w:r>
      <w:r w:rsidRPr="006D0597">
        <w:rPr>
          <w:i/>
          <w:iCs/>
        </w:rPr>
        <w:t xml:space="preserve">BMC Med Res </w:t>
      </w:r>
      <w:proofErr w:type="spellStart"/>
      <w:r w:rsidRPr="006D0597">
        <w:rPr>
          <w:i/>
          <w:iCs/>
        </w:rPr>
        <w:t>Methodol</w:t>
      </w:r>
      <w:proofErr w:type="spellEnd"/>
      <w:r w:rsidRPr="006D0597">
        <w:rPr>
          <w:i/>
          <w:iCs/>
        </w:rPr>
        <w:t>.</w:t>
      </w:r>
      <w:r w:rsidRPr="006D0597">
        <w:t xml:space="preserve"> 2017 Nov 28;17(1):152. </w:t>
      </w:r>
      <w:hyperlink r:id="rId20" w:tgtFrame="_blank" w:history="1">
        <w:proofErr w:type="spellStart"/>
        <w:r w:rsidRPr="006D0597">
          <w:rPr>
            <w:rStyle w:val="Hyperlink"/>
          </w:rPr>
          <w:t>doi</w:t>
        </w:r>
        <w:proofErr w:type="spellEnd"/>
        <w:r w:rsidRPr="006D0597">
          <w:rPr>
            <w:rStyle w:val="Hyperlink"/>
          </w:rPr>
          <w:t>: 10.1186/s12874-017-0431-4.(opens in a new tab)</w:t>
        </w:r>
      </w:hyperlink>
    </w:p>
    <w:p w14:paraId="386EFDE2" w14:textId="77777777" w:rsidR="006D0597" w:rsidRPr="006D0597" w:rsidRDefault="006D0597">
      <w:pPr>
        <w:numPr>
          <w:ilvl w:val="0"/>
          <w:numId w:val="14"/>
        </w:numPr>
      </w:pPr>
      <w:r w:rsidRPr="006D0597">
        <w:t xml:space="preserve">Li T, Vedula SS, Hadar N, Parkin C, Lau J, </w:t>
      </w:r>
      <w:proofErr w:type="spellStart"/>
      <w:r w:rsidRPr="006D0597">
        <w:t>Dickersin</w:t>
      </w:r>
      <w:proofErr w:type="spellEnd"/>
      <w:r w:rsidRPr="006D0597">
        <w:t xml:space="preserve"> K. Innovations in data collection, management, and archiving for systematic reviews. </w:t>
      </w:r>
      <w:r w:rsidRPr="006D0597">
        <w:rPr>
          <w:i/>
          <w:iCs/>
        </w:rPr>
        <w:t>Ann Intern Med</w:t>
      </w:r>
      <w:r w:rsidRPr="006D0597">
        <w:t xml:space="preserve">. 2015 Feb 17;162(4):287-94. </w:t>
      </w:r>
      <w:hyperlink r:id="rId21" w:tgtFrame="_blank" w:history="1">
        <w:proofErr w:type="spellStart"/>
        <w:r w:rsidRPr="006D0597">
          <w:rPr>
            <w:rStyle w:val="Hyperlink"/>
          </w:rPr>
          <w:t>doi</w:t>
        </w:r>
        <w:proofErr w:type="spellEnd"/>
        <w:r w:rsidRPr="006D0597">
          <w:rPr>
            <w:rStyle w:val="Hyperlink"/>
          </w:rPr>
          <w:t>: 10.7326/M14-1603(opens in a new tab)</w:t>
        </w:r>
      </w:hyperlink>
      <w:r w:rsidRPr="006D0597">
        <w:t>.</w:t>
      </w:r>
    </w:p>
    <w:p w14:paraId="150EA18B" w14:textId="77777777" w:rsidR="006D0597" w:rsidRPr="006D0597" w:rsidRDefault="006D0597">
      <w:pPr>
        <w:numPr>
          <w:ilvl w:val="0"/>
          <w:numId w:val="14"/>
        </w:numPr>
      </w:pPr>
      <w:r w:rsidRPr="006D0597">
        <w:t xml:space="preserve">Li T, Higgins JPT, Deeks JJ. Chapter 5: Collecting data [last updated October 2019]. In: Higgins JPT, Thomas J, Chandler J, Cumpston M, Li T, Page MJ, Welch VA (editors). Cochrane Handbook for Systematic Reviews of Interventions version 6.5. Cochrane, 2024. Available from </w:t>
      </w:r>
      <w:hyperlink r:id="rId22" w:tgtFrame="_blank" w:history="1">
        <w:r w:rsidRPr="006D0597">
          <w:rPr>
            <w:rStyle w:val="Hyperlink"/>
          </w:rPr>
          <w:t>cochrane.org/handbook(opens in a new tab)</w:t>
        </w:r>
      </w:hyperlink>
      <w:r w:rsidRPr="006D0597">
        <w:t>.</w:t>
      </w:r>
    </w:p>
    <w:p w14:paraId="6D580E30" w14:textId="77777777" w:rsidR="006D0597" w:rsidRPr="006D0597" w:rsidRDefault="006D0597">
      <w:pPr>
        <w:numPr>
          <w:ilvl w:val="0"/>
          <w:numId w:val="14"/>
        </w:numPr>
      </w:pPr>
      <w:proofErr w:type="spellStart"/>
      <w:r w:rsidRPr="006D0597">
        <w:t>Büchter</w:t>
      </w:r>
      <w:proofErr w:type="spellEnd"/>
      <w:r w:rsidRPr="006D0597">
        <w:t xml:space="preserve"> RB, Weise A, Pieper D. Development, testing and use of data extraction forms in systematic reviews: a review of methodological guidance. </w:t>
      </w:r>
      <w:r w:rsidRPr="006D0597">
        <w:rPr>
          <w:i/>
          <w:iCs/>
        </w:rPr>
        <w:t xml:space="preserve">BMC Med Res </w:t>
      </w:r>
      <w:proofErr w:type="spellStart"/>
      <w:r w:rsidRPr="006D0597">
        <w:rPr>
          <w:i/>
          <w:iCs/>
        </w:rPr>
        <w:t>Methodol</w:t>
      </w:r>
      <w:proofErr w:type="spellEnd"/>
      <w:r w:rsidRPr="006D0597">
        <w:t xml:space="preserve">. 2020 Oct 19;20(1):259. </w:t>
      </w:r>
      <w:hyperlink r:id="rId23" w:tgtFrame="_blank" w:history="1">
        <w:proofErr w:type="spellStart"/>
        <w:r w:rsidRPr="006D0597">
          <w:rPr>
            <w:rStyle w:val="Hyperlink"/>
          </w:rPr>
          <w:t>doi</w:t>
        </w:r>
        <w:proofErr w:type="spellEnd"/>
        <w:r w:rsidRPr="006D0597">
          <w:rPr>
            <w:rStyle w:val="Hyperlink"/>
          </w:rPr>
          <w:t>: 10.1186/s12874-020-01143-3(opens in a new tab)</w:t>
        </w:r>
      </w:hyperlink>
      <w:r w:rsidRPr="006D0597">
        <w:t>.</w:t>
      </w:r>
    </w:p>
    <w:p w14:paraId="66252638" w14:textId="77777777" w:rsidR="006D0597" w:rsidRPr="006D0597" w:rsidRDefault="006D0597">
      <w:pPr>
        <w:numPr>
          <w:ilvl w:val="0"/>
          <w:numId w:val="14"/>
        </w:numPr>
      </w:pPr>
      <w:r w:rsidRPr="006D0597">
        <w:t xml:space="preserve">A practical guide: data extraction for intervention systematic reviews [Internet]. Melbourne (AU): Covidence; 2024 [cited 2025 Aug 7]. Available from: </w:t>
      </w:r>
      <w:hyperlink r:id="rId24" w:anchor="download-resource" w:tgtFrame="_blank" w:history="1">
        <w:r w:rsidRPr="006D0597">
          <w:rPr>
            <w:rStyle w:val="Hyperlink"/>
          </w:rPr>
          <w:t>https://www.covidence.org/resource/data-extraction-for-intervention-systematic-reviews/#download-resource(opens in a new tab)</w:t>
        </w:r>
      </w:hyperlink>
      <w:r w:rsidRPr="006D0597">
        <w:t>.</w:t>
      </w:r>
    </w:p>
    <w:p w14:paraId="3A382A01" w14:textId="77777777" w:rsidR="006D0597" w:rsidRPr="006D0597" w:rsidRDefault="006D0597">
      <w:pPr>
        <w:numPr>
          <w:ilvl w:val="0"/>
          <w:numId w:val="15"/>
        </w:numPr>
      </w:pPr>
      <w:r w:rsidRPr="006D0597">
        <w:t xml:space="preserve">Munn Z, </w:t>
      </w:r>
      <w:proofErr w:type="spellStart"/>
      <w:r w:rsidRPr="006D0597">
        <w:t>Tufanaru</w:t>
      </w:r>
      <w:proofErr w:type="spellEnd"/>
      <w:r w:rsidRPr="006D0597">
        <w:t xml:space="preserve"> C, </w:t>
      </w:r>
      <w:proofErr w:type="spellStart"/>
      <w:r w:rsidRPr="006D0597">
        <w:t>Aromataris</w:t>
      </w:r>
      <w:proofErr w:type="spellEnd"/>
      <w:r w:rsidRPr="006D0597">
        <w:t xml:space="preserve"> E. Data extraction and synthesis: the steps following study selection in a systematic review. </w:t>
      </w:r>
      <w:r w:rsidRPr="006D0597">
        <w:rPr>
          <w:i/>
          <w:iCs/>
        </w:rPr>
        <w:t>American Journal of Nursin</w:t>
      </w:r>
      <w:r w:rsidRPr="006D0597">
        <w:t xml:space="preserve">g. 2014 Jul;114(7):49-54. </w:t>
      </w:r>
      <w:hyperlink r:id="rId25" w:tgtFrame="_blank" w:history="1">
        <w:proofErr w:type="spellStart"/>
        <w:r w:rsidRPr="006D0597">
          <w:rPr>
            <w:rStyle w:val="Hyperlink"/>
          </w:rPr>
          <w:t>doi</w:t>
        </w:r>
        <w:proofErr w:type="spellEnd"/>
        <w:r w:rsidRPr="006D0597">
          <w:rPr>
            <w:rStyle w:val="Hyperlink"/>
          </w:rPr>
          <w:t>: 10.1097/01.NAJ.0000451683.66447.89(opens in a new tab)</w:t>
        </w:r>
      </w:hyperlink>
      <w:r w:rsidRPr="006D0597">
        <w:t>.</w:t>
      </w:r>
    </w:p>
    <w:p w14:paraId="17B04547" w14:textId="77777777" w:rsidR="006D0597" w:rsidRPr="006D0597" w:rsidRDefault="006D0597">
      <w:pPr>
        <w:numPr>
          <w:ilvl w:val="0"/>
          <w:numId w:val="15"/>
        </w:numPr>
      </w:pPr>
      <w:r w:rsidRPr="006D0597">
        <w:t xml:space="preserve">Page MJ, McKenzie JE, Bossuyt PM, </w:t>
      </w:r>
      <w:proofErr w:type="spellStart"/>
      <w:r w:rsidRPr="006D0597">
        <w:t>Boutron</w:t>
      </w:r>
      <w:proofErr w:type="spellEnd"/>
      <w:r w:rsidRPr="006D0597">
        <w:t xml:space="preserve"> I, Hoffmann TC, Mulrow CD, </w:t>
      </w:r>
      <w:proofErr w:type="spellStart"/>
      <w:r w:rsidRPr="006D0597">
        <w:t>Shamseer</w:t>
      </w:r>
      <w:proofErr w:type="spellEnd"/>
      <w:r w:rsidRPr="006D0597">
        <w:t xml:space="preserve"> L, Tetzlaff JM, Akl EA, Brennan SE, Chou R, Glanville J, Grimshaw JM, Hróbjartsson A, Lalu MM, Li T, Loder EW, Mayo-Wilson E, McDonald S, McGuinness </w:t>
      </w:r>
      <w:r w:rsidRPr="006D0597">
        <w:lastRenderedPageBreak/>
        <w:t xml:space="preserve">LA, Stewart LA, Thomas J, </w:t>
      </w:r>
      <w:proofErr w:type="spellStart"/>
      <w:r w:rsidRPr="006D0597">
        <w:t>Tricco</w:t>
      </w:r>
      <w:proofErr w:type="spellEnd"/>
      <w:r w:rsidRPr="006D0597">
        <w:t xml:space="preserve"> AC, Welch VA, Whiting P, Moher D. The PRISMA 2020 statement: an updated guideline for reporting systematic reviews. </w:t>
      </w:r>
      <w:r w:rsidRPr="006D0597">
        <w:rPr>
          <w:i/>
          <w:iCs/>
        </w:rPr>
        <w:t>J Clin Epidemiol</w:t>
      </w:r>
      <w:r w:rsidRPr="006D0597">
        <w:t xml:space="preserve">. 2021 Jun;134:178-189. </w:t>
      </w:r>
      <w:hyperlink r:id="rId26" w:tgtFrame="_blank" w:history="1">
        <w:proofErr w:type="spellStart"/>
        <w:r w:rsidRPr="006D0597">
          <w:rPr>
            <w:rStyle w:val="Hyperlink"/>
          </w:rPr>
          <w:t>doi</w:t>
        </w:r>
        <w:proofErr w:type="spellEnd"/>
        <w:r w:rsidRPr="006D0597">
          <w:rPr>
            <w:rStyle w:val="Hyperlink"/>
          </w:rPr>
          <w:t>: 10.1016/j.jclinepi.2021.03.001(opens in a new tab)</w:t>
        </w:r>
      </w:hyperlink>
      <w:r w:rsidRPr="006D0597">
        <w:t>.</w:t>
      </w:r>
    </w:p>
    <w:p w14:paraId="605E7142" w14:textId="77777777" w:rsidR="006D0597" w:rsidRPr="006D0597" w:rsidRDefault="006D0597">
      <w:pPr>
        <w:numPr>
          <w:ilvl w:val="0"/>
          <w:numId w:val="15"/>
        </w:numPr>
      </w:pPr>
      <w:r w:rsidRPr="006D0597">
        <w:t xml:space="preserve">Institute of Medicine (US) Committee on Standards for Systematic Reviews of Comparative Effectiveness Research; Eden J, Levit L, Berg A, et al., editors. Finding What Works in Health Care: Standards for Systematic Reviews. Washington (DC): National Academies Press (US); 2011. Available from: </w:t>
      </w:r>
      <w:hyperlink r:id="rId27" w:tgtFrame="_blank" w:history="1">
        <w:r w:rsidRPr="006D0597">
          <w:rPr>
            <w:rStyle w:val="Hyperlink"/>
          </w:rPr>
          <w:t>https://www.ncbi.nlm.nih.gov/books/NBK209518/(opens in a new tab)</w:t>
        </w:r>
      </w:hyperlink>
      <w:r w:rsidRPr="006D0597">
        <w:t>.</w:t>
      </w:r>
    </w:p>
    <w:p w14:paraId="222BE139" w14:textId="77777777" w:rsidR="006D0597" w:rsidRPr="006D0597" w:rsidRDefault="006D0597">
      <w:pPr>
        <w:numPr>
          <w:ilvl w:val="0"/>
          <w:numId w:val="15"/>
        </w:numPr>
      </w:pPr>
      <w:r w:rsidRPr="006D0597">
        <w:t xml:space="preserve">Muka T, Glisic M, Milic J, et al. A 24-step guide on how to design, conduct, and successfully publish a systematic review and meta-analysis in medical research. </w:t>
      </w:r>
      <w:r w:rsidRPr="006D0597">
        <w:rPr>
          <w:i/>
          <w:iCs/>
        </w:rPr>
        <w:t xml:space="preserve">European </w:t>
      </w:r>
      <w:proofErr w:type="spellStart"/>
      <w:r w:rsidRPr="006D0597">
        <w:rPr>
          <w:i/>
          <w:iCs/>
        </w:rPr>
        <w:t>Iournal</w:t>
      </w:r>
      <w:proofErr w:type="spellEnd"/>
      <w:r w:rsidRPr="006D0597">
        <w:rPr>
          <w:i/>
          <w:iCs/>
        </w:rPr>
        <w:t xml:space="preserve"> of Epidemiology. </w:t>
      </w:r>
      <w:r w:rsidRPr="006D0597">
        <w:t>2020;35:49-60. </w:t>
      </w:r>
      <w:hyperlink r:id="rId28" w:tgtFrame="_blank" w:history="1">
        <w:r w:rsidRPr="006D0597">
          <w:rPr>
            <w:rStyle w:val="Hyperlink"/>
          </w:rPr>
          <w:t>https://doi.org/10.1007/s10654-019-00576-5(opens in a new tab)</w:t>
        </w:r>
      </w:hyperlink>
      <w:r w:rsidRPr="006D0597">
        <w:t>.</w:t>
      </w:r>
    </w:p>
    <w:p w14:paraId="086BFEEF" w14:textId="77777777" w:rsidR="006D0597" w:rsidRPr="006D0597" w:rsidRDefault="006D0597">
      <w:pPr>
        <w:numPr>
          <w:ilvl w:val="0"/>
          <w:numId w:val="15"/>
        </w:numPr>
      </w:pPr>
      <w:r w:rsidRPr="006D0597">
        <w:t>Horton J, Vandermeer B, Hartling L, Tjosvold L, Klassen TP, Buscemi N. Systematic review data extraction: cross-sectional study showed that experience did not increase accuracy.</w:t>
      </w:r>
      <w:r w:rsidRPr="006D0597">
        <w:rPr>
          <w:i/>
          <w:iCs/>
        </w:rPr>
        <w:t xml:space="preserve"> J Clin Epidemiol</w:t>
      </w:r>
      <w:r w:rsidRPr="006D0597">
        <w:t xml:space="preserve">. 2010 Mar;63(3):289-98. </w:t>
      </w:r>
      <w:hyperlink r:id="rId29" w:tgtFrame="_blank" w:history="1">
        <w:r w:rsidRPr="006D0597">
          <w:rPr>
            <w:rStyle w:val="Hyperlink"/>
          </w:rPr>
          <w:t>https://doi.org/10.1016/j.jclinepi.2009.04.007(opens in a new tab)</w:t>
        </w:r>
      </w:hyperlink>
      <w:r w:rsidRPr="006D0597">
        <w:t>.</w:t>
      </w:r>
    </w:p>
    <w:p w14:paraId="321FC548" w14:textId="77777777" w:rsidR="006D0597" w:rsidRPr="006D0597" w:rsidRDefault="006D0597" w:rsidP="006D0597">
      <w:r w:rsidRPr="006D0597">
        <w:t>You have completed Lesson 2 of 3 of Module 5: Extracting Data. Please use the navigation bar to navigate to the next lesson.</w:t>
      </w:r>
    </w:p>
    <w:p w14:paraId="70F70727" w14:textId="77777777" w:rsidR="00172224" w:rsidRDefault="00172224" w:rsidP="000B4961"/>
    <w:p w14:paraId="00CC899C" w14:textId="6D6B4041" w:rsidR="000B6AB9" w:rsidRDefault="00442225" w:rsidP="00306272">
      <w:pPr>
        <w:pStyle w:val="Heading2"/>
      </w:pPr>
      <w:r>
        <w:t xml:space="preserve">Lesson 3: </w:t>
      </w:r>
      <w:r w:rsidR="000378E0">
        <w:t>Extracting and Recording Data</w:t>
      </w:r>
    </w:p>
    <w:p w14:paraId="41E8CE1D" w14:textId="77777777" w:rsidR="000378E0" w:rsidRPr="000378E0" w:rsidRDefault="000378E0" w:rsidP="000378E0">
      <w:r w:rsidRPr="000378E0">
        <w:t xml:space="preserve">In this lesson, we explore the </w:t>
      </w:r>
      <w:r w:rsidRPr="000378E0">
        <w:rPr>
          <w:b/>
          <w:bCs/>
        </w:rPr>
        <w:t xml:space="preserve">key types of data </w:t>
      </w:r>
      <w:r w:rsidRPr="000378E0">
        <w:t>that are typically extracted from included studies in a systematic review.</w:t>
      </w:r>
    </w:p>
    <w:p w14:paraId="1B381437" w14:textId="0B58EBA6" w:rsidR="000378E0" w:rsidRPr="000378E0" w:rsidRDefault="000378E0" w:rsidP="000378E0">
      <w:pPr>
        <w:rPr>
          <w:b/>
          <w:bCs/>
        </w:rPr>
      </w:pPr>
      <w:r>
        <w:rPr>
          <w:b/>
          <w:bCs/>
        </w:rPr>
        <w:br/>
      </w:r>
      <w:r w:rsidRPr="000378E0">
        <w:rPr>
          <w:b/>
          <w:bCs/>
        </w:rPr>
        <w:t>Common Data Extraction Categories</w:t>
      </w:r>
    </w:p>
    <w:p w14:paraId="516C481D" w14:textId="254C1969" w:rsidR="000378E0" w:rsidRPr="000378E0" w:rsidRDefault="000378E0" w:rsidP="000378E0">
      <w:r w:rsidRPr="000378E0">
        <w:t>As mentioned previously, the specific data that will be extracted depend on several factors, including the review question, the planned tables and figures, and the reporting guidelines. The following categories represent common elements that are extracted:</w:t>
      </w:r>
      <w:r w:rsidRPr="000378E0">
        <w:rPr>
          <w:vertAlign w:val="superscript"/>
        </w:rPr>
        <w:t>4,6,12</w:t>
      </w:r>
    </w:p>
    <w:p w14:paraId="42175AF9" w14:textId="77777777" w:rsidR="000378E0" w:rsidRPr="000378E0" w:rsidRDefault="000378E0">
      <w:pPr>
        <w:numPr>
          <w:ilvl w:val="0"/>
          <w:numId w:val="16"/>
        </w:numPr>
      </w:pPr>
      <w:r w:rsidRPr="000378E0">
        <w:lastRenderedPageBreak/>
        <w:t>Extraction details (e.g., reference ID, name of extractor);</w:t>
      </w:r>
    </w:p>
    <w:p w14:paraId="1509E584" w14:textId="77777777" w:rsidR="000378E0" w:rsidRPr="000378E0" w:rsidRDefault="000378E0">
      <w:pPr>
        <w:numPr>
          <w:ilvl w:val="0"/>
          <w:numId w:val="16"/>
        </w:numPr>
      </w:pPr>
      <w:r w:rsidRPr="000378E0">
        <w:t>Study characteristics (e.g., authors, year, country);</w:t>
      </w:r>
    </w:p>
    <w:p w14:paraId="37B6B160" w14:textId="77777777" w:rsidR="000378E0" w:rsidRPr="000378E0" w:rsidRDefault="000378E0">
      <w:pPr>
        <w:numPr>
          <w:ilvl w:val="0"/>
          <w:numId w:val="16"/>
        </w:numPr>
      </w:pPr>
      <w:r w:rsidRPr="000378E0">
        <w:t>Methodology;</w:t>
      </w:r>
    </w:p>
    <w:p w14:paraId="76BF8118" w14:textId="77777777" w:rsidR="000378E0" w:rsidRPr="000378E0" w:rsidRDefault="000378E0">
      <w:pPr>
        <w:numPr>
          <w:ilvl w:val="0"/>
          <w:numId w:val="16"/>
        </w:numPr>
      </w:pPr>
      <w:r w:rsidRPr="000378E0">
        <w:t>Participant details (e.g., demographics);</w:t>
      </w:r>
    </w:p>
    <w:p w14:paraId="2BC87207" w14:textId="77777777" w:rsidR="000378E0" w:rsidRPr="000378E0" w:rsidRDefault="000378E0">
      <w:pPr>
        <w:numPr>
          <w:ilvl w:val="0"/>
          <w:numId w:val="16"/>
        </w:numPr>
      </w:pPr>
      <w:r w:rsidRPr="000378E0">
        <w:t>Intervention/exposure and comparator details;</w:t>
      </w:r>
    </w:p>
    <w:p w14:paraId="43CB3735" w14:textId="77777777" w:rsidR="000378E0" w:rsidRPr="000378E0" w:rsidRDefault="000378E0">
      <w:pPr>
        <w:numPr>
          <w:ilvl w:val="0"/>
          <w:numId w:val="16"/>
        </w:numPr>
      </w:pPr>
      <w:r w:rsidRPr="000378E0">
        <w:t>Outcomes measured;</w:t>
      </w:r>
    </w:p>
    <w:p w14:paraId="6611BCBA" w14:textId="77777777" w:rsidR="000378E0" w:rsidRPr="000378E0" w:rsidRDefault="000378E0">
      <w:pPr>
        <w:numPr>
          <w:ilvl w:val="0"/>
          <w:numId w:val="16"/>
        </w:numPr>
      </w:pPr>
      <w:r w:rsidRPr="000378E0">
        <w:t>Results (e.g., effect sizes, confidence intervals);</w:t>
      </w:r>
    </w:p>
    <w:p w14:paraId="5182088E" w14:textId="77777777" w:rsidR="000378E0" w:rsidRPr="000378E0" w:rsidRDefault="000378E0">
      <w:pPr>
        <w:numPr>
          <w:ilvl w:val="0"/>
          <w:numId w:val="16"/>
        </w:numPr>
      </w:pPr>
      <w:r w:rsidRPr="000378E0">
        <w:t>Miscellaneous (e.g., comments from review team).</w:t>
      </w:r>
    </w:p>
    <w:p w14:paraId="048F1963" w14:textId="77777777" w:rsidR="000378E0" w:rsidRPr="000378E0" w:rsidRDefault="000378E0" w:rsidP="000378E0">
      <w:r w:rsidRPr="000378E0">
        <w:t>While not an exhaustive list, these categories represent the most frequently extracted elements and can serve as a starting point when deciding what data to extract.</w:t>
      </w:r>
    </w:p>
    <w:p w14:paraId="00CDB0BA" w14:textId="73779DF1" w:rsidR="000378E0" w:rsidRPr="000378E0" w:rsidRDefault="000378E0" w:rsidP="000378E0">
      <w:pPr>
        <w:rPr>
          <w:b/>
          <w:bCs/>
        </w:rPr>
      </w:pPr>
      <w:r>
        <w:rPr>
          <w:b/>
          <w:bCs/>
        </w:rPr>
        <w:br/>
      </w:r>
      <w:r w:rsidRPr="000378E0">
        <w:rPr>
          <w:b/>
          <w:bCs/>
        </w:rPr>
        <w:t>Recording Data</w:t>
      </w:r>
    </w:p>
    <w:p w14:paraId="6E01872A" w14:textId="77777777" w:rsidR="000378E0" w:rsidRPr="000378E0" w:rsidRDefault="000378E0" w:rsidP="000378E0">
      <w:r w:rsidRPr="000378E0">
        <w:t>Once the types of data to extract have been identified, it's important to record it clearly, consistently, and transparently. Here are some practical tips for recording extracted data:</w:t>
      </w:r>
    </w:p>
    <w:p w14:paraId="4BAB4DEB" w14:textId="77777777" w:rsidR="000378E0" w:rsidRPr="000378E0" w:rsidRDefault="000378E0">
      <w:pPr>
        <w:numPr>
          <w:ilvl w:val="0"/>
          <w:numId w:val="17"/>
        </w:numPr>
      </w:pPr>
      <w:r w:rsidRPr="000378E0">
        <w:rPr>
          <w:b/>
          <w:bCs/>
        </w:rPr>
        <w:t>Be concise</w:t>
      </w:r>
      <w:r w:rsidRPr="000378E0">
        <w:t>.</w:t>
      </w:r>
    </w:p>
    <w:p w14:paraId="05D918E6" w14:textId="77777777" w:rsidR="000378E0" w:rsidRPr="000378E0" w:rsidRDefault="000378E0">
      <w:pPr>
        <w:numPr>
          <w:ilvl w:val="1"/>
          <w:numId w:val="17"/>
        </w:numPr>
      </w:pPr>
      <w:r w:rsidRPr="000378E0">
        <w:t>Use short phrases or bullet points rather than full sentences.</w:t>
      </w:r>
    </w:p>
    <w:p w14:paraId="749CF1F0" w14:textId="77777777" w:rsidR="000378E0" w:rsidRPr="000378E0" w:rsidRDefault="000378E0">
      <w:pPr>
        <w:numPr>
          <w:ilvl w:val="0"/>
          <w:numId w:val="17"/>
        </w:numPr>
      </w:pPr>
      <w:r w:rsidRPr="000378E0">
        <w:rPr>
          <w:b/>
          <w:bCs/>
        </w:rPr>
        <w:t>Use consistent formatting</w:t>
      </w:r>
      <w:r w:rsidRPr="000378E0">
        <w:t>.</w:t>
      </w:r>
    </w:p>
    <w:p w14:paraId="43FA81D8" w14:textId="77777777" w:rsidR="000378E0" w:rsidRPr="000378E0" w:rsidRDefault="000378E0">
      <w:pPr>
        <w:numPr>
          <w:ilvl w:val="1"/>
          <w:numId w:val="17"/>
        </w:numPr>
      </w:pPr>
      <w:r w:rsidRPr="000378E0">
        <w:t>Formatting across studies should be consistent. Consider standardizing units, terminology, and abbreviations.</w:t>
      </w:r>
    </w:p>
    <w:p w14:paraId="7C540678" w14:textId="77777777" w:rsidR="000378E0" w:rsidRPr="000378E0" w:rsidRDefault="000378E0">
      <w:pPr>
        <w:numPr>
          <w:ilvl w:val="0"/>
          <w:numId w:val="17"/>
        </w:numPr>
      </w:pPr>
      <w:r w:rsidRPr="000378E0">
        <w:rPr>
          <w:b/>
          <w:bCs/>
        </w:rPr>
        <w:t>Note assumptions</w:t>
      </w:r>
      <w:r w:rsidRPr="000378E0">
        <w:t>.</w:t>
      </w:r>
    </w:p>
    <w:p w14:paraId="3E8922FA" w14:textId="77777777" w:rsidR="000378E0" w:rsidRPr="000378E0" w:rsidRDefault="000378E0">
      <w:pPr>
        <w:numPr>
          <w:ilvl w:val="1"/>
          <w:numId w:val="17"/>
        </w:numPr>
      </w:pPr>
      <w:r w:rsidRPr="000378E0">
        <w:t>If you assume something not explicitly stated, mention this in the notes.</w:t>
      </w:r>
    </w:p>
    <w:p w14:paraId="2E0FB48D" w14:textId="77777777" w:rsidR="000378E0" w:rsidRPr="000378E0" w:rsidRDefault="000378E0">
      <w:pPr>
        <w:numPr>
          <w:ilvl w:val="0"/>
          <w:numId w:val="17"/>
        </w:numPr>
      </w:pPr>
      <w:r w:rsidRPr="000378E0">
        <w:rPr>
          <w:b/>
          <w:bCs/>
        </w:rPr>
        <w:lastRenderedPageBreak/>
        <w:t>Use “NR”</w:t>
      </w:r>
      <w:r w:rsidRPr="000378E0">
        <w:t xml:space="preserve"> (Not Reported).</w:t>
      </w:r>
    </w:p>
    <w:p w14:paraId="2B8E55FF" w14:textId="77777777" w:rsidR="000378E0" w:rsidRPr="000378E0" w:rsidRDefault="000378E0">
      <w:pPr>
        <w:numPr>
          <w:ilvl w:val="1"/>
          <w:numId w:val="17"/>
        </w:numPr>
      </w:pPr>
      <w:r w:rsidRPr="000378E0">
        <w:t>When a data point is missing, use “NR” rather than leaving it blank.</w:t>
      </w:r>
    </w:p>
    <w:p w14:paraId="0E85EA23" w14:textId="77777777" w:rsidR="000378E0" w:rsidRPr="000378E0" w:rsidRDefault="000378E0">
      <w:pPr>
        <w:numPr>
          <w:ilvl w:val="0"/>
          <w:numId w:val="17"/>
        </w:numPr>
      </w:pPr>
      <w:r w:rsidRPr="000378E0">
        <w:rPr>
          <w:b/>
          <w:bCs/>
        </w:rPr>
        <w:t>Track sources</w:t>
      </w:r>
      <w:r w:rsidRPr="000378E0">
        <w:t>.</w:t>
      </w:r>
    </w:p>
    <w:p w14:paraId="4273F3AB" w14:textId="4EF32DB9" w:rsidR="000378E0" w:rsidRPr="000378E0" w:rsidRDefault="000378E0">
      <w:pPr>
        <w:numPr>
          <w:ilvl w:val="1"/>
          <w:numId w:val="17"/>
        </w:numPr>
      </w:pPr>
      <w:r w:rsidRPr="000378E0">
        <w:t>If multiple reports exist for one study, specify which report each data point came from.</w:t>
      </w:r>
      <w:r>
        <w:br/>
      </w:r>
    </w:p>
    <w:tbl>
      <w:tblPr>
        <w:tblW w:w="11425" w:type="dxa"/>
        <w:tblCellMar>
          <w:top w:w="15" w:type="dxa"/>
          <w:left w:w="15" w:type="dxa"/>
          <w:bottom w:w="15" w:type="dxa"/>
          <w:right w:w="15" w:type="dxa"/>
        </w:tblCellMar>
        <w:tblLook w:val="04A0" w:firstRow="1" w:lastRow="0" w:firstColumn="1" w:lastColumn="0" w:noHBand="0" w:noVBand="1"/>
      </w:tblPr>
      <w:tblGrid>
        <w:gridCol w:w="11425"/>
      </w:tblGrid>
      <w:tr w:rsidR="000378E0" w:rsidRPr="000378E0" w14:paraId="107E3DDD" w14:textId="77777777">
        <w:tc>
          <w:tcPr>
            <w:tcW w:w="11413" w:type="dxa"/>
            <w:tcBorders>
              <w:top w:val="single" w:sz="4" w:space="0" w:color="EAEAEB"/>
              <w:left w:val="single" w:sz="4" w:space="0" w:color="EAEAEB"/>
              <w:bottom w:val="single" w:sz="4" w:space="0" w:color="EAEAEB"/>
              <w:right w:val="single" w:sz="4" w:space="0" w:color="EAEAEB"/>
            </w:tcBorders>
            <w:vAlign w:val="center"/>
            <w:hideMark/>
          </w:tcPr>
          <w:p w14:paraId="7557AE60" w14:textId="77777777" w:rsidR="000378E0" w:rsidRPr="000378E0" w:rsidRDefault="000378E0" w:rsidP="000378E0">
            <w:r w:rsidRPr="000378E0">
              <w:rPr>
                <w:b/>
                <w:bCs/>
              </w:rPr>
              <w:t>Let’s take a closer look at how to report each of the different categories!</w:t>
            </w:r>
            <w:r w:rsidRPr="000378E0">
              <w:t xml:space="preserve">  </w:t>
            </w:r>
            <w:r w:rsidRPr="000378E0">
              <w:br/>
              <w:t>To illustrate the process, we’ll extract data from the open-access article titled:</w:t>
            </w:r>
            <w:r w:rsidRPr="000378E0">
              <w:br/>
            </w:r>
            <w:hyperlink r:id="rId30" w:tgtFrame="_blank" w:history="1">
              <w:r w:rsidRPr="000378E0">
                <w:rPr>
                  <w:rStyle w:val="Hyperlink"/>
                  <w:i/>
                  <w:iCs/>
                </w:rPr>
                <w:t>Cumulative Effects of LDL Cholesterol and CRP Levels on Recurrent Stroke and TIA</w:t>
              </w:r>
              <w:r w:rsidRPr="000378E0">
                <w:rPr>
                  <w:rStyle w:val="Hyperlink"/>
                </w:rPr>
                <w:t>(opens in a new tab)</w:t>
              </w:r>
            </w:hyperlink>
            <w:r w:rsidRPr="000378E0">
              <w:t>:</w:t>
            </w:r>
            <w:r w:rsidRPr="000378E0">
              <w:rPr>
                <w:vertAlign w:val="superscript"/>
              </w:rPr>
              <w:t>17</w:t>
            </w:r>
          </w:p>
          <w:p w14:paraId="3FC98F1D" w14:textId="77777777" w:rsidR="000378E0" w:rsidRPr="000378E0" w:rsidRDefault="000378E0" w:rsidP="000378E0">
            <w:r w:rsidRPr="000378E0">
              <w:t>For each section, we’ll use the PICOS review question we developed in Module 2 as a guiding example:</w:t>
            </w:r>
          </w:p>
          <w:p w14:paraId="3284174A" w14:textId="77777777" w:rsidR="000378E0" w:rsidRPr="000378E0" w:rsidRDefault="000378E0" w:rsidP="000378E0">
            <w:r w:rsidRPr="000378E0">
              <w:rPr>
                <w:b/>
                <w:bCs/>
              </w:rPr>
              <w:t>"In adults with a previous history of ischemic stroke (P), how does use of statin therapy (I) compare to no use of statin therapy (C) in terms of ischemic stroke recurrence (O), as measured by randomized controlled trials and cohort studies (S)?"</w:t>
            </w:r>
            <w:r w:rsidRPr="000378E0">
              <w:br/>
            </w:r>
            <w:r w:rsidRPr="000378E0">
              <w:br/>
              <w:t>Note: the following examples of data extraction are intended to illustrate key concepts and are not a comprehensive list of all possible data elements that may be extracted in a systematic review.</w:t>
            </w:r>
          </w:p>
        </w:tc>
      </w:tr>
    </w:tbl>
    <w:p w14:paraId="561801CE" w14:textId="14EDEF3E" w:rsidR="000378E0" w:rsidRPr="000378E0" w:rsidRDefault="000378E0" w:rsidP="000378E0">
      <w:pPr>
        <w:rPr>
          <w:b/>
          <w:bCs/>
        </w:rPr>
      </w:pPr>
      <w:r>
        <w:rPr>
          <w:b/>
          <w:bCs/>
        </w:rPr>
        <w:br/>
      </w:r>
      <w:r>
        <w:rPr>
          <w:b/>
          <w:bCs/>
        </w:rPr>
        <w:br/>
      </w:r>
      <w:r w:rsidRPr="000378E0">
        <w:rPr>
          <w:b/>
          <w:bCs/>
        </w:rPr>
        <w:t>Extraction Details</w:t>
      </w:r>
    </w:p>
    <w:p w14:paraId="720A105A" w14:textId="77777777" w:rsidR="000378E0" w:rsidRPr="000378E0" w:rsidRDefault="000378E0" w:rsidP="000378E0">
      <w:r w:rsidRPr="000378E0">
        <w:t>This section includes information related to the data extraction itself. This can include:</w:t>
      </w:r>
    </w:p>
    <w:p w14:paraId="072248B5" w14:textId="77777777" w:rsidR="000378E0" w:rsidRPr="000378E0" w:rsidRDefault="000378E0">
      <w:pPr>
        <w:numPr>
          <w:ilvl w:val="0"/>
          <w:numId w:val="18"/>
        </w:numPr>
      </w:pPr>
      <w:r w:rsidRPr="000378E0">
        <w:t>Reference ID.</w:t>
      </w:r>
    </w:p>
    <w:p w14:paraId="494BEC8B" w14:textId="77777777" w:rsidR="000378E0" w:rsidRPr="000378E0" w:rsidRDefault="000378E0">
      <w:pPr>
        <w:numPr>
          <w:ilvl w:val="1"/>
          <w:numId w:val="18"/>
        </w:numPr>
      </w:pPr>
      <w:r w:rsidRPr="000378E0">
        <w:lastRenderedPageBreak/>
        <w:t> The reference ID is a unique identifier that the review team assigns to each study. Popular choices include the first author’s last name and year (e.g., Doe, 2025) or an ID associated with the study search (e.g., Covidence ID number).</w:t>
      </w:r>
    </w:p>
    <w:p w14:paraId="00BE7175" w14:textId="77777777" w:rsidR="000378E0" w:rsidRPr="000378E0" w:rsidRDefault="000378E0">
      <w:pPr>
        <w:numPr>
          <w:ilvl w:val="0"/>
          <w:numId w:val="18"/>
        </w:numPr>
      </w:pPr>
      <w:r w:rsidRPr="000378E0">
        <w:t>Name of review author conducting the data extraction.</w:t>
      </w:r>
    </w:p>
    <w:p w14:paraId="25134AA1" w14:textId="77777777" w:rsidR="000378E0" w:rsidRPr="000378E0" w:rsidRDefault="000378E0">
      <w:pPr>
        <w:numPr>
          <w:ilvl w:val="0"/>
          <w:numId w:val="18"/>
        </w:numPr>
      </w:pPr>
      <w:r w:rsidRPr="000378E0">
        <w:t>Date the data extraction was completed.</w:t>
      </w:r>
    </w:p>
    <w:p w14:paraId="7022D402" w14:textId="77777777" w:rsidR="000378E0" w:rsidRPr="000378E0" w:rsidRDefault="000378E0" w:rsidP="000378E0">
      <w:r w:rsidRPr="000378E0">
        <w:t>For example:</w:t>
      </w:r>
    </w:p>
    <w:tbl>
      <w:tblPr>
        <w:tblW w:w="11425" w:type="dxa"/>
        <w:tblCellMar>
          <w:top w:w="15" w:type="dxa"/>
          <w:left w:w="15" w:type="dxa"/>
          <w:bottom w:w="15" w:type="dxa"/>
          <w:right w:w="15" w:type="dxa"/>
        </w:tblCellMar>
        <w:tblLook w:val="04A0" w:firstRow="1" w:lastRow="0" w:firstColumn="1" w:lastColumn="0" w:noHBand="0" w:noVBand="1"/>
      </w:tblPr>
      <w:tblGrid>
        <w:gridCol w:w="4764"/>
        <w:gridCol w:w="2939"/>
        <w:gridCol w:w="3722"/>
      </w:tblGrid>
      <w:tr w:rsidR="000378E0" w:rsidRPr="000378E0" w14:paraId="55BAE139" w14:textId="77777777">
        <w:tc>
          <w:tcPr>
            <w:tcW w:w="4408" w:type="dxa"/>
            <w:gridSpan w:val="3"/>
            <w:tcBorders>
              <w:top w:val="single" w:sz="4" w:space="0" w:color="EAEAEB"/>
              <w:left w:val="single" w:sz="4" w:space="0" w:color="EAEAEB"/>
              <w:bottom w:val="single" w:sz="4" w:space="0" w:color="EAEAEB"/>
              <w:right w:val="single" w:sz="4" w:space="0" w:color="EAEAEB"/>
            </w:tcBorders>
            <w:shd w:val="clear" w:color="auto" w:fill="2467B2"/>
            <w:vAlign w:val="center"/>
            <w:hideMark/>
          </w:tcPr>
          <w:p w14:paraId="032C4E0C" w14:textId="77777777" w:rsidR="000378E0" w:rsidRPr="000378E0" w:rsidRDefault="000378E0" w:rsidP="000378E0">
            <w:r w:rsidRPr="000378E0">
              <w:rPr>
                <w:b/>
                <w:bCs/>
                <w:color w:val="FFFFFF" w:themeColor="background1"/>
              </w:rPr>
              <w:t>Extraction Details</w:t>
            </w:r>
          </w:p>
        </w:tc>
      </w:tr>
      <w:tr w:rsidR="000378E0" w:rsidRPr="000378E0" w14:paraId="2D96D8EE" w14:textId="77777777">
        <w:tc>
          <w:tcPr>
            <w:tcW w:w="1838" w:type="dxa"/>
            <w:tcBorders>
              <w:top w:val="single" w:sz="4" w:space="0" w:color="EAEAEB"/>
              <w:left w:val="single" w:sz="4" w:space="0" w:color="EAEAEB"/>
              <w:bottom w:val="single" w:sz="4" w:space="0" w:color="EAEAEB"/>
              <w:right w:val="single" w:sz="4" w:space="0" w:color="EAEAEB"/>
            </w:tcBorders>
            <w:shd w:val="clear" w:color="auto" w:fill="FFFFFF"/>
            <w:vAlign w:val="center"/>
            <w:hideMark/>
          </w:tcPr>
          <w:p w14:paraId="7D5F30C1" w14:textId="77777777" w:rsidR="000378E0" w:rsidRPr="000378E0" w:rsidRDefault="000378E0" w:rsidP="000378E0">
            <w:r w:rsidRPr="000378E0">
              <w:rPr>
                <w:b/>
                <w:bCs/>
              </w:rPr>
              <w:t>Reference ID</w:t>
            </w:r>
          </w:p>
        </w:tc>
        <w:tc>
          <w:tcPr>
            <w:tcW w:w="1134" w:type="dxa"/>
            <w:tcBorders>
              <w:top w:val="single" w:sz="4" w:space="0" w:color="EAEAEB"/>
              <w:left w:val="single" w:sz="4" w:space="0" w:color="EAEAEB"/>
              <w:bottom w:val="single" w:sz="4" w:space="0" w:color="EAEAEB"/>
              <w:right w:val="single" w:sz="4" w:space="0" w:color="EAEAEB"/>
            </w:tcBorders>
            <w:shd w:val="clear" w:color="auto" w:fill="FFFFFF"/>
            <w:vAlign w:val="center"/>
            <w:hideMark/>
          </w:tcPr>
          <w:p w14:paraId="47DE6648" w14:textId="77777777" w:rsidR="000378E0" w:rsidRPr="000378E0" w:rsidRDefault="000378E0" w:rsidP="000378E0">
            <w:r w:rsidRPr="000378E0">
              <w:rPr>
                <w:b/>
                <w:bCs/>
              </w:rPr>
              <w:t>Name of reviewer</w:t>
            </w:r>
          </w:p>
        </w:tc>
        <w:tc>
          <w:tcPr>
            <w:tcW w:w="1436" w:type="dxa"/>
            <w:tcBorders>
              <w:top w:val="single" w:sz="4" w:space="0" w:color="EAEAEB"/>
              <w:left w:val="single" w:sz="4" w:space="0" w:color="EAEAEB"/>
              <w:bottom w:val="single" w:sz="4" w:space="0" w:color="EAEAEB"/>
              <w:right w:val="single" w:sz="4" w:space="0" w:color="EAEAEB"/>
            </w:tcBorders>
            <w:shd w:val="clear" w:color="auto" w:fill="FFFFFF"/>
            <w:vAlign w:val="center"/>
            <w:hideMark/>
          </w:tcPr>
          <w:p w14:paraId="3A06AFE6" w14:textId="77777777" w:rsidR="000378E0" w:rsidRPr="000378E0" w:rsidRDefault="000378E0" w:rsidP="000378E0">
            <w:r w:rsidRPr="000378E0">
              <w:rPr>
                <w:b/>
                <w:bCs/>
              </w:rPr>
              <w:t>Date completed</w:t>
            </w:r>
          </w:p>
        </w:tc>
      </w:tr>
      <w:tr w:rsidR="000378E0" w:rsidRPr="000378E0" w14:paraId="4F68B0B3" w14:textId="77777777">
        <w:tc>
          <w:tcPr>
            <w:tcW w:w="1838" w:type="dxa"/>
            <w:tcBorders>
              <w:top w:val="single" w:sz="4" w:space="0" w:color="EAEAEB"/>
              <w:left w:val="single" w:sz="4" w:space="0" w:color="EAEAEB"/>
              <w:bottom w:val="single" w:sz="4" w:space="0" w:color="EAEAEB"/>
              <w:right w:val="single" w:sz="4" w:space="0" w:color="EAEAEB"/>
            </w:tcBorders>
            <w:shd w:val="clear" w:color="auto" w:fill="FFFFFF"/>
            <w:vAlign w:val="center"/>
            <w:hideMark/>
          </w:tcPr>
          <w:p w14:paraId="0F0CFC27" w14:textId="77777777" w:rsidR="000378E0" w:rsidRPr="000378E0" w:rsidRDefault="000378E0" w:rsidP="000378E0">
            <w:r w:rsidRPr="000378E0">
              <w:t>Kitagawa, 2019</w:t>
            </w:r>
          </w:p>
        </w:tc>
        <w:tc>
          <w:tcPr>
            <w:tcW w:w="1134" w:type="dxa"/>
            <w:tcBorders>
              <w:top w:val="single" w:sz="4" w:space="0" w:color="EAEAEB"/>
              <w:left w:val="single" w:sz="4" w:space="0" w:color="EAEAEB"/>
              <w:bottom w:val="single" w:sz="4" w:space="0" w:color="EAEAEB"/>
              <w:right w:val="single" w:sz="4" w:space="0" w:color="EAEAEB"/>
            </w:tcBorders>
            <w:shd w:val="clear" w:color="auto" w:fill="FFFFFF"/>
            <w:vAlign w:val="center"/>
            <w:hideMark/>
          </w:tcPr>
          <w:p w14:paraId="003227E8" w14:textId="77777777" w:rsidR="000378E0" w:rsidRPr="000378E0" w:rsidRDefault="000378E0" w:rsidP="000378E0">
            <w:r w:rsidRPr="000378E0">
              <w:t>Jane Doe</w:t>
            </w:r>
          </w:p>
        </w:tc>
        <w:tc>
          <w:tcPr>
            <w:tcW w:w="1436" w:type="dxa"/>
            <w:tcBorders>
              <w:top w:val="single" w:sz="4" w:space="0" w:color="EAEAEB"/>
              <w:left w:val="single" w:sz="4" w:space="0" w:color="EAEAEB"/>
              <w:bottom w:val="single" w:sz="4" w:space="0" w:color="EAEAEB"/>
              <w:right w:val="single" w:sz="4" w:space="0" w:color="EAEAEB"/>
            </w:tcBorders>
            <w:shd w:val="clear" w:color="auto" w:fill="FFFFFF"/>
            <w:vAlign w:val="center"/>
            <w:hideMark/>
          </w:tcPr>
          <w:p w14:paraId="1F31AA8D" w14:textId="77777777" w:rsidR="000378E0" w:rsidRPr="000378E0" w:rsidRDefault="000378E0" w:rsidP="000378E0">
            <w:r w:rsidRPr="000378E0">
              <w:t>July 1, 2025</w:t>
            </w:r>
          </w:p>
        </w:tc>
      </w:tr>
    </w:tbl>
    <w:p w14:paraId="7E4FA435" w14:textId="71F22BCD" w:rsidR="000378E0" w:rsidRPr="000378E0" w:rsidRDefault="000378E0" w:rsidP="000378E0">
      <w:pPr>
        <w:pStyle w:val="BodyText"/>
        <w:spacing w:before="0"/>
      </w:pPr>
      <w:r>
        <w:br/>
      </w:r>
      <w:r>
        <w:br/>
      </w:r>
      <w:r w:rsidRPr="000378E0">
        <w:t>Study Characteristics</w:t>
      </w:r>
    </w:p>
    <w:p w14:paraId="505B75A5" w14:textId="43DAC933" w:rsidR="000378E0" w:rsidRPr="000378E0" w:rsidRDefault="000378E0" w:rsidP="000378E0">
      <w:r w:rsidRPr="000378E0">
        <w:t>This section includes characteristics that identify the study and provide additional information about potential influences. This can include:</w:t>
      </w:r>
    </w:p>
    <w:p w14:paraId="5FBD2676" w14:textId="77777777" w:rsidR="000378E0" w:rsidRPr="000378E0" w:rsidRDefault="000378E0">
      <w:pPr>
        <w:numPr>
          <w:ilvl w:val="0"/>
          <w:numId w:val="19"/>
        </w:numPr>
      </w:pPr>
      <w:r w:rsidRPr="000378E0">
        <w:t>Citation (authors, title, journal, year of publication).</w:t>
      </w:r>
    </w:p>
    <w:p w14:paraId="76796FCE" w14:textId="77777777" w:rsidR="000378E0" w:rsidRPr="000378E0" w:rsidRDefault="000378E0">
      <w:pPr>
        <w:numPr>
          <w:ilvl w:val="0"/>
          <w:numId w:val="19"/>
        </w:numPr>
      </w:pPr>
      <w:r w:rsidRPr="000378E0">
        <w:t>Corresponding author contact information.</w:t>
      </w:r>
    </w:p>
    <w:p w14:paraId="2BC3241A" w14:textId="77777777" w:rsidR="000378E0" w:rsidRPr="000378E0" w:rsidRDefault="000378E0">
      <w:pPr>
        <w:numPr>
          <w:ilvl w:val="0"/>
          <w:numId w:val="19"/>
        </w:numPr>
      </w:pPr>
      <w:r w:rsidRPr="000378E0">
        <w:t>Funding sources.</w:t>
      </w:r>
    </w:p>
    <w:p w14:paraId="784CD36E" w14:textId="77777777" w:rsidR="000378E0" w:rsidRPr="000378E0" w:rsidRDefault="000378E0">
      <w:pPr>
        <w:numPr>
          <w:ilvl w:val="0"/>
          <w:numId w:val="19"/>
        </w:numPr>
      </w:pPr>
      <w:r w:rsidRPr="000378E0">
        <w:t>Conflict of interest disclosures.</w:t>
      </w:r>
    </w:p>
    <w:p w14:paraId="365828EF" w14:textId="77777777" w:rsidR="000378E0" w:rsidRPr="000378E0" w:rsidRDefault="000378E0" w:rsidP="000378E0">
      <w:r w:rsidRPr="000378E0">
        <w:t>For example:</w:t>
      </w:r>
    </w:p>
    <w:tbl>
      <w:tblPr>
        <w:tblW w:w="13350" w:type="dxa"/>
        <w:tblCellMar>
          <w:top w:w="15" w:type="dxa"/>
          <w:left w:w="15" w:type="dxa"/>
          <w:bottom w:w="15" w:type="dxa"/>
          <w:right w:w="15" w:type="dxa"/>
        </w:tblCellMar>
        <w:tblLook w:val="04A0" w:firstRow="1" w:lastRow="0" w:firstColumn="1" w:lastColumn="0" w:noHBand="0" w:noVBand="1"/>
      </w:tblPr>
      <w:tblGrid>
        <w:gridCol w:w="1928"/>
        <w:gridCol w:w="2728"/>
        <w:gridCol w:w="3725"/>
        <w:gridCol w:w="2772"/>
        <w:gridCol w:w="2197"/>
      </w:tblGrid>
      <w:tr w:rsidR="000378E0" w:rsidRPr="000378E0" w14:paraId="4C82046E" w14:textId="77777777">
        <w:tc>
          <w:tcPr>
            <w:tcW w:w="13326" w:type="dxa"/>
            <w:gridSpan w:val="5"/>
            <w:tcBorders>
              <w:top w:val="single" w:sz="12" w:space="0" w:color="EAEAEB"/>
              <w:left w:val="single" w:sz="12" w:space="0" w:color="EAEAEB"/>
              <w:bottom w:val="single" w:sz="12" w:space="0" w:color="EAEAEB"/>
              <w:right w:val="single" w:sz="12" w:space="0" w:color="EAEAEB"/>
            </w:tcBorders>
            <w:shd w:val="clear" w:color="auto" w:fill="2467B2"/>
            <w:vAlign w:val="center"/>
            <w:hideMark/>
          </w:tcPr>
          <w:p w14:paraId="6F2729F8" w14:textId="77777777" w:rsidR="000378E0" w:rsidRPr="000378E0" w:rsidRDefault="000378E0" w:rsidP="000378E0">
            <w:r w:rsidRPr="000378E0">
              <w:rPr>
                <w:b/>
                <w:bCs/>
                <w:color w:val="FFFFFF" w:themeColor="background1"/>
              </w:rPr>
              <w:lastRenderedPageBreak/>
              <w:t>Study Characteristics</w:t>
            </w:r>
          </w:p>
        </w:tc>
      </w:tr>
      <w:tr w:rsidR="000378E0" w:rsidRPr="000378E0" w14:paraId="2D7BF616" w14:textId="77777777">
        <w:tc>
          <w:tcPr>
            <w:tcW w:w="1944" w:type="dxa"/>
            <w:tcBorders>
              <w:top w:val="single" w:sz="12" w:space="0" w:color="EAEAEB"/>
              <w:left w:val="single" w:sz="12" w:space="0" w:color="EAEAEB"/>
              <w:bottom w:val="single" w:sz="12" w:space="0" w:color="EAEAEB"/>
              <w:right w:val="single" w:sz="12" w:space="0" w:color="EAEAEB"/>
            </w:tcBorders>
            <w:shd w:val="clear" w:color="auto" w:fill="FFFFFF"/>
            <w:vAlign w:val="center"/>
            <w:hideMark/>
          </w:tcPr>
          <w:p w14:paraId="32F0DB2F" w14:textId="77777777" w:rsidR="000378E0" w:rsidRPr="000378E0" w:rsidRDefault="000378E0" w:rsidP="000378E0">
            <w:r w:rsidRPr="000378E0">
              <w:rPr>
                <w:b/>
                <w:bCs/>
              </w:rPr>
              <w:t>Last name of first author, year</w:t>
            </w:r>
          </w:p>
        </w:tc>
        <w:tc>
          <w:tcPr>
            <w:tcW w:w="2747" w:type="dxa"/>
            <w:tcBorders>
              <w:top w:val="single" w:sz="12" w:space="0" w:color="EAEAEB"/>
              <w:left w:val="single" w:sz="12" w:space="0" w:color="EAEAEB"/>
              <w:bottom w:val="single" w:sz="12" w:space="0" w:color="EAEAEB"/>
              <w:right w:val="single" w:sz="12" w:space="0" w:color="EAEAEB"/>
            </w:tcBorders>
            <w:shd w:val="clear" w:color="auto" w:fill="FFFFFF"/>
            <w:vAlign w:val="center"/>
            <w:hideMark/>
          </w:tcPr>
          <w:p w14:paraId="5D157124" w14:textId="77777777" w:rsidR="000378E0" w:rsidRPr="000378E0" w:rsidRDefault="000378E0" w:rsidP="000378E0">
            <w:r w:rsidRPr="000378E0">
              <w:rPr>
                <w:b/>
                <w:bCs/>
              </w:rPr>
              <w:t>Full citation</w:t>
            </w:r>
          </w:p>
        </w:tc>
        <w:tc>
          <w:tcPr>
            <w:tcW w:w="3627" w:type="dxa"/>
            <w:tcBorders>
              <w:top w:val="single" w:sz="12" w:space="0" w:color="EAEAEB"/>
              <w:left w:val="single" w:sz="12" w:space="0" w:color="EAEAEB"/>
              <w:bottom w:val="single" w:sz="12" w:space="0" w:color="EAEAEB"/>
              <w:right w:val="single" w:sz="12" w:space="0" w:color="EAEAEB"/>
            </w:tcBorders>
            <w:shd w:val="clear" w:color="auto" w:fill="FFFFFF"/>
            <w:vAlign w:val="center"/>
            <w:hideMark/>
          </w:tcPr>
          <w:p w14:paraId="1AA24E78" w14:textId="77777777" w:rsidR="000378E0" w:rsidRPr="000378E0" w:rsidRDefault="000378E0" w:rsidP="000378E0">
            <w:r w:rsidRPr="000378E0">
              <w:rPr>
                <w:b/>
                <w:bCs/>
              </w:rPr>
              <w:t>Corresponding author</w:t>
            </w:r>
          </w:p>
        </w:tc>
        <w:tc>
          <w:tcPr>
            <w:tcW w:w="2801" w:type="dxa"/>
            <w:tcBorders>
              <w:top w:val="single" w:sz="12" w:space="0" w:color="EAEAEB"/>
              <w:left w:val="single" w:sz="12" w:space="0" w:color="EAEAEB"/>
              <w:bottom w:val="single" w:sz="12" w:space="0" w:color="EAEAEB"/>
              <w:right w:val="single" w:sz="12" w:space="0" w:color="EAEAEB"/>
            </w:tcBorders>
            <w:shd w:val="clear" w:color="auto" w:fill="FFFFFF"/>
            <w:vAlign w:val="center"/>
            <w:hideMark/>
          </w:tcPr>
          <w:p w14:paraId="5FA903A5" w14:textId="77777777" w:rsidR="000378E0" w:rsidRPr="000378E0" w:rsidRDefault="000378E0" w:rsidP="000378E0">
            <w:r w:rsidRPr="000378E0">
              <w:rPr>
                <w:b/>
                <w:bCs/>
              </w:rPr>
              <w:t>Funding source</w:t>
            </w:r>
          </w:p>
        </w:tc>
        <w:tc>
          <w:tcPr>
            <w:tcW w:w="2207" w:type="dxa"/>
            <w:tcBorders>
              <w:top w:val="single" w:sz="12" w:space="0" w:color="EAEAEB"/>
              <w:left w:val="single" w:sz="12" w:space="0" w:color="EAEAEB"/>
              <w:bottom w:val="single" w:sz="12" w:space="0" w:color="EAEAEB"/>
              <w:right w:val="single" w:sz="12" w:space="0" w:color="EAEAEB"/>
            </w:tcBorders>
            <w:shd w:val="clear" w:color="auto" w:fill="FFFFFF"/>
            <w:vAlign w:val="center"/>
            <w:hideMark/>
          </w:tcPr>
          <w:p w14:paraId="71FDB7AA" w14:textId="77777777" w:rsidR="000378E0" w:rsidRPr="000378E0" w:rsidRDefault="000378E0" w:rsidP="000378E0">
            <w:r w:rsidRPr="000378E0">
              <w:rPr>
                <w:b/>
                <w:bCs/>
              </w:rPr>
              <w:t>Conflicts of interest</w:t>
            </w:r>
          </w:p>
        </w:tc>
      </w:tr>
      <w:tr w:rsidR="000378E0" w:rsidRPr="000378E0" w14:paraId="66C79C66" w14:textId="77777777">
        <w:tc>
          <w:tcPr>
            <w:tcW w:w="1944" w:type="dxa"/>
            <w:tcBorders>
              <w:top w:val="single" w:sz="12" w:space="0" w:color="EAEAEB"/>
              <w:left w:val="single" w:sz="12" w:space="0" w:color="EAEAEB"/>
              <w:bottom w:val="single" w:sz="12" w:space="0" w:color="EAEAEB"/>
              <w:right w:val="single" w:sz="12" w:space="0" w:color="EAEAEB"/>
            </w:tcBorders>
            <w:shd w:val="clear" w:color="auto" w:fill="FFFFFF"/>
            <w:hideMark/>
          </w:tcPr>
          <w:p w14:paraId="079C7141" w14:textId="77777777" w:rsidR="000378E0" w:rsidRPr="000378E0" w:rsidRDefault="000378E0" w:rsidP="000378E0">
            <w:r w:rsidRPr="000378E0">
              <w:t>Kitagawa, 2019</w:t>
            </w:r>
          </w:p>
        </w:tc>
        <w:tc>
          <w:tcPr>
            <w:tcW w:w="2747" w:type="dxa"/>
            <w:tcBorders>
              <w:top w:val="single" w:sz="12" w:space="0" w:color="EAEAEB"/>
              <w:left w:val="single" w:sz="12" w:space="0" w:color="EAEAEB"/>
              <w:bottom w:val="single" w:sz="12" w:space="0" w:color="EAEAEB"/>
              <w:right w:val="single" w:sz="12" w:space="0" w:color="EAEAEB"/>
            </w:tcBorders>
            <w:shd w:val="clear" w:color="auto" w:fill="FFFFFF"/>
            <w:hideMark/>
          </w:tcPr>
          <w:p w14:paraId="17B17420" w14:textId="77777777" w:rsidR="000378E0" w:rsidRPr="000378E0" w:rsidRDefault="000378E0" w:rsidP="000378E0">
            <w:r w:rsidRPr="000378E0">
              <w:t xml:space="preserve">Kitagawa K, </w:t>
            </w:r>
            <w:proofErr w:type="spellStart"/>
            <w:r w:rsidRPr="000378E0">
              <w:t>Hosomi</w:t>
            </w:r>
            <w:proofErr w:type="spellEnd"/>
            <w:r w:rsidRPr="000378E0">
              <w:t xml:space="preserve"> N, Nagai Y, et al. Cumulative Effects of LDL Cholesterol and CRP Levels on Recurrent Stroke and TIA. J </w:t>
            </w:r>
            <w:proofErr w:type="spellStart"/>
            <w:r w:rsidRPr="000378E0">
              <w:t>Atheroscler</w:t>
            </w:r>
            <w:proofErr w:type="spellEnd"/>
            <w:r w:rsidRPr="000378E0">
              <w:t xml:space="preserve"> </w:t>
            </w:r>
            <w:proofErr w:type="spellStart"/>
            <w:r w:rsidRPr="000378E0">
              <w:t>Thromb</w:t>
            </w:r>
            <w:proofErr w:type="spellEnd"/>
            <w:r w:rsidRPr="000378E0">
              <w:t>. 2019;26(5):432–441.</w:t>
            </w:r>
          </w:p>
        </w:tc>
        <w:tc>
          <w:tcPr>
            <w:tcW w:w="3627" w:type="dxa"/>
            <w:tcBorders>
              <w:top w:val="single" w:sz="12" w:space="0" w:color="EAEAEB"/>
              <w:left w:val="single" w:sz="12" w:space="0" w:color="EAEAEB"/>
              <w:bottom w:val="single" w:sz="12" w:space="0" w:color="EAEAEB"/>
              <w:right w:val="single" w:sz="12" w:space="0" w:color="EAEAEB"/>
            </w:tcBorders>
            <w:shd w:val="clear" w:color="auto" w:fill="FFFFFF"/>
            <w:hideMark/>
          </w:tcPr>
          <w:p w14:paraId="0DC0BB3B" w14:textId="77777777" w:rsidR="000378E0" w:rsidRPr="000378E0" w:rsidRDefault="000378E0" w:rsidP="000378E0">
            <w:r w:rsidRPr="000378E0">
              <w:t xml:space="preserve">Kazuo Kitagawa, </w:t>
            </w:r>
            <w:hyperlink r:id="rId31" w:tgtFrame="_blank" w:history="1">
              <w:r w:rsidRPr="000378E0">
                <w:rPr>
                  <w:rStyle w:val="Hyperlink"/>
                </w:rPr>
                <w:t>kitagawa.kazuo@twmu.ac.jp(opens in a new tab)</w:t>
              </w:r>
            </w:hyperlink>
          </w:p>
        </w:tc>
        <w:tc>
          <w:tcPr>
            <w:tcW w:w="2801" w:type="dxa"/>
            <w:tcBorders>
              <w:top w:val="single" w:sz="12" w:space="0" w:color="EAEAEB"/>
              <w:left w:val="single" w:sz="12" w:space="0" w:color="EAEAEB"/>
              <w:bottom w:val="single" w:sz="12" w:space="0" w:color="EAEAEB"/>
              <w:right w:val="single" w:sz="12" w:space="0" w:color="EAEAEB"/>
            </w:tcBorders>
            <w:shd w:val="clear" w:color="auto" w:fill="FFFFFF"/>
            <w:hideMark/>
          </w:tcPr>
          <w:p w14:paraId="35DB847A" w14:textId="77777777" w:rsidR="000378E0" w:rsidRPr="000378E0" w:rsidRDefault="000378E0" w:rsidP="000378E0">
            <w:r w:rsidRPr="000378E0">
              <w:t>Ministry of Health, Labor, and Welfare of Japan; Hiroshima University and the Foundation for Biomedical Research and Innovation</w:t>
            </w:r>
          </w:p>
        </w:tc>
        <w:tc>
          <w:tcPr>
            <w:tcW w:w="2207" w:type="dxa"/>
            <w:tcBorders>
              <w:top w:val="single" w:sz="12" w:space="0" w:color="EAEAEB"/>
              <w:left w:val="single" w:sz="12" w:space="0" w:color="EAEAEB"/>
              <w:bottom w:val="single" w:sz="12" w:space="0" w:color="EAEAEB"/>
              <w:right w:val="single" w:sz="12" w:space="0" w:color="EAEAEB"/>
            </w:tcBorders>
            <w:shd w:val="clear" w:color="auto" w:fill="FFFFFF"/>
            <w:hideMark/>
          </w:tcPr>
          <w:p w14:paraId="4175FF15" w14:textId="77777777" w:rsidR="000378E0" w:rsidRPr="000378E0" w:rsidRDefault="000378E0" w:rsidP="000378E0">
            <w:r w:rsidRPr="000378E0">
              <w:t>Authors disclosed relationships with pharmaceutical companies</w:t>
            </w:r>
          </w:p>
        </w:tc>
      </w:tr>
    </w:tbl>
    <w:p w14:paraId="12C7D1BE" w14:textId="401FE250" w:rsidR="000378E0" w:rsidRPr="000378E0" w:rsidRDefault="000378E0" w:rsidP="000378E0">
      <w:pPr>
        <w:rPr>
          <w:b/>
          <w:bCs/>
        </w:rPr>
      </w:pPr>
      <w:r>
        <w:rPr>
          <w:b/>
          <w:bCs/>
        </w:rPr>
        <w:br/>
      </w:r>
      <w:r>
        <w:rPr>
          <w:b/>
          <w:bCs/>
        </w:rPr>
        <w:br/>
      </w:r>
      <w:r w:rsidRPr="000378E0">
        <w:rPr>
          <w:b/>
          <w:bCs/>
        </w:rPr>
        <w:t>Methodology</w:t>
      </w:r>
    </w:p>
    <w:p w14:paraId="16C633F4" w14:textId="77777777" w:rsidR="000378E0" w:rsidRPr="000378E0" w:rsidRDefault="000378E0" w:rsidP="000378E0">
      <w:r w:rsidRPr="000378E0">
        <w:t>This section captures how the study was designed and conducted. This can include:</w:t>
      </w:r>
    </w:p>
    <w:p w14:paraId="4CC3C785" w14:textId="77777777" w:rsidR="000378E0" w:rsidRPr="000378E0" w:rsidRDefault="000378E0">
      <w:pPr>
        <w:numPr>
          <w:ilvl w:val="0"/>
          <w:numId w:val="20"/>
        </w:numPr>
      </w:pPr>
      <w:r w:rsidRPr="000378E0">
        <w:t>Study design (e.g., randomized controlled trial, cohort study).</w:t>
      </w:r>
    </w:p>
    <w:p w14:paraId="0DCA15C8" w14:textId="77777777" w:rsidR="000378E0" w:rsidRPr="000378E0" w:rsidRDefault="000378E0">
      <w:pPr>
        <w:numPr>
          <w:ilvl w:val="0"/>
          <w:numId w:val="20"/>
        </w:numPr>
      </w:pPr>
      <w:r w:rsidRPr="000378E0">
        <w:t>Ethics approval and trial registration.</w:t>
      </w:r>
    </w:p>
    <w:p w14:paraId="1CB252AE" w14:textId="77777777" w:rsidR="000378E0" w:rsidRPr="000378E0" w:rsidRDefault="000378E0">
      <w:pPr>
        <w:numPr>
          <w:ilvl w:val="0"/>
          <w:numId w:val="20"/>
        </w:numPr>
      </w:pPr>
      <w:r w:rsidRPr="000378E0">
        <w:t>Study eligibility criteria.</w:t>
      </w:r>
    </w:p>
    <w:p w14:paraId="001A9975" w14:textId="77777777" w:rsidR="000378E0" w:rsidRPr="000378E0" w:rsidRDefault="000378E0">
      <w:pPr>
        <w:numPr>
          <w:ilvl w:val="0"/>
          <w:numId w:val="20"/>
        </w:numPr>
      </w:pPr>
      <w:r w:rsidRPr="000378E0">
        <w:t>Recruitment and sampling methods.</w:t>
      </w:r>
    </w:p>
    <w:p w14:paraId="177DD27B" w14:textId="77777777" w:rsidR="000378E0" w:rsidRPr="000378E0" w:rsidRDefault="000378E0">
      <w:pPr>
        <w:numPr>
          <w:ilvl w:val="0"/>
          <w:numId w:val="20"/>
        </w:numPr>
      </w:pPr>
      <w:r w:rsidRPr="000378E0">
        <w:t>Timeframe of study (including length of follow-up, enrolment start and end dates).</w:t>
      </w:r>
    </w:p>
    <w:p w14:paraId="51007C45" w14:textId="77777777" w:rsidR="000378E0" w:rsidRPr="000378E0" w:rsidRDefault="000378E0">
      <w:pPr>
        <w:numPr>
          <w:ilvl w:val="0"/>
          <w:numId w:val="20"/>
        </w:numPr>
      </w:pPr>
      <w:r w:rsidRPr="000378E0">
        <w:t>Country (or countries) of origin.</w:t>
      </w:r>
    </w:p>
    <w:p w14:paraId="1AAC4522" w14:textId="77777777" w:rsidR="000378E0" w:rsidRPr="000378E0" w:rsidRDefault="000378E0">
      <w:pPr>
        <w:numPr>
          <w:ilvl w:val="0"/>
          <w:numId w:val="20"/>
        </w:numPr>
      </w:pPr>
      <w:r w:rsidRPr="000378E0">
        <w:t>Randomization and blinding procedures, if applicable (e.g., allocation sequence, concealment, blinding).</w:t>
      </w:r>
    </w:p>
    <w:p w14:paraId="5DE4DBC7" w14:textId="77777777" w:rsidR="000378E0" w:rsidRPr="000378E0" w:rsidRDefault="000378E0">
      <w:pPr>
        <w:numPr>
          <w:ilvl w:val="0"/>
          <w:numId w:val="20"/>
        </w:numPr>
      </w:pPr>
      <w:r w:rsidRPr="000378E0">
        <w:lastRenderedPageBreak/>
        <w:t>Analysis approach, including statistical methods.</w:t>
      </w:r>
    </w:p>
    <w:p w14:paraId="2FD04480" w14:textId="77777777" w:rsidR="000378E0" w:rsidRPr="000378E0" w:rsidRDefault="000378E0" w:rsidP="000378E0">
      <w:r w:rsidRPr="000378E0">
        <w:t>For example:</w:t>
      </w:r>
    </w:p>
    <w:p w14:paraId="63E0A8DB" w14:textId="75983D10" w:rsidR="000378E0" w:rsidRPr="000378E0" w:rsidRDefault="000378E0" w:rsidP="000378E0">
      <w:r w:rsidRPr="000378E0">
        <w:drawing>
          <wp:inline distT="0" distB="0" distL="0" distR="0" wp14:anchorId="063D79F0" wp14:editId="262F09D0">
            <wp:extent cx="8229600" cy="3841750"/>
            <wp:effectExtent l="0" t="0" r="0" b="6350"/>
            <wp:docPr id="598295370" name="Picture 4" descr="Methodology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ethodology tabl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229600" cy="3841750"/>
                    </a:xfrm>
                    <a:prstGeom prst="rect">
                      <a:avLst/>
                    </a:prstGeom>
                    <a:noFill/>
                    <a:ln>
                      <a:noFill/>
                    </a:ln>
                  </pic:spPr>
                </pic:pic>
              </a:graphicData>
            </a:graphic>
          </wp:inline>
        </w:drawing>
      </w:r>
    </w:p>
    <w:p w14:paraId="64BA1C9C" w14:textId="2DD8A97B" w:rsidR="000378E0" w:rsidRPr="000378E0" w:rsidRDefault="000378E0" w:rsidP="000378E0">
      <w:pPr>
        <w:rPr>
          <w:b/>
          <w:bCs/>
        </w:rPr>
      </w:pPr>
      <w:r>
        <w:rPr>
          <w:b/>
          <w:bCs/>
        </w:rPr>
        <w:br/>
      </w:r>
      <w:r w:rsidRPr="000378E0">
        <w:rPr>
          <w:b/>
          <w:bCs/>
        </w:rPr>
        <w:t>Participant Characteristics</w:t>
      </w:r>
    </w:p>
    <w:p w14:paraId="52E86C94" w14:textId="77777777" w:rsidR="000378E0" w:rsidRPr="000378E0" w:rsidRDefault="000378E0" w:rsidP="000378E0">
      <w:r w:rsidRPr="000378E0">
        <w:t>This section includes information about characteristics of the participants, i.e., baseline demographic and clinical characteristics. This can include:</w:t>
      </w:r>
    </w:p>
    <w:p w14:paraId="399A56C9" w14:textId="77777777" w:rsidR="000378E0" w:rsidRPr="000378E0" w:rsidRDefault="000378E0">
      <w:pPr>
        <w:numPr>
          <w:ilvl w:val="0"/>
          <w:numId w:val="21"/>
        </w:numPr>
      </w:pPr>
      <w:r w:rsidRPr="000378E0">
        <w:t>Sample size (i.e., total number recruited).</w:t>
      </w:r>
    </w:p>
    <w:p w14:paraId="710041DF" w14:textId="77777777" w:rsidR="000378E0" w:rsidRPr="000378E0" w:rsidRDefault="000378E0">
      <w:pPr>
        <w:numPr>
          <w:ilvl w:val="0"/>
          <w:numId w:val="21"/>
        </w:numPr>
      </w:pPr>
      <w:r w:rsidRPr="000378E0">
        <w:lastRenderedPageBreak/>
        <w:t>Setting (e.g., healthcare, geographic region) and context (e.g., rurality, economic context).</w:t>
      </w:r>
    </w:p>
    <w:p w14:paraId="31EBF496" w14:textId="77777777" w:rsidR="000378E0" w:rsidRPr="000378E0" w:rsidRDefault="000378E0">
      <w:pPr>
        <w:numPr>
          <w:ilvl w:val="0"/>
          <w:numId w:val="21"/>
        </w:numPr>
      </w:pPr>
      <w:r w:rsidRPr="000378E0">
        <w:t>Characteristics of participants in the study (e.g., age, sex and/or gender, race/ethnicity, comorbidities, etc.).</w:t>
      </w:r>
    </w:p>
    <w:p w14:paraId="4412D99C" w14:textId="77777777" w:rsidR="000378E0" w:rsidRPr="000378E0" w:rsidRDefault="000378E0">
      <w:pPr>
        <w:numPr>
          <w:ilvl w:val="0"/>
          <w:numId w:val="21"/>
        </w:numPr>
      </w:pPr>
      <w:r w:rsidRPr="000378E0">
        <w:t>Baseline characteristics.</w:t>
      </w:r>
    </w:p>
    <w:p w14:paraId="22331B94" w14:textId="77777777" w:rsidR="000378E0" w:rsidRPr="000378E0" w:rsidRDefault="000378E0" w:rsidP="000378E0">
      <w:r w:rsidRPr="000378E0">
        <w:t>For example:</w:t>
      </w:r>
    </w:p>
    <w:tbl>
      <w:tblPr>
        <w:tblW w:w="13350" w:type="dxa"/>
        <w:tblCellMar>
          <w:top w:w="15" w:type="dxa"/>
          <w:left w:w="15" w:type="dxa"/>
          <w:bottom w:w="15" w:type="dxa"/>
          <w:right w:w="15" w:type="dxa"/>
        </w:tblCellMar>
        <w:tblLook w:val="04A0" w:firstRow="1" w:lastRow="0" w:firstColumn="1" w:lastColumn="0" w:noHBand="0" w:noVBand="1"/>
      </w:tblPr>
      <w:tblGrid>
        <w:gridCol w:w="2636"/>
        <w:gridCol w:w="1723"/>
        <w:gridCol w:w="1382"/>
        <w:gridCol w:w="3259"/>
        <w:gridCol w:w="2174"/>
        <w:gridCol w:w="2176"/>
      </w:tblGrid>
      <w:tr w:rsidR="000378E0" w:rsidRPr="000378E0" w14:paraId="5E650A20" w14:textId="77777777">
        <w:tc>
          <w:tcPr>
            <w:tcW w:w="13338" w:type="dxa"/>
            <w:gridSpan w:val="6"/>
            <w:tcBorders>
              <w:top w:val="single" w:sz="4" w:space="0" w:color="EAEAEB"/>
              <w:left w:val="single" w:sz="4" w:space="0" w:color="EAEAEB"/>
              <w:bottom w:val="single" w:sz="4" w:space="0" w:color="EAEAEB"/>
              <w:right w:val="single" w:sz="4" w:space="0" w:color="EAEAEB"/>
            </w:tcBorders>
            <w:shd w:val="clear" w:color="auto" w:fill="2467B2"/>
            <w:vAlign w:val="center"/>
            <w:hideMark/>
          </w:tcPr>
          <w:p w14:paraId="1DB5B171" w14:textId="77777777" w:rsidR="000378E0" w:rsidRPr="000378E0" w:rsidRDefault="000378E0" w:rsidP="000378E0">
            <w:r w:rsidRPr="000378E0">
              <w:rPr>
                <w:b/>
                <w:bCs/>
                <w:color w:val="FFFFFF" w:themeColor="background1"/>
              </w:rPr>
              <w:t>Participant Characteristics</w:t>
            </w:r>
          </w:p>
        </w:tc>
      </w:tr>
      <w:tr w:rsidR="000378E0" w:rsidRPr="000378E0" w14:paraId="375F482F" w14:textId="77777777">
        <w:tc>
          <w:tcPr>
            <w:tcW w:w="2634" w:type="dxa"/>
            <w:tcBorders>
              <w:top w:val="single" w:sz="4" w:space="0" w:color="EAEAEB"/>
              <w:left w:val="single" w:sz="4" w:space="0" w:color="EAEAEB"/>
              <w:bottom w:val="single" w:sz="4" w:space="0" w:color="EAEAEB"/>
              <w:right w:val="single" w:sz="4" w:space="0" w:color="EAEAEB"/>
            </w:tcBorders>
            <w:shd w:val="clear" w:color="auto" w:fill="FFFFFF"/>
            <w:vAlign w:val="center"/>
            <w:hideMark/>
          </w:tcPr>
          <w:p w14:paraId="654251CD" w14:textId="77777777" w:rsidR="000378E0" w:rsidRPr="000378E0" w:rsidRDefault="000378E0" w:rsidP="000378E0">
            <w:r w:rsidRPr="000378E0">
              <w:rPr>
                <w:b/>
                <w:bCs/>
              </w:rPr>
              <w:t>Setting</w:t>
            </w:r>
          </w:p>
        </w:tc>
        <w:tc>
          <w:tcPr>
            <w:tcW w:w="1722" w:type="dxa"/>
            <w:tcBorders>
              <w:top w:val="single" w:sz="4" w:space="0" w:color="EAEAEB"/>
              <w:left w:val="single" w:sz="4" w:space="0" w:color="EAEAEB"/>
              <w:bottom w:val="single" w:sz="4" w:space="0" w:color="EAEAEB"/>
              <w:right w:val="single" w:sz="4" w:space="0" w:color="EAEAEB"/>
            </w:tcBorders>
            <w:shd w:val="clear" w:color="auto" w:fill="FFFFFF"/>
            <w:vAlign w:val="center"/>
            <w:hideMark/>
          </w:tcPr>
          <w:p w14:paraId="3C49200E" w14:textId="77777777" w:rsidR="000378E0" w:rsidRPr="000378E0" w:rsidRDefault="000378E0" w:rsidP="000378E0">
            <w:r w:rsidRPr="000378E0">
              <w:rPr>
                <w:b/>
                <w:bCs/>
              </w:rPr>
              <w:t>Age</w:t>
            </w:r>
          </w:p>
        </w:tc>
        <w:tc>
          <w:tcPr>
            <w:tcW w:w="1381" w:type="dxa"/>
            <w:tcBorders>
              <w:top w:val="single" w:sz="4" w:space="0" w:color="EAEAEB"/>
              <w:left w:val="single" w:sz="4" w:space="0" w:color="EAEAEB"/>
              <w:bottom w:val="single" w:sz="4" w:space="0" w:color="EAEAEB"/>
              <w:right w:val="single" w:sz="4" w:space="0" w:color="EAEAEB"/>
            </w:tcBorders>
            <w:shd w:val="clear" w:color="auto" w:fill="FFFFFF"/>
            <w:vAlign w:val="center"/>
            <w:hideMark/>
          </w:tcPr>
          <w:p w14:paraId="5C5F9938" w14:textId="77777777" w:rsidR="000378E0" w:rsidRPr="000378E0" w:rsidRDefault="000378E0" w:rsidP="000378E0">
            <w:r w:rsidRPr="000378E0">
              <w:rPr>
                <w:b/>
                <w:bCs/>
              </w:rPr>
              <w:t>Sex</w:t>
            </w:r>
          </w:p>
        </w:tc>
        <w:tc>
          <w:tcPr>
            <w:tcW w:w="3256" w:type="dxa"/>
            <w:tcBorders>
              <w:top w:val="single" w:sz="4" w:space="0" w:color="EAEAEB"/>
              <w:left w:val="single" w:sz="4" w:space="0" w:color="EAEAEB"/>
              <w:bottom w:val="single" w:sz="4" w:space="0" w:color="EAEAEB"/>
              <w:right w:val="single" w:sz="4" w:space="0" w:color="EAEAEB"/>
            </w:tcBorders>
            <w:shd w:val="clear" w:color="auto" w:fill="FFFFFF"/>
            <w:vAlign w:val="center"/>
            <w:hideMark/>
          </w:tcPr>
          <w:p w14:paraId="5A85D4E8" w14:textId="77777777" w:rsidR="000378E0" w:rsidRPr="000378E0" w:rsidRDefault="000378E0" w:rsidP="000378E0">
            <w:r w:rsidRPr="000378E0">
              <w:rPr>
                <w:b/>
                <w:bCs/>
              </w:rPr>
              <w:t>Other important baseline characteristics</w:t>
            </w:r>
          </w:p>
        </w:tc>
        <w:tc>
          <w:tcPr>
            <w:tcW w:w="2172" w:type="dxa"/>
            <w:tcBorders>
              <w:top w:val="single" w:sz="4" w:space="0" w:color="EAEAEB"/>
              <w:left w:val="single" w:sz="4" w:space="0" w:color="EAEAEB"/>
              <w:bottom w:val="single" w:sz="4" w:space="0" w:color="EAEAEB"/>
              <w:right w:val="single" w:sz="4" w:space="0" w:color="EAEAEB"/>
            </w:tcBorders>
            <w:shd w:val="clear" w:color="auto" w:fill="FFFFFF"/>
            <w:vAlign w:val="center"/>
            <w:hideMark/>
          </w:tcPr>
          <w:p w14:paraId="5B45A0C5" w14:textId="77777777" w:rsidR="000378E0" w:rsidRPr="000378E0" w:rsidRDefault="000378E0" w:rsidP="000378E0">
            <w:r w:rsidRPr="000378E0">
              <w:rPr>
                <w:b/>
                <w:bCs/>
              </w:rPr>
              <w:t>Number of participants randomized</w:t>
            </w:r>
          </w:p>
        </w:tc>
        <w:tc>
          <w:tcPr>
            <w:tcW w:w="2174" w:type="dxa"/>
            <w:tcBorders>
              <w:top w:val="single" w:sz="4" w:space="0" w:color="EAEAEB"/>
              <w:left w:val="single" w:sz="4" w:space="0" w:color="EAEAEB"/>
              <w:bottom w:val="single" w:sz="4" w:space="0" w:color="EAEAEB"/>
              <w:right w:val="single" w:sz="4" w:space="0" w:color="EAEAEB"/>
            </w:tcBorders>
            <w:shd w:val="clear" w:color="auto" w:fill="FFFFFF"/>
            <w:vAlign w:val="center"/>
            <w:hideMark/>
          </w:tcPr>
          <w:p w14:paraId="19359344" w14:textId="77777777" w:rsidR="000378E0" w:rsidRPr="000378E0" w:rsidRDefault="000378E0" w:rsidP="000378E0">
            <w:r w:rsidRPr="000378E0">
              <w:rPr>
                <w:b/>
                <w:bCs/>
              </w:rPr>
              <w:t>Number of participants analyzed</w:t>
            </w:r>
          </w:p>
        </w:tc>
      </w:tr>
      <w:tr w:rsidR="000378E0" w:rsidRPr="000378E0" w14:paraId="75CACF03" w14:textId="77777777">
        <w:tc>
          <w:tcPr>
            <w:tcW w:w="2634" w:type="dxa"/>
            <w:tcBorders>
              <w:top w:val="single" w:sz="4" w:space="0" w:color="EAEAEB"/>
              <w:left w:val="single" w:sz="4" w:space="0" w:color="EAEAEB"/>
              <w:bottom w:val="single" w:sz="4" w:space="0" w:color="EAEAEB"/>
              <w:right w:val="single" w:sz="4" w:space="0" w:color="EAEAEB"/>
            </w:tcBorders>
            <w:shd w:val="clear" w:color="auto" w:fill="FFFFFF"/>
            <w:hideMark/>
          </w:tcPr>
          <w:p w14:paraId="5D60FA8E" w14:textId="77777777" w:rsidR="000378E0" w:rsidRPr="000378E0" w:rsidRDefault="000378E0" w:rsidP="000378E0">
            <w:r w:rsidRPr="000378E0">
              <w:t>People from hospitals in Japan with a previous stroke history</w:t>
            </w:r>
          </w:p>
        </w:tc>
        <w:tc>
          <w:tcPr>
            <w:tcW w:w="1722" w:type="dxa"/>
            <w:tcBorders>
              <w:top w:val="single" w:sz="4" w:space="0" w:color="EAEAEB"/>
              <w:left w:val="single" w:sz="4" w:space="0" w:color="EAEAEB"/>
              <w:bottom w:val="single" w:sz="4" w:space="0" w:color="EAEAEB"/>
              <w:right w:val="single" w:sz="4" w:space="0" w:color="EAEAEB"/>
            </w:tcBorders>
            <w:shd w:val="clear" w:color="auto" w:fill="FFFFFF"/>
            <w:hideMark/>
          </w:tcPr>
          <w:p w14:paraId="6C78FE5D" w14:textId="77777777" w:rsidR="000378E0" w:rsidRPr="000378E0" w:rsidRDefault="000378E0" w:rsidP="000378E0">
            <w:r w:rsidRPr="000378E0">
              <w:t>Ranged 45-80 years</w:t>
            </w:r>
          </w:p>
        </w:tc>
        <w:tc>
          <w:tcPr>
            <w:tcW w:w="1381" w:type="dxa"/>
            <w:tcBorders>
              <w:top w:val="single" w:sz="4" w:space="0" w:color="EAEAEB"/>
              <w:left w:val="single" w:sz="4" w:space="0" w:color="EAEAEB"/>
              <w:bottom w:val="single" w:sz="4" w:space="0" w:color="EAEAEB"/>
              <w:right w:val="single" w:sz="4" w:space="0" w:color="EAEAEB"/>
            </w:tcBorders>
            <w:shd w:val="clear" w:color="auto" w:fill="FFFFFF"/>
            <w:hideMark/>
          </w:tcPr>
          <w:p w14:paraId="78C31B63" w14:textId="77777777" w:rsidR="000378E0" w:rsidRPr="000378E0" w:rsidRDefault="000378E0" w:rsidP="000378E0">
            <w:r w:rsidRPr="000378E0">
              <w:t>~65-77% male</w:t>
            </w:r>
          </w:p>
        </w:tc>
        <w:tc>
          <w:tcPr>
            <w:tcW w:w="3256" w:type="dxa"/>
            <w:tcBorders>
              <w:top w:val="single" w:sz="4" w:space="0" w:color="EAEAEB"/>
              <w:left w:val="single" w:sz="4" w:space="0" w:color="EAEAEB"/>
              <w:bottom w:val="single" w:sz="4" w:space="0" w:color="EAEAEB"/>
              <w:right w:val="single" w:sz="4" w:space="0" w:color="EAEAEB"/>
            </w:tcBorders>
            <w:shd w:val="clear" w:color="auto" w:fill="FFFFFF"/>
            <w:hideMark/>
          </w:tcPr>
          <w:p w14:paraId="6FFE8A7D" w14:textId="77777777" w:rsidR="000378E0" w:rsidRPr="000378E0" w:rsidRDefault="000378E0" w:rsidP="000378E0">
            <w:r w:rsidRPr="000378E0">
              <w:t>Mean BMI: ~23 kg/m</w:t>
            </w:r>
            <w:r w:rsidRPr="000378E0">
              <w:rPr>
                <w:vertAlign w:val="superscript"/>
              </w:rPr>
              <w:t>2</w:t>
            </w:r>
            <w:r w:rsidRPr="000378E0">
              <w:t>; interval between first stroke and enrollment: 9 months</w:t>
            </w:r>
          </w:p>
        </w:tc>
        <w:tc>
          <w:tcPr>
            <w:tcW w:w="2172" w:type="dxa"/>
            <w:tcBorders>
              <w:top w:val="single" w:sz="4" w:space="0" w:color="EAEAEB"/>
              <w:left w:val="single" w:sz="4" w:space="0" w:color="EAEAEB"/>
              <w:bottom w:val="single" w:sz="4" w:space="0" w:color="EAEAEB"/>
              <w:right w:val="single" w:sz="4" w:space="0" w:color="EAEAEB"/>
            </w:tcBorders>
            <w:shd w:val="clear" w:color="auto" w:fill="FFFFFF"/>
            <w:hideMark/>
          </w:tcPr>
          <w:p w14:paraId="1313E269" w14:textId="77777777" w:rsidR="000378E0" w:rsidRPr="000378E0" w:rsidRDefault="000378E0" w:rsidP="000378E0">
            <w:r w:rsidRPr="000378E0">
              <w:t>1095</w:t>
            </w:r>
          </w:p>
        </w:tc>
        <w:tc>
          <w:tcPr>
            <w:tcW w:w="2174" w:type="dxa"/>
            <w:tcBorders>
              <w:top w:val="single" w:sz="4" w:space="0" w:color="EAEAEB"/>
              <w:left w:val="single" w:sz="4" w:space="0" w:color="EAEAEB"/>
              <w:bottom w:val="single" w:sz="4" w:space="0" w:color="EAEAEB"/>
              <w:right w:val="single" w:sz="4" w:space="0" w:color="EAEAEB"/>
            </w:tcBorders>
            <w:shd w:val="clear" w:color="auto" w:fill="FFFFFF"/>
            <w:hideMark/>
          </w:tcPr>
          <w:p w14:paraId="7CE19980" w14:textId="77777777" w:rsidR="000378E0" w:rsidRPr="000378E0" w:rsidRDefault="000378E0" w:rsidP="000378E0">
            <w:r w:rsidRPr="000378E0">
              <w:t>1077</w:t>
            </w:r>
          </w:p>
        </w:tc>
      </w:tr>
    </w:tbl>
    <w:p w14:paraId="0074AEB0" w14:textId="3969EF5F" w:rsidR="000378E0" w:rsidRPr="000378E0" w:rsidRDefault="000378E0" w:rsidP="000378E0">
      <w:pPr>
        <w:rPr>
          <w:b/>
          <w:bCs/>
        </w:rPr>
      </w:pPr>
      <w:r>
        <w:rPr>
          <w:b/>
          <w:bCs/>
        </w:rPr>
        <w:br/>
      </w:r>
      <w:r>
        <w:rPr>
          <w:b/>
          <w:bCs/>
        </w:rPr>
        <w:br/>
      </w:r>
      <w:r w:rsidRPr="000378E0">
        <w:rPr>
          <w:b/>
          <w:bCs/>
        </w:rPr>
        <w:t>Intervention/Exposure and Comparator</w:t>
      </w:r>
    </w:p>
    <w:p w14:paraId="175E4E83" w14:textId="77777777" w:rsidR="000378E0" w:rsidRPr="000378E0" w:rsidRDefault="000378E0" w:rsidP="000378E0">
      <w:r w:rsidRPr="000378E0">
        <w:t>This section describes the intervention/exposure and comparator groups in the study. These details would be extracted separately for each intervention/exposure and comparator group, and can include:</w:t>
      </w:r>
    </w:p>
    <w:p w14:paraId="17F6B064" w14:textId="77777777" w:rsidR="000378E0" w:rsidRPr="000378E0" w:rsidRDefault="000378E0">
      <w:pPr>
        <w:numPr>
          <w:ilvl w:val="0"/>
          <w:numId w:val="22"/>
        </w:numPr>
      </w:pPr>
      <w:r w:rsidRPr="000378E0">
        <w:t>Type of intervention/exposure/comparator.</w:t>
      </w:r>
    </w:p>
    <w:p w14:paraId="6DD99F2A" w14:textId="77777777" w:rsidR="000378E0" w:rsidRPr="000378E0" w:rsidRDefault="000378E0">
      <w:pPr>
        <w:numPr>
          <w:ilvl w:val="0"/>
          <w:numId w:val="22"/>
        </w:numPr>
      </w:pPr>
      <w:r w:rsidRPr="000378E0">
        <w:t>Sample size of the group.</w:t>
      </w:r>
    </w:p>
    <w:p w14:paraId="50BC049B" w14:textId="77777777" w:rsidR="000378E0" w:rsidRPr="000378E0" w:rsidRDefault="000378E0">
      <w:pPr>
        <w:numPr>
          <w:ilvl w:val="0"/>
          <w:numId w:val="22"/>
        </w:numPr>
      </w:pPr>
      <w:r w:rsidRPr="000378E0">
        <w:t>Group definition, including unit of measurement (if applicable).</w:t>
      </w:r>
    </w:p>
    <w:p w14:paraId="58099795" w14:textId="77777777" w:rsidR="000378E0" w:rsidRPr="000378E0" w:rsidRDefault="000378E0">
      <w:pPr>
        <w:numPr>
          <w:ilvl w:val="0"/>
          <w:numId w:val="22"/>
        </w:numPr>
      </w:pPr>
      <w:r w:rsidRPr="000378E0">
        <w:t>Duration of intervention/exposure/comparator.</w:t>
      </w:r>
    </w:p>
    <w:p w14:paraId="030910D7" w14:textId="77777777" w:rsidR="000378E0" w:rsidRPr="000378E0" w:rsidRDefault="000378E0">
      <w:pPr>
        <w:numPr>
          <w:ilvl w:val="0"/>
          <w:numId w:val="22"/>
        </w:numPr>
      </w:pPr>
      <w:r w:rsidRPr="000378E0">
        <w:t>Timing, dose, frequency, and delivery of intervention/exposure measures.</w:t>
      </w:r>
    </w:p>
    <w:p w14:paraId="0DD7B631" w14:textId="77777777" w:rsidR="000378E0" w:rsidRPr="000378E0" w:rsidRDefault="000378E0">
      <w:pPr>
        <w:numPr>
          <w:ilvl w:val="0"/>
          <w:numId w:val="22"/>
        </w:numPr>
      </w:pPr>
      <w:r w:rsidRPr="000378E0">
        <w:lastRenderedPageBreak/>
        <w:t>How the intervention/exposure was assessed.</w:t>
      </w:r>
    </w:p>
    <w:p w14:paraId="27751E1E" w14:textId="77777777" w:rsidR="000378E0" w:rsidRPr="000378E0" w:rsidRDefault="000378E0" w:rsidP="000378E0">
      <w:r w:rsidRPr="000378E0">
        <w:t>For example:</w:t>
      </w:r>
    </w:p>
    <w:tbl>
      <w:tblPr>
        <w:tblW w:w="13350" w:type="dxa"/>
        <w:tblCellMar>
          <w:top w:w="15" w:type="dxa"/>
          <w:left w:w="15" w:type="dxa"/>
          <w:bottom w:w="15" w:type="dxa"/>
          <w:right w:w="15" w:type="dxa"/>
        </w:tblCellMar>
        <w:tblLook w:val="04A0" w:firstRow="1" w:lastRow="0" w:firstColumn="1" w:lastColumn="0" w:noHBand="0" w:noVBand="1"/>
      </w:tblPr>
      <w:tblGrid>
        <w:gridCol w:w="2108"/>
        <w:gridCol w:w="2319"/>
        <w:gridCol w:w="2109"/>
        <w:gridCol w:w="2386"/>
        <w:gridCol w:w="2108"/>
        <w:gridCol w:w="2320"/>
      </w:tblGrid>
      <w:tr w:rsidR="000378E0" w:rsidRPr="000378E0" w14:paraId="53BB3735" w14:textId="77777777">
        <w:tc>
          <w:tcPr>
            <w:tcW w:w="8926" w:type="dxa"/>
            <w:gridSpan w:val="6"/>
            <w:tcBorders>
              <w:top w:val="single" w:sz="4" w:space="0" w:color="EAEAEB"/>
              <w:left w:val="single" w:sz="4" w:space="0" w:color="EAEAEB"/>
              <w:bottom w:val="single" w:sz="4" w:space="0" w:color="EAEAEB"/>
              <w:right w:val="single" w:sz="4" w:space="0" w:color="EAEAEB"/>
            </w:tcBorders>
            <w:shd w:val="clear" w:color="auto" w:fill="2467B2"/>
            <w:vAlign w:val="center"/>
            <w:hideMark/>
          </w:tcPr>
          <w:p w14:paraId="531124BD" w14:textId="77777777" w:rsidR="000378E0" w:rsidRPr="000378E0" w:rsidRDefault="000378E0" w:rsidP="000378E0">
            <w:r w:rsidRPr="000378E0">
              <w:rPr>
                <w:b/>
                <w:bCs/>
                <w:color w:val="FFFFFF" w:themeColor="background1"/>
              </w:rPr>
              <w:t>Intervention and Comparator</w:t>
            </w:r>
          </w:p>
        </w:tc>
      </w:tr>
      <w:tr w:rsidR="000378E0" w:rsidRPr="000378E0" w14:paraId="65A1F52E" w14:textId="77777777">
        <w:tc>
          <w:tcPr>
            <w:tcW w:w="1417" w:type="dxa"/>
            <w:tcBorders>
              <w:top w:val="single" w:sz="4" w:space="0" w:color="EAEAEB"/>
              <w:left w:val="single" w:sz="4" w:space="0" w:color="EAEAEB"/>
              <w:bottom w:val="single" w:sz="4" w:space="0" w:color="EAEAEB"/>
              <w:right w:val="single" w:sz="4" w:space="0" w:color="EAEAEB"/>
            </w:tcBorders>
            <w:shd w:val="clear" w:color="auto" w:fill="FFFFFF"/>
            <w:vAlign w:val="center"/>
            <w:hideMark/>
          </w:tcPr>
          <w:p w14:paraId="5041D035" w14:textId="77777777" w:rsidR="000378E0" w:rsidRPr="000378E0" w:rsidRDefault="000378E0" w:rsidP="000378E0">
            <w:r w:rsidRPr="000378E0">
              <w:rPr>
                <w:b/>
                <w:bCs/>
              </w:rPr>
              <w:t>Intervention group</w:t>
            </w:r>
          </w:p>
        </w:tc>
        <w:tc>
          <w:tcPr>
            <w:tcW w:w="1559" w:type="dxa"/>
            <w:tcBorders>
              <w:top w:val="single" w:sz="4" w:space="0" w:color="EAEAEB"/>
              <w:left w:val="single" w:sz="4" w:space="0" w:color="EAEAEB"/>
              <w:bottom w:val="single" w:sz="4" w:space="0" w:color="EAEAEB"/>
              <w:right w:val="single" w:sz="4" w:space="0" w:color="EAEAEB"/>
            </w:tcBorders>
            <w:shd w:val="clear" w:color="auto" w:fill="FFFFFF"/>
            <w:vAlign w:val="center"/>
            <w:hideMark/>
          </w:tcPr>
          <w:p w14:paraId="07DD66EF" w14:textId="77777777" w:rsidR="000378E0" w:rsidRPr="000378E0" w:rsidRDefault="000378E0" w:rsidP="000378E0">
            <w:r w:rsidRPr="000378E0">
              <w:rPr>
                <w:b/>
                <w:bCs/>
              </w:rPr>
              <w:t>Sample size of intervention group</w:t>
            </w:r>
          </w:p>
        </w:tc>
        <w:tc>
          <w:tcPr>
            <w:tcW w:w="1418" w:type="dxa"/>
            <w:tcBorders>
              <w:top w:val="single" w:sz="4" w:space="0" w:color="EAEAEB"/>
              <w:left w:val="single" w:sz="4" w:space="0" w:color="EAEAEB"/>
              <w:bottom w:val="single" w:sz="4" w:space="0" w:color="EAEAEB"/>
              <w:right w:val="single" w:sz="4" w:space="0" w:color="EAEAEB"/>
            </w:tcBorders>
            <w:shd w:val="clear" w:color="auto" w:fill="FFFFFF"/>
            <w:vAlign w:val="center"/>
            <w:hideMark/>
          </w:tcPr>
          <w:p w14:paraId="53C2A4F5" w14:textId="77777777" w:rsidR="000378E0" w:rsidRPr="000378E0" w:rsidRDefault="000378E0" w:rsidP="000378E0">
            <w:r w:rsidRPr="000378E0">
              <w:rPr>
                <w:b/>
                <w:bCs/>
              </w:rPr>
              <w:t>Duration of intervention</w:t>
            </w:r>
          </w:p>
        </w:tc>
        <w:tc>
          <w:tcPr>
            <w:tcW w:w="1555" w:type="dxa"/>
            <w:tcBorders>
              <w:top w:val="single" w:sz="4" w:space="0" w:color="EAEAEB"/>
              <w:left w:val="single" w:sz="4" w:space="0" w:color="EAEAEB"/>
              <w:bottom w:val="single" w:sz="4" w:space="0" w:color="EAEAEB"/>
              <w:right w:val="single" w:sz="4" w:space="0" w:color="EAEAEB"/>
            </w:tcBorders>
            <w:shd w:val="clear" w:color="auto" w:fill="FFFFFF"/>
            <w:vAlign w:val="center"/>
            <w:hideMark/>
          </w:tcPr>
          <w:p w14:paraId="6D3F2571" w14:textId="77777777" w:rsidR="000378E0" w:rsidRPr="000378E0" w:rsidRDefault="000378E0" w:rsidP="000378E0">
            <w:r w:rsidRPr="000378E0">
              <w:rPr>
                <w:b/>
                <w:bCs/>
              </w:rPr>
              <w:t>Delivery of intervention</w:t>
            </w:r>
          </w:p>
        </w:tc>
        <w:tc>
          <w:tcPr>
            <w:tcW w:w="1417" w:type="dxa"/>
            <w:tcBorders>
              <w:top w:val="single" w:sz="4" w:space="0" w:color="EAEAEB"/>
              <w:left w:val="single" w:sz="4" w:space="0" w:color="EAEAEB"/>
              <w:bottom w:val="single" w:sz="4" w:space="0" w:color="EAEAEB"/>
              <w:right w:val="single" w:sz="4" w:space="0" w:color="EAEAEB"/>
            </w:tcBorders>
            <w:shd w:val="clear" w:color="auto" w:fill="FFFFFF"/>
            <w:vAlign w:val="center"/>
            <w:hideMark/>
          </w:tcPr>
          <w:p w14:paraId="2A8C431C" w14:textId="77777777" w:rsidR="000378E0" w:rsidRPr="000378E0" w:rsidRDefault="000378E0" w:rsidP="000378E0">
            <w:r w:rsidRPr="000378E0">
              <w:rPr>
                <w:b/>
                <w:bCs/>
              </w:rPr>
              <w:t>Comparator group</w:t>
            </w:r>
          </w:p>
        </w:tc>
        <w:tc>
          <w:tcPr>
            <w:tcW w:w="1560" w:type="dxa"/>
            <w:tcBorders>
              <w:top w:val="single" w:sz="4" w:space="0" w:color="EAEAEB"/>
              <w:left w:val="single" w:sz="4" w:space="0" w:color="EAEAEB"/>
              <w:bottom w:val="single" w:sz="4" w:space="0" w:color="EAEAEB"/>
              <w:right w:val="single" w:sz="4" w:space="0" w:color="EAEAEB"/>
            </w:tcBorders>
            <w:shd w:val="clear" w:color="auto" w:fill="FFFFFF"/>
            <w:vAlign w:val="center"/>
            <w:hideMark/>
          </w:tcPr>
          <w:p w14:paraId="61F741BE" w14:textId="77777777" w:rsidR="000378E0" w:rsidRPr="000378E0" w:rsidRDefault="000378E0" w:rsidP="000378E0">
            <w:r w:rsidRPr="000378E0">
              <w:rPr>
                <w:b/>
                <w:bCs/>
              </w:rPr>
              <w:t>Sample size of intervention group</w:t>
            </w:r>
          </w:p>
        </w:tc>
      </w:tr>
      <w:tr w:rsidR="000378E0" w:rsidRPr="000378E0" w14:paraId="4E170313" w14:textId="77777777">
        <w:tc>
          <w:tcPr>
            <w:tcW w:w="1417" w:type="dxa"/>
            <w:tcBorders>
              <w:top w:val="single" w:sz="4" w:space="0" w:color="EAEAEB"/>
              <w:left w:val="single" w:sz="4" w:space="0" w:color="EAEAEB"/>
              <w:bottom w:val="single" w:sz="4" w:space="0" w:color="EAEAEB"/>
              <w:right w:val="single" w:sz="4" w:space="0" w:color="EAEAEB"/>
            </w:tcBorders>
            <w:shd w:val="clear" w:color="auto" w:fill="FFFFFF"/>
            <w:hideMark/>
          </w:tcPr>
          <w:p w14:paraId="1147D9C7" w14:textId="77777777" w:rsidR="000378E0" w:rsidRPr="000378E0" w:rsidRDefault="000378E0" w:rsidP="000378E0">
            <w:r w:rsidRPr="000378E0">
              <w:t>Pravastatin, 10 mg/day</w:t>
            </w:r>
          </w:p>
        </w:tc>
        <w:tc>
          <w:tcPr>
            <w:tcW w:w="1559" w:type="dxa"/>
            <w:tcBorders>
              <w:top w:val="single" w:sz="4" w:space="0" w:color="EAEAEB"/>
              <w:left w:val="single" w:sz="4" w:space="0" w:color="EAEAEB"/>
              <w:bottom w:val="single" w:sz="4" w:space="0" w:color="EAEAEB"/>
              <w:right w:val="single" w:sz="4" w:space="0" w:color="EAEAEB"/>
            </w:tcBorders>
            <w:shd w:val="clear" w:color="auto" w:fill="FFFFFF"/>
            <w:hideMark/>
          </w:tcPr>
          <w:p w14:paraId="0C7A68A2" w14:textId="77777777" w:rsidR="000378E0" w:rsidRPr="000378E0" w:rsidRDefault="000378E0" w:rsidP="000378E0">
            <w:r w:rsidRPr="000378E0">
              <w:t>545</w:t>
            </w:r>
          </w:p>
        </w:tc>
        <w:tc>
          <w:tcPr>
            <w:tcW w:w="1418" w:type="dxa"/>
            <w:tcBorders>
              <w:top w:val="single" w:sz="4" w:space="0" w:color="EAEAEB"/>
              <w:left w:val="single" w:sz="4" w:space="0" w:color="EAEAEB"/>
              <w:bottom w:val="single" w:sz="4" w:space="0" w:color="EAEAEB"/>
              <w:right w:val="single" w:sz="4" w:space="0" w:color="EAEAEB"/>
            </w:tcBorders>
            <w:shd w:val="clear" w:color="auto" w:fill="FFFFFF"/>
            <w:hideMark/>
          </w:tcPr>
          <w:p w14:paraId="4F0CD150" w14:textId="77777777" w:rsidR="000378E0" w:rsidRPr="000378E0" w:rsidRDefault="000378E0" w:rsidP="000378E0">
            <w:r w:rsidRPr="000378E0">
              <w:t>Mean follow-up of 4.9 ± 1.4 years</w:t>
            </w:r>
          </w:p>
        </w:tc>
        <w:tc>
          <w:tcPr>
            <w:tcW w:w="1555" w:type="dxa"/>
            <w:tcBorders>
              <w:top w:val="single" w:sz="4" w:space="0" w:color="EAEAEB"/>
              <w:left w:val="single" w:sz="4" w:space="0" w:color="EAEAEB"/>
              <w:bottom w:val="single" w:sz="4" w:space="0" w:color="EAEAEB"/>
              <w:right w:val="single" w:sz="4" w:space="0" w:color="EAEAEB"/>
            </w:tcBorders>
            <w:shd w:val="clear" w:color="auto" w:fill="FFFFFF"/>
            <w:hideMark/>
          </w:tcPr>
          <w:p w14:paraId="39C6C853" w14:textId="77777777" w:rsidR="000378E0" w:rsidRPr="000378E0" w:rsidRDefault="000378E0" w:rsidP="000378E0">
            <w:r w:rsidRPr="000378E0">
              <w:t>Oral administration, open-label design</w:t>
            </w:r>
          </w:p>
        </w:tc>
        <w:tc>
          <w:tcPr>
            <w:tcW w:w="1417" w:type="dxa"/>
            <w:tcBorders>
              <w:top w:val="single" w:sz="4" w:space="0" w:color="EAEAEB"/>
              <w:left w:val="single" w:sz="4" w:space="0" w:color="EAEAEB"/>
              <w:bottom w:val="single" w:sz="4" w:space="0" w:color="EAEAEB"/>
              <w:right w:val="single" w:sz="4" w:space="0" w:color="EAEAEB"/>
            </w:tcBorders>
            <w:shd w:val="clear" w:color="auto" w:fill="FFFFFF"/>
            <w:hideMark/>
          </w:tcPr>
          <w:p w14:paraId="19FFDEF6" w14:textId="77777777" w:rsidR="000378E0" w:rsidRPr="000378E0" w:rsidRDefault="000378E0" w:rsidP="000378E0">
            <w:r w:rsidRPr="000378E0">
              <w:t>Control group (no statins)</w:t>
            </w:r>
          </w:p>
        </w:tc>
        <w:tc>
          <w:tcPr>
            <w:tcW w:w="1560" w:type="dxa"/>
            <w:tcBorders>
              <w:top w:val="single" w:sz="4" w:space="0" w:color="EAEAEB"/>
              <w:left w:val="single" w:sz="4" w:space="0" w:color="EAEAEB"/>
              <w:bottom w:val="single" w:sz="4" w:space="0" w:color="EAEAEB"/>
              <w:right w:val="single" w:sz="4" w:space="0" w:color="EAEAEB"/>
            </w:tcBorders>
            <w:shd w:val="clear" w:color="auto" w:fill="FFFFFF"/>
            <w:hideMark/>
          </w:tcPr>
          <w:p w14:paraId="08194FCC" w14:textId="77777777" w:rsidR="000378E0" w:rsidRPr="000378E0" w:rsidRDefault="000378E0" w:rsidP="000378E0">
            <w:r w:rsidRPr="000378E0">
              <w:t>550</w:t>
            </w:r>
          </w:p>
        </w:tc>
      </w:tr>
    </w:tbl>
    <w:p w14:paraId="63DDD20E" w14:textId="10627B13" w:rsidR="000378E0" w:rsidRPr="000378E0" w:rsidRDefault="000378E0" w:rsidP="000378E0">
      <w:pPr>
        <w:rPr>
          <w:b/>
          <w:bCs/>
        </w:rPr>
      </w:pPr>
      <w:r>
        <w:rPr>
          <w:b/>
          <w:bCs/>
        </w:rPr>
        <w:br/>
      </w:r>
      <w:r>
        <w:rPr>
          <w:b/>
          <w:bCs/>
        </w:rPr>
        <w:br/>
      </w:r>
      <w:r w:rsidRPr="000378E0">
        <w:rPr>
          <w:b/>
          <w:bCs/>
        </w:rPr>
        <w:t>Outcomes</w:t>
      </w:r>
    </w:p>
    <w:p w14:paraId="4FD06157" w14:textId="77777777" w:rsidR="000378E0" w:rsidRPr="000378E0" w:rsidRDefault="000378E0" w:rsidP="000378E0">
      <w:r w:rsidRPr="000378E0">
        <w:t>This section outlines the outcome(s) of the study, including how they were measured and defined. These would be extracted separately for each outcome of interest, and can include:</w:t>
      </w:r>
    </w:p>
    <w:p w14:paraId="083322EC" w14:textId="77777777" w:rsidR="000378E0" w:rsidRPr="000378E0" w:rsidRDefault="000378E0">
      <w:pPr>
        <w:numPr>
          <w:ilvl w:val="0"/>
          <w:numId w:val="23"/>
        </w:numPr>
      </w:pPr>
      <w:r w:rsidRPr="000378E0">
        <w:t>Primary and secondary outcomes.</w:t>
      </w:r>
    </w:p>
    <w:p w14:paraId="2CCF62D2" w14:textId="77777777" w:rsidR="000378E0" w:rsidRPr="000378E0" w:rsidRDefault="000378E0">
      <w:pPr>
        <w:numPr>
          <w:ilvl w:val="0"/>
          <w:numId w:val="23"/>
        </w:numPr>
      </w:pPr>
      <w:r w:rsidRPr="000378E0">
        <w:t>Outcome definition, including unit of measurement (if applicable).</w:t>
      </w:r>
    </w:p>
    <w:p w14:paraId="2B0ED6C6" w14:textId="77777777" w:rsidR="000378E0" w:rsidRPr="000378E0" w:rsidRDefault="000378E0">
      <w:pPr>
        <w:numPr>
          <w:ilvl w:val="0"/>
          <w:numId w:val="23"/>
        </w:numPr>
      </w:pPr>
      <w:r w:rsidRPr="000378E0">
        <w:t>How the outcome was measured or assessed.</w:t>
      </w:r>
    </w:p>
    <w:p w14:paraId="73524484" w14:textId="77777777" w:rsidR="000378E0" w:rsidRPr="000378E0" w:rsidRDefault="000378E0">
      <w:pPr>
        <w:numPr>
          <w:ilvl w:val="0"/>
          <w:numId w:val="23"/>
        </w:numPr>
      </w:pPr>
      <w:r w:rsidRPr="000378E0">
        <w:t>Timing of outcome assessments.</w:t>
      </w:r>
    </w:p>
    <w:p w14:paraId="361B6CF2" w14:textId="77777777" w:rsidR="000378E0" w:rsidRPr="000378E0" w:rsidRDefault="000378E0">
      <w:pPr>
        <w:numPr>
          <w:ilvl w:val="0"/>
          <w:numId w:val="23"/>
        </w:numPr>
      </w:pPr>
      <w:r w:rsidRPr="000378E0">
        <w:t>Adverse outcomes (if relevant).</w:t>
      </w:r>
    </w:p>
    <w:p w14:paraId="552F5675" w14:textId="77777777" w:rsidR="000378E0" w:rsidRPr="000378E0" w:rsidRDefault="000378E0" w:rsidP="000378E0">
      <w:r w:rsidRPr="000378E0">
        <w:t>For example:</w:t>
      </w:r>
    </w:p>
    <w:tbl>
      <w:tblPr>
        <w:tblW w:w="11425" w:type="dxa"/>
        <w:tblCellMar>
          <w:top w:w="15" w:type="dxa"/>
          <w:left w:w="15" w:type="dxa"/>
          <w:bottom w:w="15" w:type="dxa"/>
          <w:right w:w="15" w:type="dxa"/>
        </w:tblCellMar>
        <w:tblLook w:val="04A0" w:firstRow="1" w:lastRow="0" w:firstColumn="1" w:lastColumn="0" w:noHBand="0" w:noVBand="1"/>
      </w:tblPr>
      <w:tblGrid>
        <w:gridCol w:w="2464"/>
        <w:gridCol w:w="5088"/>
        <w:gridCol w:w="3873"/>
      </w:tblGrid>
      <w:tr w:rsidR="000378E0" w:rsidRPr="000378E0" w14:paraId="752A4F38" w14:textId="77777777">
        <w:tc>
          <w:tcPr>
            <w:tcW w:w="11413" w:type="dxa"/>
            <w:gridSpan w:val="3"/>
            <w:tcBorders>
              <w:top w:val="single" w:sz="4" w:space="0" w:color="EAEAEB"/>
              <w:left w:val="single" w:sz="4" w:space="0" w:color="EAEAEB"/>
              <w:bottom w:val="single" w:sz="4" w:space="0" w:color="EAEAEB"/>
              <w:right w:val="single" w:sz="4" w:space="0" w:color="EAEAEB"/>
            </w:tcBorders>
            <w:shd w:val="clear" w:color="auto" w:fill="2467B2"/>
            <w:vAlign w:val="center"/>
            <w:hideMark/>
          </w:tcPr>
          <w:p w14:paraId="1414987A" w14:textId="77777777" w:rsidR="000378E0" w:rsidRPr="000378E0" w:rsidRDefault="000378E0" w:rsidP="000378E0">
            <w:r w:rsidRPr="000378E0">
              <w:rPr>
                <w:b/>
                <w:bCs/>
                <w:color w:val="FFFFFF" w:themeColor="background1"/>
              </w:rPr>
              <w:t>Outcome</w:t>
            </w:r>
          </w:p>
        </w:tc>
      </w:tr>
      <w:tr w:rsidR="000378E0" w:rsidRPr="000378E0" w14:paraId="3C16752B" w14:textId="77777777">
        <w:tc>
          <w:tcPr>
            <w:tcW w:w="2461" w:type="dxa"/>
            <w:tcBorders>
              <w:top w:val="single" w:sz="4" w:space="0" w:color="EAEAEB"/>
              <w:left w:val="single" w:sz="4" w:space="0" w:color="EAEAEB"/>
              <w:bottom w:val="single" w:sz="4" w:space="0" w:color="EAEAEB"/>
              <w:right w:val="single" w:sz="4" w:space="0" w:color="EAEAEB"/>
            </w:tcBorders>
            <w:shd w:val="clear" w:color="auto" w:fill="FFFFFF"/>
            <w:vAlign w:val="center"/>
            <w:hideMark/>
          </w:tcPr>
          <w:p w14:paraId="732DFB72" w14:textId="77777777" w:rsidR="000378E0" w:rsidRPr="000378E0" w:rsidRDefault="000378E0" w:rsidP="000378E0">
            <w:r w:rsidRPr="000378E0">
              <w:rPr>
                <w:b/>
                <w:bCs/>
              </w:rPr>
              <w:lastRenderedPageBreak/>
              <w:t>Primary outcome</w:t>
            </w:r>
          </w:p>
        </w:tc>
        <w:tc>
          <w:tcPr>
            <w:tcW w:w="5083" w:type="dxa"/>
            <w:tcBorders>
              <w:top w:val="single" w:sz="4" w:space="0" w:color="EAEAEB"/>
              <w:left w:val="single" w:sz="4" w:space="0" w:color="EAEAEB"/>
              <w:bottom w:val="single" w:sz="4" w:space="0" w:color="EAEAEB"/>
              <w:right w:val="single" w:sz="4" w:space="0" w:color="EAEAEB"/>
            </w:tcBorders>
            <w:shd w:val="clear" w:color="auto" w:fill="FFFFFF"/>
            <w:vAlign w:val="center"/>
            <w:hideMark/>
          </w:tcPr>
          <w:p w14:paraId="46143807" w14:textId="77777777" w:rsidR="000378E0" w:rsidRPr="000378E0" w:rsidRDefault="000378E0" w:rsidP="000378E0">
            <w:r w:rsidRPr="000378E0">
              <w:rPr>
                <w:b/>
                <w:bCs/>
              </w:rPr>
              <w:t>Primary outcome definition</w:t>
            </w:r>
          </w:p>
        </w:tc>
        <w:tc>
          <w:tcPr>
            <w:tcW w:w="3869" w:type="dxa"/>
            <w:tcBorders>
              <w:top w:val="single" w:sz="4" w:space="0" w:color="EAEAEB"/>
              <w:left w:val="single" w:sz="4" w:space="0" w:color="EAEAEB"/>
              <w:bottom w:val="single" w:sz="4" w:space="0" w:color="EAEAEB"/>
              <w:right w:val="single" w:sz="4" w:space="0" w:color="EAEAEB"/>
            </w:tcBorders>
            <w:shd w:val="clear" w:color="auto" w:fill="FFFFFF"/>
            <w:vAlign w:val="center"/>
            <w:hideMark/>
          </w:tcPr>
          <w:p w14:paraId="10B648E0" w14:textId="77777777" w:rsidR="000378E0" w:rsidRPr="000378E0" w:rsidRDefault="000378E0" w:rsidP="000378E0">
            <w:r w:rsidRPr="000378E0">
              <w:rPr>
                <w:b/>
                <w:bCs/>
              </w:rPr>
              <w:t>Primary outcome assessment</w:t>
            </w:r>
          </w:p>
        </w:tc>
      </w:tr>
      <w:tr w:rsidR="000378E0" w:rsidRPr="000378E0" w14:paraId="0C6C44A3" w14:textId="77777777">
        <w:tc>
          <w:tcPr>
            <w:tcW w:w="2461" w:type="dxa"/>
            <w:tcBorders>
              <w:top w:val="single" w:sz="4" w:space="0" w:color="EAEAEB"/>
              <w:left w:val="single" w:sz="4" w:space="0" w:color="EAEAEB"/>
              <w:bottom w:val="single" w:sz="4" w:space="0" w:color="EAEAEB"/>
              <w:right w:val="single" w:sz="4" w:space="0" w:color="EAEAEB"/>
            </w:tcBorders>
            <w:shd w:val="clear" w:color="auto" w:fill="FFFFFF"/>
            <w:hideMark/>
          </w:tcPr>
          <w:p w14:paraId="4499CA83" w14:textId="77777777" w:rsidR="000378E0" w:rsidRPr="000378E0" w:rsidRDefault="000378E0" w:rsidP="000378E0">
            <w:r w:rsidRPr="000378E0">
              <w:t>Recurrent stroke or TIA</w:t>
            </w:r>
          </w:p>
        </w:tc>
        <w:tc>
          <w:tcPr>
            <w:tcW w:w="5083" w:type="dxa"/>
            <w:tcBorders>
              <w:top w:val="single" w:sz="4" w:space="0" w:color="EAEAEB"/>
              <w:left w:val="single" w:sz="4" w:space="0" w:color="EAEAEB"/>
              <w:bottom w:val="single" w:sz="4" w:space="0" w:color="EAEAEB"/>
              <w:right w:val="single" w:sz="4" w:space="0" w:color="EAEAEB"/>
            </w:tcBorders>
            <w:shd w:val="clear" w:color="auto" w:fill="FFFFFF"/>
            <w:hideMark/>
          </w:tcPr>
          <w:p w14:paraId="5AFADFE6" w14:textId="77777777" w:rsidR="000378E0" w:rsidRPr="000378E0" w:rsidRDefault="000378E0" w:rsidP="000378E0">
            <w:r w:rsidRPr="000378E0">
              <w:t xml:space="preserve">Stroke defined as focal clinical signs lasting ≥ 24 h, and TIA defined as an acute loss of focal cerebral or ocular function lasting </w:t>
            </w:r>
            <w:r w:rsidRPr="000378E0">
              <w:rPr>
                <w:rFonts w:ascii="MS Gothic" w:eastAsia="MS Gothic" w:hAnsi="MS Gothic" w:cs="MS Gothic" w:hint="eastAsia"/>
              </w:rPr>
              <w:t>＜</w:t>
            </w:r>
            <w:r w:rsidRPr="000378E0">
              <w:t>24 h</w:t>
            </w:r>
          </w:p>
        </w:tc>
        <w:tc>
          <w:tcPr>
            <w:tcW w:w="3869" w:type="dxa"/>
            <w:tcBorders>
              <w:top w:val="single" w:sz="4" w:space="0" w:color="EAEAEB"/>
              <w:left w:val="single" w:sz="4" w:space="0" w:color="EAEAEB"/>
              <w:bottom w:val="single" w:sz="4" w:space="0" w:color="EAEAEB"/>
              <w:right w:val="single" w:sz="4" w:space="0" w:color="EAEAEB"/>
            </w:tcBorders>
            <w:shd w:val="clear" w:color="auto" w:fill="FFFFFF"/>
            <w:hideMark/>
          </w:tcPr>
          <w:p w14:paraId="656C725D" w14:textId="77777777" w:rsidR="000378E0" w:rsidRPr="000378E0" w:rsidRDefault="000378E0" w:rsidP="000378E0">
            <w:r w:rsidRPr="000378E0">
              <w:t>NR</w:t>
            </w:r>
          </w:p>
        </w:tc>
      </w:tr>
    </w:tbl>
    <w:p w14:paraId="3091D571" w14:textId="1579EC1D" w:rsidR="000378E0" w:rsidRPr="000378E0" w:rsidRDefault="000378E0" w:rsidP="000378E0">
      <w:pPr>
        <w:rPr>
          <w:b/>
          <w:bCs/>
        </w:rPr>
      </w:pPr>
      <w:r>
        <w:rPr>
          <w:b/>
          <w:bCs/>
        </w:rPr>
        <w:br/>
      </w:r>
      <w:r>
        <w:rPr>
          <w:b/>
          <w:bCs/>
        </w:rPr>
        <w:br/>
      </w:r>
      <w:r w:rsidRPr="000378E0">
        <w:rPr>
          <w:b/>
          <w:bCs/>
        </w:rPr>
        <w:t>Results</w:t>
      </w:r>
    </w:p>
    <w:p w14:paraId="65B61AAD" w14:textId="77777777" w:rsidR="000378E0" w:rsidRPr="000378E0" w:rsidRDefault="000378E0" w:rsidP="000378E0">
      <w:r w:rsidRPr="000378E0">
        <w:t>This section summarizes the results of the study. Results would be extracted separately for each outcome of interest, and can include:</w:t>
      </w:r>
    </w:p>
    <w:p w14:paraId="162A5BC2" w14:textId="77777777" w:rsidR="000378E0" w:rsidRPr="000378E0" w:rsidRDefault="000378E0">
      <w:pPr>
        <w:numPr>
          <w:ilvl w:val="0"/>
          <w:numId w:val="24"/>
        </w:numPr>
      </w:pPr>
      <w:r w:rsidRPr="000378E0">
        <w:t>Summary data for each group (e.g., event rates, 2x2 table for dichotomous data, means and SDs for continuous data).</w:t>
      </w:r>
    </w:p>
    <w:p w14:paraId="720ECD15" w14:textId="77777777" w:rsidR="000378E0" w:rsidRPr="000378E0" w:rsidRDefault="000378E0">
      <w:pPr>
        <w:numPr>
          <w:ilvl w:val="0"/>
          <w:numId w:val="24"/>
        </w:numPr>
      </w:pPr>
      <w:r w:rsidRPr="000378E0">
        <w:t>Between-groups effect estimates (e.g., hazard ratios, odds ratios) with confidence interval, p-value.</w:t>
      </w:r>
    </w:p>
    <w:p w14:paraId="3CDE93E4" w14:textId="77777777" w:rsidR="000378E0" w:rsidRPr="000378E0" w:rsidRDefault="000378E0">
      <w:pPr>
        <w:numPr>
          <w:ilvl w:val="0"/>
          <w:numId w:val="24"/>
        </w:numPr>
      </w:pPr>
      <w:r w:rsidRPr="000378E0">
        <w:t>Handling of missing data.</w:t>
      </w:r>
    </w:p>
    <w:p w14:paraId="41DC7602" w14:textId="77777777" w:rsidR="000378E0" w:rsidRPr="000378E0" w:rsidRDefault="000378E0">
      <w:pPr>
        <w:numPr>
          <w:ilvl w:val="0"/>
          <w:numId w:val="24"/>
        </w:numPr>
      </w:pPr>
      <w:r w:rsidRPr="000378E0">
        <w:t>Subgroup analyses.</w:t>
      </w:r>
    </w:p>
    <w:p w14:paraId="41A7FEF2" w14:textId="77777777" w:rsidR="000378E0" w:rsidRPr="000378E0" w:rsidRDefault="000378E0" w:rsidP="000378E0">
      <w:r w:rsidRPr="000378E0">
        <w:t>For example:</w:t>
      </w:r>
    </w:p>
    <w:tbl>
      <w:tblPr>
        <w:tblW w:w="13350" w:type="dxa"/>
        <w:tblCellMar>
          <w:top w:w="15" w:type="dxa"/>
          <w:left w:w="15" w:type="dxa"/>
          <w:bottom w:w="15" w:type="dxa"/>
          <w:right w:w="15" w:type="dxa"/>
        </w:tblCellMar>
        <w:tblLook w:val="04A0" w:firstRow="1" w:lastRow="0" w:firstColumn="1" w:lastColumn="0" w:noHBand="0" w:noVBand="1"/>
      </w:tblPr>
      <w:tblGrid>
        <w:gridCol w:w="1905"/>
        <w:gridCol w:w="2370"/>
        <w:gridCol w:w="1461"/>
        <w:gridCol w:w="2151"/>
        <w:gridCol w:w="1285"/>
        <w:gridCol w:w="1973"/>
        <w:gridCol w:w="2205"/>
      </w:tblGrid>
      <w:tr w:rsidR="000378E0" w:rsidRPr="000378E0" w14:paraId="5CAD29EC" w14:textId="77777777">
        <w:tc>
          <w:tcPr>
            <w:tcW w:w="13338" w:type="dxa"/>
            <w:gridSpan w:val="7"/>
            <w:tcBorders>
              <w:top w:val="single" w:sz="4" w:space="0" w:color="EAEAEB"/>
              <w:left w:val="single" w:sz="4" w:space="0" w:color="EAEAEB"/>
              <w:bottom w:val="single" w:sz="4" w:space="0" w:color="EAEAEB"/>
              <w:right w:val="single" w:sz="4" w:space="0" w:color="EAEAEB"/>
            </w:tcBorders>
            <w:shd w:val="clear" w:color="auto" w:fill="2467B2"/>
            <w:vAlign w:val="center"/>
            <w:hideMark/>
          </w:tcPr>
          <w:p w14:paraId="64EC6A0C" w14:textId="77777777" w:rsidR="000378E0" w:rsidRPr="000378E0" w:rsidRDefault="000378E0" w:rsidP="000378E0">
            <w:r w:rsidRPr="000378E0">
              <w:rPr>
                <w:b/>
                <w:bCs/>
                <w:color w:val="FFFFFF" w:themeColor="background1"/>
              </w:rPr>
              <w:t>Results</w:t>
            </w:r>
          </w:p>
        </w:tc>
      </w:tr>
      <w:tr w:rsidR="000378E0" w:rsidRPr="000378E0" w14:paraId="163623BE" w14:textId="77777777">
        <w:tc>
          <w:tcPr>
            <w:tcW w:w="1904" w:type="dxa"/>
            <w:tcBorders>
              <w:top w:val="single" w:sz="4" w:space="0" w:color="EAEAEB"/>
              <w:left w:val="single" w:sz="4" w:space="0" w:color="EAEAEB"/>
              <w:bottom w:val="single" w:sz="4" w:space="0" w:color="EAEAEB"/>
              <w:right w:val="single" w:sz="4" w:space="0" w:color="EAEAEB"/>
            </w:tcBorders>
            <w:shd w:val="clear" w:color="auto" w:fill="FFFFFF"/>
            <w:vAlign w:val="center"/>
            <w:hideMark/>
          </w:tcPr>
          <w:p w14:paraId="7A2E1B39" w14:textId="77777777" w:rsidR="000378E0" w:rsidRPr="000378E0" w:rsidRDefault="000378E0" w:rsidP="000378E0">
            <w:r w:rsidRPr="000378E0">
              <w:rPr>
                <w:b/>
                <w:bCs/>
              </w:rPr>
              <w:t>Comparison</w:t>
            </w:r>
          </w:p>
        </w:tc>
        <w:tc>
          <w:tcPr>
            <w:tcW w:w="2368" w:type="dxa"/>
            <w:tcBorders>
              <w:top w:val="single" w:sz="4" w:space="0" w:color="EAEAEB"/>
              <w:left w:val="single" w:sz="4" w:space="0" w:color="EAEAEB"/>
              <w:bottom w:val="single" w:sz="4" w:space="0" w:color="EAEAEB"/>
              <w:right w:val="single" w:sz="4" w:space="0" w:color="EAEAEB"/>
            </w:tcBorders>
            <w:shd w:val="clear" w:color="auto" w:fill="FFFFFF"/>
            <w:vAlign w:val="center"/>
            <w:hideMark/>
          </w:tcPr>
          <w:p w14:paraId="55D74767" w14:textId="77777777" w:rsidR="000378E0" w:rsidRPr="000378E0" w:rsidRDefault="000378E0" w:rsidP="000378E0">
            <w:r w:rsidRPr="000378E0">
              <w:rPr>
                <w:b/>
                <w:bCs/>
              </w:rPr>
              <w:t>Event rate</w:t>
            </w:r>
            <w:r w:rsidRPr="000378E0">
              <w:br/>
            </w:r>
            <w:r w:rsidRPr="000378E0">
              <w:rPr>
                <w:b/>
                <w:bCs/>
              </w:rPr>
              <w:t>(per 100 person-years)</w:t>
            </w:r>
          </w:p>
        </w:tc>
        <w:tc>
          <w:tcPr>
            <w:tcW w:w="1460" w:type="dxa"/>
            <w:tcBorders>
              <w:top w:val="single" w:sz="4" w:space="0" w:color="EAEAEB"/>
              <w:left w:val="single" w:sz="4" w:space="0" w:color="EAEAEB"/>
              <w:bottom w:val="single" w:sz="4" w:space="0" w:color="EAEAEB"/>
              <w:right w:val="single" w:sz="4" w:space="0" w:color="EAEAEB"/>
            </w:tcBorders>
            <w:shd w:val="clear" w:color="auto" w:fill="FFFFFF"/>
            <w:vAlign w:val="center"/>
            <w:hideMark/>
          </w:tcPr>
          <w:p w14:paraId="3EDB1143" w14:textId="77777777" w:rsidR="000378E0" w:rsidRPr="000378E0" w:rsidRDefault="000378E0" w:rsidP="000378E0">
            <w:r w:rsidRPr="000378E0">
              <w:rPr>
                <w:b/>
                <w:bCs/>
              </w:rPr>
              <w:t>Hazard Ratio (HR)</w:t>
            </w:r>
          </w:p>
        </w:tc>
        <w:tc>
          <w:tcPr>
            <w:tcW w:w="2149" w:type="dxa"/>
            <w:tcBorders>
              <w:top w:val="single" w:sz="4" w:space="0" w:color="EAEAEB"/>
              <w:left w:val="single" w:sz="4" w:space="0" w:color="EAEAEB"/>
              <w:bottom w:val="single" w:sz="4" w:space="0" w:color="EAEAEB"/>
              <w:right w:val="single" w:sz="4" w:space="0" w:color="EAEAEB"/>
            </w:tcBorders>
            <w:shd w:val="clear" w:color="auto" w:fill="FFFFFF"/>
            <w:vAlign w:val="center"/>
            <w:hideMark/>
          </w:tcPr>
          <w:p w14:paraId="7531FED2" w14:textId="77777777" w:rsidR="000378E0" w:rsidRPr="000378E0" w:rsidRDefault="000378E0" w:rsidP="000378E0">
            <w:r w:rsidRPr="000378E0">
              <w:rPr>
                <w:b/>
                <w:bCs/>
              </w:rPr>
              <w:t>95% Confidence Interval</w:t>
            </w:r>
          </w:p>
        </w:tc>
        <w:tc>
          <w:tcPr>
            <w:tcW w:w="1284" w:type="dxa"/>
            <w:tcBorders>
              <w:top w:val="single" w:sz="4" w:space="0" w:color="EAEAEB"/>
              <w:left w:val="single" w:sz="4" w:space="0" w:color="EAEAEB"/>
              <w:bottom w:val="single" w:sz="4" w:space="0" w:color="EAEAEB"/>
              <w:right w:val="single" w:sz="4" w:space="0" w:color="EAEAEB"/>
            </w:tcBorders>
            <w:shd w:val="clear" w:color="auto" w:fill="FFFFFF"/>
            <w:vAlign w:val="center"/>
            <w:hideMark/>
          </w:tcPr>
          <w:p w14:paraId="1A09A312" w14:textId="77777777" w:rsidR="000378E0" w:rsidRPr="000378E0" w:rsidRDefault="000378E0" w:rsidP="000378E0">
            <w:r w:rsidRPr="000378E0">
              <w:rPr>
                <w:b/>
                <w:bCs/>
              </w:rPr>
              <w:t>p-value</w:t>
            </w:r>
          </w:p>
        </w:tc>
        <w:tc>
          <w:tcPr>
            <w:tcW w:w="1971" w:type="dxa"/>
            <w:tcBorders>
              <w:top w:val="single" w:sz="4" w:space="0" w:color="EAEAEB"/>
              <w:left w:val="single" w:sz="4" w:space="0" w:color="EAEAEB"/>
              <w:bottom w:val="single" w:sz="4" w:space="0" w:color="EAEAEB"/>
              <w:right w:val="single" w:sz="4" w:space="0" w:color="EAEAEB"/>
            </w:tcBorders>
            <w:shd w:val="clear" w:color="auto" w:fill="FFFFFF"/>
            <w:vAlign w:val="center"/>
            <w:hideMark/>
          </w:tcPr>
          <w:p w14:paraId="7EC1A8DA" w14:textId="77777777" w:rsidR="000378E0" w:rsidRPr="000378E0" w:rsidRDefault="000378E0" w:rsidP="000378E0">
            <w:r w:rsidRPr="000378E0">
              <w:rPr>
                <w:b/>
                <w:bCs/>
              </w:rPr>
              <w:t>Missing data</w:t>
            </w:r>
          </w:p>
        </w:tc>
        <w:tc>
          <w:tcPr>
            <w:tcW w:w="2203" w:type="dxa"/>
            <w:tcBorders>
              <w:top w:val="single" w:sz="4" w:space="0" w:color="EAEAEB"/>
              <w:left w:val="single" w:sz="4" w:space="0" w:color="EAEAEB"/>
              <w:bottom w:val="single" w:sz="4" w:space="0" w:color="EAEAEB"/>
              <w:right w:val="single" w:sz="4" w:space="0" w:color="EAEAEB"/>
            </w:tcBorders>
            <w:shd w:val="clear" w:color="auto" w:fill="FFFFFF"/>
            <w:vAlign w:val="center"/>
            <w:hideMark/>
          </w:tcPr>
          <w:p w14:paraId="66779FB1" w14:textId="77777777" w:rsidR="000378E0" w:rsidRPr="000378E0" w:rsidRDefault="000378E0" w:rsidP="000378E0">
            <w:r w:rsidRPr="000378E0">
              <w:rPr>
                <w:b/>
                <w:bCs/>
              </w:rPr>
              <w:t>Subgroup analysis</w:t>
            </w:r>
          </w:p>
        </w:tc>
      </w:tr>
      <w:tr w:rsidR="000378E0" w:rsidRPr="000378E0" w14:paraId="6A2B4C51" w14:textId="77777777">
        <w:tc>
          <w:tcPr>
            <w:tcW w:w="1904" w:type="dxa"/>
            <w:tcBorders>
              <w:top w:val="single" w:sz="4" w:space="0" w:color="EAEAEB"/>
              <w:left w:val="single" w:sz="4" w:space="0" w:color="EAEAEB"/>
              <w:bottom w:val="single" w:sz="4" w:space="0" w:color="EAEAEB"/>
              <w:right w:val="single" w:sz="4" w:space="0" w:color="EAEAEB"/>
            </w:tcBorders>
            <w:shd w:val="clear" w:color="auto" w:fill="FFFFFF"/>
            <w:hideMark/>
          </w:tcPr>
          <w:p w14:paraId="3605ECB7" w14:textId="77777777" w:rsidR="000378E0" w:rsidRPr="000378E0" w:rsidRDefault="000378E0" w:rsidP="000378E0">
            <w:r w:rsidRPr="000378E0">
              <w:t>Pravastatin vs. control</w:t>
            </w:r>
          </w:p>
        </w:tc>
        <w:tc>
          <w:tcPr>
            <w:tcW w:w="2368" w:type="dxa"/>
            <w:tcBorders>
              <w:top w:val="single" w:sz="4" w:space="0" w:color="EAEAEB"/>
              <w:left w:val="single" w:sz="4" w:space="0" w:color="EAEAEB"/>
              <w:bottom w:val="single" w:sz="4" w:space="0" w:color="EAEAEB"/>
              <w:right w:val="single" w:sz="4" w:space="0" w:color="EAEAEB"/>
            </w:tcBorders>
            <w:shd w:val="clear" w:color="auto" w:fill="FFFFFF"/>
            <w:hideMark/>
          </w:tcPr>
          <w:p w14:paraId="1C570744" w14:textId="77777777" w:rsidR="000378E0" w:rsidRPr="000378E0" w:rsidRDefault="000378E0" w:rsidP="000378E0">
            <w:r w:rsidRPr="000378E0">
              <w:t>2.59 vs. 2.60 per 100 person-years</w:t>
            </w:r>
          </w:p>
        </w:tc>
        <w:tc>
          <w:tcPr>
            <w:tcW w:w="1460" w:type="dxa"/>
            <w:tcBorders>
              <w:top w:val="single" w:sz="4" w:space="0" w:color="EAEAEB"/>
              <w:left w:val="single" w:sz="4" w:space="0" w:color="EAEAEB"/>
              <w:bottom w:val="single" w:sz="4" w:space="0" w:color="EAEAEB"/>
              <w:right w:val="single" w:sz="4" w:space="0" w:color="EAEAEB"/>
            </w:tcBorders>
            <w:shd w:val="clear" w:color="auto" w:fill="FFFFFF"/>
            <w:hideMark/>
          </w:tcPr>
          <w:p w14:paraId="51BE8CED" w14:textId="77777777" w:rsidR="000378E0" w:rsidRPr="000378E0" w:rsidRDefault="000378E0" w:rsidP="000378E0">
            <w:r w:rsidRPr="000378E0">
              <w:t>1.01</w:t>
            </w:r>
          </w:p>
        </w:tc>
        <w:tc>
          <w:tcPr>
            <w:tcW w:w="2149" w:type="dxa"/>
            <w:tcBorders>
              <w:top w:val="single" w:sz="4" w:space="0" w:color="EAEAEB"/>
              <w:left w:val="single" w:sz="4" w:space="0" w:color="EAEAEB"/>
              <w:bottom w:val="single" w:sz="4" w:space="0" w:color="EAEAEB"/>
              <w:right w:val="single" w:sz="4" w:space="0" w:color="EAEAEB"/>
            </w:tcBorders>
            <w:shd w:val="clear" w:color="auto" w:fill="FFFFFF"/>
            <w:hideMark/>
          </w:tcPr>
          <w:p w14:paraId="1631360B" w14:textId="77777777" w:rsidR="000378E0" w:rsidRPr="000378E0" w:rsidRDefault="000378E0" w:rsidP="000378E0">
            <w:r w:rsidRPr="000378E0">
              <w:t>0.72-1.43</w:t>
            </w:r>
          </w:p>
        </w:tc>
        <w:tc>
          <w:tcPr>
            <w:tcW w:w="1284" w:type="dxa"/>
            <w:tcBorders>
              <w:top w:val="single" w:sz="4" w:space="0" w:color="EAEAEB"/>
              <w:left w:val="single" w:sz="4" w:space="0" w:color="EAEAEB"/>
              <w:bottom w:val="single" w:sz="4" w:space="0" w:color="EAEAEB"/>
              <w:right w:val="single" w:sz="4" w:space="0" w:color="EAEAEB"/>
            </w:tcBorders>
            <w:shd w:val="clear" w:color="auto" w:fill="FFFFFF"/>
            <w:hideMark/>
          </w:tcPr>
          <w:p w14:paraId="78F30495" w14:textId="77777777" w:rsidR="000378E0" w:rsidRPr="000378E0" w:rsidRDefault="000378E0" w:rsidP="000378E0">
            <w:r w:rsidRPr="000378E0">
              <w:t>0.947</w:t>
            </w:r>
          </w:p>
        </w:tc>
        <w:tc>
          <w:tcPr>
            <w:tcW w:w="1971" w:type="dxa"/>
            <w:tcBorders>
              <w:top w:val="single" w:sz="4" w:space="0" w:color="EAEAEB"/>
              <w:left w:val="single" w:sz="4" w:space="0" w:color="EAEAEB"/>
              <w:bottom w:val="single" w:sz="4" w:space="0" w:color="EAEAEB"/>
              <w:right w:val="single" w:sz="4" w:space="0" w:color="EAEAEB"/>
            </w:tcBorders>
            <w:shd w:val="clear" w:color="auto" w:fill="FFFFFF"/>
            <w:hideMark/>
          </w:tcPr>
          <w:p w14:paraId="1E03B800" w14:textId="77777777" w:rsidR="000378E0" w:rsidRPr="000378E0" w:rsidRDefault="000378E0" w:rsidP="000378E0">
            <w:r w:rsidRPr="000378E0">
              <w:t xml:space="preserve">Used intention-to-treat to account </w:t>
            </w:r>
            <w:r w:rsidRPr="000378E0">
              <w:lastRenderedPageBreak/>
              <w:t>for dropouts and missing data</w:t>
            </w:r>
          </w:p>
        </w:tc>
        <w:tc>
          <w:tcPr>
            <w:tcW w:w="2203" w:type="dxa"/>
            <w:tcBorders>
              <w:top w:val="single" w:sz="4" w:space="0" w:color="EAEAEB"/>
              <w:left w:val="single" w:sz="4" w:space="0" w:color="EAEAEB"/>
              <w:bottom w:val="single" w:sz="4" w:space="0" w:color="EAEAEB"/>
              <w:right w:val="single" w:sz="4" w:space="0" w:color="EAEAEB"/>
            </w:tcBorders>
            <w:shd w:val="clear" w:color="auto" w:fill="FFFFFF"/>
            <w:hideMark/>
          </w:tcPr>
          <w:p w14:paraId="0FB692D2" w14:textId="77777777" w:rsidR="000378E0" w:rsidRPr="000378E0" w:rsidRDefault="000378E0" w:rsidP="000378E0">
            <w:r w:rsidRPr="000378E0">
              <w:lastRenderedPageBreak/>
              <w:t xml:space="preserve">Comparing LDL &lt;120  vs. ≥120 mg/dL; HR: 0.56 </w:t>
            </w:r>
            <w:r w:rsidRPr="000378E0">
              <w:lastRenderedPageBreak/>
              <w:t>(95% CI: 0.37–0.85), p = 0.006</w:t>
            </w:r>
          </w:p>
        </w:tc>
      </w:tr>
    </w:tbl>
    <w:p w14:paraId="1A1BAAF3" w14:textId="6AEBD90C" w:rsidR="000378E0" w:rsidRPr="000378E0" w:rsidRDefault="000378E0" w:rsidP="000378E0">
      <w:pPr>
        <w:rPr>
          <w:b/>
          <w:bCs/>
        </w:rPr>
      </w:pPr>
      <w:r>
        <w:rPr>
          <w:b/>
          <w:bCs/>
        </w:rPr>
        <w:lastRenderedPageBreak/>
        <w:br/>
      </w:r>
      <w:r>
        <w:rPr>
          <w:b/>
          <w:bCs/>
        </w:rPr>
        <w:br/>
      </w:r>
      <w:r w:rsidRPr="000378E0">
        <w:rPr>
          <w:b/>
          <w:bCs/>
        </w:rPr>
        <w:t>Miscellaneous</w:t>
      </w:r>
    </w:p>
    <w:p w14:paraId="3279F8DB" w14:textId="77777777" w:rsidR="000378E0" w:rsidRPr="000378E0" w:rsidRDefault="000378E0" w:rsidP="000378E0">
      <w:r w:rsidRPr="000378E0">
        <w:t>This section includes additional information that may be relevant for the review. This can include:</w:t>
      </w:r>
    </w:p>
    <w:p w14:paraId="0C4CB577" w14:textId="77777777" w:rsidR="000378E0" w:rsidRPr="000378E0" w:rsidRDefault="000378E0">
      <w:pPr>
        <w:numPr>
          <w:ilvl w:val="0"/>
          <w:numId w:val="25"/>
        </w:numPr>
      </w:pPr>
      <w:r w:rsidRPr="000378E0">
        <w:t>Additional comments from the review authors.</w:t>
      </w:r>
    </w:p>
    <w:p w14:paraId="75DA49C7" w14:textId="77777777" w:rsidR="000378E0" w:rsidRPr="000378E0" w:rsidRDefault="000378E0">
      <w:pPr>
        <w:numPr>
          <w:ilvl w:val="0"/>
          <w:numId w:val="25"/>
        </w:numPr>
      </w:pPr>
      <w:r w:rsidRPr="000378E0">
        <w:t>Whether correspondence with original study authors is required for clarification.</w:t>
      </w:r>
    </w:p>
    <w:p w14:paraId="524D564C" w14:textId="77777777" w:rsidR="000378E0" w:rsidRPr="000378E0" w:rsidRDefault="000378E0">
      <w:pPr>
        <w:numPr>
          <w:ilvl w:val="0"/>
          <w:numId w:val="25"/>
        </w:numPr>
      </w:pPr>
      <w:r w:rsidRPr="000378E0">
        <w:t>Correspondence from study authors.</w:t>
      </w:r>
    </w:p>
    <w:p w14:paraId="7BF476F3" w14:textId="77777777" w:rsidR="000378E0" w:rsidRPr="000378E0" w:rsidRDefault="000378E0" w:rsidP="000378E0">
      <w:r w:rsidRPr="000378E0">
        <w:t>For example:</w:t>
      </w:r>
    </w:p>
    <w:tbl>
      <w:tblPr>
        <w:tblW w:w="11425" w:type="dxa"/>
        <w:tblCellMar>
          <w:top w:w="15" w:type="dxa"/>
          <w:left w:w="15" w:type="dxa"/>
          <w:bottom w:w="15" w:type="dxa"/>
          <w:right w:w="15" w:type="dxa"/>
        </w:tblCellMar>
        <w:tblLook w:val="04A0" w:firstRow="1" w:lastRow="0" w:firstColumn="1" w:lastColumn="0" w:noHBand="0" w:noVBand="1"/>
      </w:tblPr>
      <w:tblGrid>
        <w:gridCol w:w="6063"/>
        <w:gridCol w:w="2941"/>
        <w:gridCol w:w="2421"/>
      </w:tblGrid>
      <w:tr w:rsidR="000378E0" w:rsidRPr="000378E0" w14:paraId="29398FE1" w14:textId="77777777">
        <w:tc>
          <w:tcPr>
            <w:tcW w:w="11413" w:type="dxa"/>
            <w:gridSpan w:val="3"/>
            <w:tcBorders>
              <w:top w:val="single" w:sz="4" w:space="0" w:color="EAEAEB"/>
              <w:left w:val="single" w:sz="4" w:space="0" w:color="EAEAEB"/>
              <w:bottom w:val="single" w:sz="4" w:space="0" w:color="EAEAEB"/>
              <w:right w:val="single" w:sz="4" w:space="0" w:color="EAEAEB"/>
            </w:tcBorders>
            <w:shd w:val="clear" w:color="auto" w:fill="2467B2"/>
            <w:vAlign w:val="center"/>
            <w:hideMark/>
          </w:tcPr>
          <w:p w14:paraId="6C844435" w14:textId="77777777" w:rsidR="000378E0" w:rsidRPr="000378E0" w:rsidRDefault="000378E0" w:rsidP="000378E0">
            <w:r w:rsidRPr="000378E0">
              <w:rPr>
                <w:b/>
                <w:bCs/>
                <w:color w:val="FFFFFF" w:themeColor="background1"/>
              </w:rPr>
              <w:t>Miscellaneous</w:t>
            </w:r>
          </w:p>
        </w:tc>
      </w:tr>
      <w:tr w:rsidR="000378E0" w:rsidRPr="000378E0" w14:paraId="69707C39" w14:textId="77777777">
        <w:tc>
          <w:tcPr>
            <w:tcW w:w="6057" w:type="dxa"/>
            <w:tcBorders>
              <w:top w:val="single" w:sz="4" w:space="0" w:color="EAEAEB"/>
              <w:left w:val="single" w:sz="4" w:space="0" w:color="EAEAEB"/>
              <w:bottom w:val="single" w:sz="4" w:space="0" w:color="EAEAEB"/>
              <w:right w:val="single" w:sz="4" w:space="0" w:color="EAEAEB"/>
            </w:tcBorders>
            <w:shd w:val="clear" w:color="auto" w:fill="FFFFFF"/>
            <w:vAlign w:val="center"/>
            <w:hideMark/>
          </w:tcPr>
          <w:p w14:paraId="20517080" w14:textId="77777777" w:rsidR="000378E0" w:rsidRPr="000378E0" w:rsidRDefault="000378E0" w:rsidP="000378E0">
            <w:r w:rsidRPr="000378E0">
              <w:rPr>
                <w:b/>
                <w:bCs/>
              </w:rPr>
              <w:t>Comments from review team</w:t>
            </w:r>
          </w:p>
        </w:tc>
        <w:tc>
          <w:tcPr>
            <w:tcW w:w="2938" w:type="dxa"/>
            <w:tcBorders>
              <w:top w:val="single" w:sz="4" w:space="0" w:color="EAEAEB"/>
              <w:left w:val="single" w:sz="4" w:space="0" w:color="EAEAEB"/>
              <w:bottom w:val="single" w:sz="4" w:space="0" w:color="EAEAEB"/>
              <w:right w:val="single" w:sz="4" w:space="0" w:color="EAEAEB"/>
            </w:tcBorders>
            <w:shd w:val="clear" w:color="auto" w:fill="FFFFFF"/>
            <w:vAlign w:val="center"/>
            <w:hideMark/>
          </w:tcPr>
          <w:p w14:paraId="6F559618" w14:textId="77777777" w:rsidR="000378E0" w:rsidRPr="000378E0" w:rsidRDefault="000378E0" w:rsidP="000378E0">
            <w:r w:rsidRPr="000378E0">
              <w:rPr>
                <w:b/>
                <w:bCs/>
              </w:rPr>
              <w:t>Correspondence with authors required?</w:t>
            </w:r>
          </w:p>
        </w:tc>
        <w:tc>
          <w:tcPr>
            <w:tcW w:w="2418" w:type="dxa"/>
            <w:tcBorders>
              <w:top w:val="single" w:sz="4" w:space="0" w:color="EAEAEB"/>
              <w:left w:val="single" w:sz="4" w:space="0" w:color="EAEAEB"/>
              <w:bottom w:val="single" w:sz="4" w:space="0" w:color="EAEAEB"/>
              <w:right w:val="single" w:sz="4" w:space="0" w:color="EAEAEB"/>
            </w:tcBorders>
            <w:shd w:val="clear" w:color="auto" w:fill="FFFFFF"/>
            <w:vAlign w:val="center"/>
            <w:hideMark/>
          </w:tcPr>
          <w:p w14:paraId="416C0E61" w14:textId="77777777" w:rsidR="000378E0" w:rsidRPr="000378E0" w:rsidRDefault="000378E0" w:rsidP="000378E0">
            <w:r w:rsidRPr="000378E0">
              <w:rPr>
                <w:b/>
                <w:bCs/>
              </w:rPr>
              <w:t>Correspondence details</w:t>
            </w:r>
          </w:p>
        </w:tc>
      </w:tr>
      <w:tr w:rsidR="000378E0" w:rsidRPr="000378E0" w14:paraId="18C189AD" w14:textId="77777777">
        <w:tc>
          <w:tcPr>
            <w:tcW w:w="6057" w:type="dxa"/>
            <w:tcBorders>
              <w:top w:val="single" w:sz="4" w:space="0" w:color="EAEAEB"/>
              <w:left w:val="single" w:sz="4" w:space="0" w:color="EAEAEB"/>
              <w:bottom w:val="single" w:sz="4" w:space="0" w:color="EAEAEB"/>
              <w:right w:val="single" w:sz="4" w:space="0" w:color="EAEAEB"/>
            </w:tcBorders>
            <w:shd w:val="clear" w:color="auto" w:fill="FFFFFF"/>
            <w:hideMark/>
          </w:tcPr>
          <w:p w14:paraId="1B5A8082" w14:textId="77777777" w:rsidR="000378E0" w:rsidRPr="000378E0" w:rsidRDefault="000378E0" w:rsidP="000378E0">
            <w:r w:rsidRPr="000378E0">
              <w:t>15% of control group began statin therapy during the study due to health reasons (e.g., increased cholesterol), which may affect the results</w:t>
            </w:r>
          </w:p>
        </w:tc>
        <w:tc>
          <w:tcPr>
            <w:tcW w:w="2938" w:type="dxa"/>
            <w:tcBorders>
              <w:top w:val="single" w:sz="4" w:space="0" w:color="EAEAEB"/>
              <w:left w:val="single" w:sz="4" w:space="0" w:color="EAEAEB"/>
              <w:bottom w:val="single" w:sz="4" w:space="0" w:color="EAEAEB"/>
              <w:right w:val="single" w:sz="4" w:space="0" w:color="EAEAEB"/>
            </w:tcBorders>
            <w:shd w:val="clear" w:color="auto" w:fill="FFFFFF"/>
            <w:hideMark/>
          </w:tcPr>
          <w:p w14:paraId="7A00C0FB" w14:textId="77777777" w:rsidR="000378E0" w:rsidRPr="000378E0" w:rsidRDefault="000378E0" w:rsidP="000378E0">
            <w:r w:rsidRPr="000378E0">
              <w:t>No</w:t>
            </w:r>
          </w:p>
        </w:tc>
        <w:tc>
          <w:tcPr>
            <w:tcW w:w="2418" w:type="dxa"/>
            <w:tcBorders>
              <w:top w:val="single" w:sz="4" w:space="0" w:color="EAEAEB"/>
              <w:left w:val="single" w:sz="4" w:space="0" w:color="EAEAEB"/>
              <w:bottom w:val="single" w:sz="4" w:space="0" w:color="EAEAEB"/>
              <w:right w:val="single" w:sz="4" w:space="0" w:color="EAEAEB"/>
            </w:tcBorders>
            <w:shd w:val="clear" w:color="auto" w:fill="FFFFFF"/>
            <w:hideMark/>
          </w:tcPr>
          <w:p w14:paraId="09F86183" w14:textId="77777777" w:rsidR="000378E0" w:rsidRPr="000378E0" w:rsidRDefault="000378E0" w:rsidP="000378E0">
            <w:r w:rsidRPr="000378E0">
              <w:t>N/A</w:t>
            </w:r>
          </w:p>
        </w:tc>
      </w:tr>
    </w:tbl>
    <w:p w14:paraId="53CB7655" w14:textId="1689C3F0" w:rsidR="000378E0" w:rsidRPr="000378E0" w:rsidRDefault="000378E0" w:rsidP="000378E0">
      <w:pPr>
        <w:rPr>
          <w:b/>
          <w:bCs/>
        </w:rPr>
      </w:pPr>
      <w:r>
        <w:rPr>
          <w:b/>
          <w:bCs/>
        </w:rPr>
        <w:br/>
      </w:r>
      <w:r>
        <w:rPr>
          <w:b/>
          <w:bCs/>
        </w:rPr>
        <w:br/>
      </w:r>
      <w:r w:rsidRPr="000378E0">
        <w:rPr>
          <w:b/>
          <w:bCs/>
        </w:rPr>
        <w:t>Knowledge Check</w:t>
      </w:r>
    </w:p>
    <w:p w14:paraId="3F877578" w14:textId="77777777" w:rsidR="000378E0" w:rsidRPr="000378E0" w:rsidRDefault="000378E0" w:rsidP="000378E0">
      <w:r w:rsidRPr="000378E0">
        <w:t>Match each data extraction category (on the left) with the example of extracted data (on the right):</w:t>
      </w:r>
    </w:p>
    <w:p w14:paraId="4AB24739" w14:textId="7A4CD4D1" w:rsidR="000378E0" w:rsidRPr="000378E0" w:rsidRDefault="000378E0">
      <w:pPr>
        <w:numPr>
          <w:ilvl w:val="0"/>
          <w:numId w:val="27"/>
        </w:numPr>
      </w:pPr>
      <w:r w:rsidRPr="000378E0">
        <w:t>Participant details</w:t>
      </w:r>
      <w:r w:rsidR="00C05808">
        <w:t xml:space="preserve"> = </w:t>
      </w:r>
      <w:r w:rsidR="00C05808" w:rsidRPr="000378E0">
        <w:t>Mean age, sex distribution, comorbidities</w:t>
      </w:r>
    </w:p>
    <w:p w14:paraId="34632C40" w14:textId="1B297B86" w:rsidR="000378E0" w:rsidRPr="000378E0" w:rsidRDefault="000378E0">
      <w:pPr>
        <w:numPr>
          <w:ilvl w:val="0"/>
          <w:numId w:val="27"/>
        </w:numPr>
      </w:pPr>
      <w:r w:rsidRPr="000378E0">
        <w:lastRenderedPageBreak/>
        <w:t>Methodology</w:t>
      </w:r>
      <w:r w:rsidR="00C05808">
        <w:t xml:space="preserve"> = </w:t>
      </w:r>
      <w:r w:rsidR="00C05808" w:rsidRPr="000378E0">
        <w:t>Randomization procedures, study design</w:t>
      </w:r>
    </w:p>
    <w:p w14:paraId="5BA56538" w14:textId="6C231333" w:rsidR="000378E0" w:rsidRPr="000378E0" w:rsidRDefault="000378E0">
      <w:pPr>
        <w:numPr>
          <w:ilvl w:val="0"/>
          <w:numId w:val="26"/>
        </w:numPr>
      </w:pPr>
      <w:r w:rsidRPr="000378E0">
        <w:t>Outcomes</w:t>
      </w:r>
      <w:r w:rsidR="00C05808">
        <w:t xml:space="preserve"> = </w:t>
      </w:r>
      <w:r w:rsidR="00C05808" w:rsidRPr="000378E0">
        <w:t>Primary endpoint, timing of assessments</w:t>
      </w:r>
    </w:p>
    <w:p w14:paraId="5DF7888D" w14:textId="22F9F8B9" w:rsidR="000378E0" w:rsidRPr="000378E0" w:rsidRDefault="000378E0">
      <w:pPr>
        <w:numPr>
          <w:ilvl w:val="0"/>
          <w:numId w:val="26"/>
        </w:numPr>
      </w:pPr>
      <w:r w:rsidRPr="000378E0">
        <w:t>Miscellaneous</w:t>
      </w:r>
      <w:r w:rsidR="00C05808">
        <w:t xml:space="preserve"> = </w:t>
      </w:r>
      <w:r w:rsidRPr="000378E0">
        <w:t>Comments from review team, correspondence with authors</w:t>
      </w:r>
      <w:r>
        <w:br/>
      </w:r>
    </w:p>
    <w:p w14:paraId="7C3E7544" w14:textId="77777777" w:rsidR="000378E0" w:rsidRPr="000378E0" w:rsidRDefault="000378E0" w:rsidP="000378E0">
      <w:pPr>
        <w:rPr>
          <w:b/>
          <w:bCs/>
        </w:rPr>
      </w:pPr>
      <w:r w:rsidRPr="000378E0">
        <w:rPr>
          <w:b/>
          <w:bCs/>
        </w:rPr>
        <w:t>Module Summary</w:t>
      </w:r>
    </w:p>
    <w:tbl>
      <w:tblPr>
        <w:tblW w:w="11425" w:type="dxa"/>
        <w:tblCellMar>
          <w:top w:w="15" w:type="dxa"/>
          <w:left w:w="15" w:type="dxa"/>
          <w:bottom w:w="15" w:type="dxa"/>
          <w:right w:w="15" w:type="dxa"/>
        </w:tblCellMar>
        <w:tblLook w:val="04A0" w:firstRow="1" w:lastRow="0" w:firstColumn="1" w:lastColumn="0" w:noHBand="0" w:noVBand="1"/>
      </w:tblPr>
      <w:tblGrid>
        <w:gridCol w:w="11425"/>
      </w:tblGrid>
      <w:tr w:rsidR="000378E0" w:rsidRPr="000378E0" w14:paraId="4F7BEE25" w14:textId="77777777">
        <w:tc>
          <w:tcPr>
            <w:tcW w:w="11413" w:type="dxa"/>
            <w:tcBorders>
              <w:top w:val="single" w:sz="4" w:space="0" w:color="EAEAEB"/>
              <w:left w:val="single" w:sz="4" w:space="0" w:color="EAEAEB"/>
              <w:bottom w:val="single" w:sz="4" w:space="0" w:color="EAEAEB"/>
              <w:right w:val="single" w:sz="4" w:space="0" w:color="EAEAEB"/>
            </w:tcBorders>
            <w:shd w:val="clear" w:color="auto" w:fill="FFFFFF"/>
            <w:vAlign w:val="center"/>
            <w:hideMark/>
          </w:tcPr>
          <w:p w14:paraId="0325AF10" w14:textId="77777777" w:rsidR="000378E0" w:rsidRPr="000378E0" w:rsidRDefault="000378E0" w:rsidP="000378E0">
            <w:r w:rsidRPr="000378E0">
              <w:t>In summary, data extraction is an important step in systematic reviews, whereby key details are extracted from included studies. Here are some key points:</w:t>
            </w:r>
          </w:p>
          <w:p w14:paraId="57B9A7F1" w14:textId="77777777" w:rsidR="000378E0" w:rsidRPr="000378E0" w:rsidRDefault="000378E0">
            <w:pPr>
              <w:numPr>
                <w:ilvl w:val="0"/>
                <w:numId w:val="28"/>
              </w:numPr>
            </w:pPr>
            <w:r w:rsidRPr="000378E0">
              <w:t>Data extraction supports the review process by enabling accurate conclusions, facilitating synthesis and comparison across studies, supporting critical appraisal, and saving time.</w:t>
            </w:r>
          </w:p>
          <w:p w14:paraId="086CAC10" w14:textId="77777777" w:rsidR="000378E0" w:rsidRPr="000378E0" w:rsidRDefault="000378E0">
            <w:pPr>
              <w:numPr>
                <w:ilvl w:val="0"/>
                <w:numId w:val="28"/>
              </w:numPr>
            </w:pPr>
            <w:r w:rsidRPr="000378E0">
              <w:t>A clear and well-informed data extraction plan is essential for a robust review. It should outline details of the data extraction form, include pilot testing of the form, and specify how discrepancies will be resolved. Data extraction should be conducted by at two least two review authors.</w:t>
            </w:r>
          </w:p>
          <w:p w14:paraId="4C118E52" w14:textId="77777777" w:rsidR="000378E0" w:rsidRPr="000378E0" w:rsidRDefault="000378E0">
            <w:pPr>
              <w:numPr>
                <w:ilvl w:val="0"/>
                <w:numId w:val="28"/>
              </w:numPr>
            </w:pPr>
            <w:r w:rsidRPr="000378E0">
              <w:t>Commonly extracted data categories include extraction details, study characteristics, methodology, participant details, intervention/exposure and comparator details, outcomes, results, and miscellaneous items. The exact data chosen to be collected should be informed by the research question, planned tables and figures, inclusion/exclusion criteria, data for risk of bias assessment, and any planned subgroups.</w:t>
            </w:r>
          </w:p>
          <w:p w14:paraId="588DB595" w14:textId="77777777" w:rsidR="000378E0" w:rsidRPr="000378E0" w:rsidRDefault="000378E0" w:rsidP="000378E0">
            <w:r w:rsidRPr="000378E0">
              <w:t>Overall, a clear and structured approach to data extraction is essential for ensuring that the data and results of the systematic review are accurate, complete, and reliable.</w:t>
            </w:r>
          </w:p>
        </w:tc>
      </w:tr>
    </w:tbl>
    <w:p w14:paraId="606BD330" w14:textId="05538711" w:rsidR="000378E0" w:rsidRPr="000378E0" w:rsidRDefault="002F1774" w:rsidP="000378E0">
      <w:r>
        <w:rPr>
          <w:b/>
          <w:bCs/>
        </w:rPr>
        <w:br/>
      </w:r>
      <w:r>
        <w:rPr>
          <w:b/>
          <w:bCs/>
        </w:rPr>
        <w:br/>
      </w:r>
      <w:r w:rsidR="000378E0" w:rsidRPr="000378E0">
        <w:rPr>
          <w:b/>
          <w:bCs/>
        </w:rPr>
        <w:t>References</w:t>
      </w:r>
    </w:p>
    <w:p w14:paraId="2391B8CC" w14:textId="77777777" w:rsidR="000378E0" w:rsidRPr="000378E0" w:rsidRDefault="000378E0">
      <w:pPr>
        <w:numPr>
          <w:ilvl w:val="0"/>
          <w:numId w:val="29"/>
        </w:numPr>
      </w:pPr>
      <w:r w:rsidRPr="000378E0">
        <w:lastRenderedPageBreak/>
        <w:t xml:space="preserve">Li T, Higgins JPT, Deeks JJ. Chapter 5: Collecting data [last updated October 2019]. In: Higgins JPT, Thomas J, Chandler J, Cumpston M, Li T, Page MJ, Welch VA (editors). Cochrane Handbook for Systematic Reviews of Interventions version 6.5. Cochrane, 2024. Available from </w:t>
      </w:r>
      <w:hyperlink r:id="rId33" w:tgtFrame="_blank" w:history="1">
        <w:r w:rsidRPr="000378E0">
          <w:rPr>
            <w:rStyle w:val="Hyperlink"/>
          </w:rPr>
          <w:t>cochrane.org/handbook(opens in a new tab)</w:t>
        </w:r>
      </w:hyperlink>
      <w:r w:rsidRPr="000378E0">
        <w:t>.</w:t>
      </w:r>
    </w:p>
    <w:p w14:paraId="286B3437" w14:textId="77777777" w:rsidR="000378E0" w:rsidRPr="000378E0" w:rsidRDefault="000378E0">
      <w:pPr>
        <w:numPr>
          <w:ilvl w:val="0"/>
          <w:numId w:val="30"/>
        </w:numPr>
      </w:pPr>
      <w:r w:rsidRPr="000378E0">
        <w:t xml:space="preserve">A practical guide: data extraction for intervention systematic reviews [Internet]. Melbourne (AU): Covidence; 2024 [cited 2025 Aug 7]. Available from: </w:t>
      </w:r>
      <w:hyperlink r:id="rId34" w:anchor="download-resource" w:tgtFrame="_blank" w:history="1">
        <w:r w:rsidRPr="000378E0">
          <w:rPr>
            <w:rStyle w:val="Hyperlink"/>
          </w:rPr>
          <w:t>https://www.covidence.org/resource/data-extraction-for-intervention-systematic-reviews/#download-resource(opens in a new tab)</w:t>
        </w:r>
      </w:hyperlink>
      <w:r w:rsidRPr="000378E0">
        <w:t>.</w:t>
      </w:r>
    </w:p>
    <w:p w14:paraId="33BEEE1C" w14:textId="77777777" w:rsidR="000378E0" w:rsidRPr="000378E0" w:rsidRDefault="000378E0">
      <w:pPr>
        <w:numPr>
          <w:ilvl w:val="0"/>
          <w:numId w:val="31"/>
        </w:numPr>
      </w:pPr>
      <w:r w:rsidRPr="000378E0">
        <w:t xml:space="preserve">Munn Z, </w:t>
      </w:r>
      <w:proofErr w:type="spellStart"/>
      <w:r w:rsidRPr="000378E0">
        <w:t>Tufanaru</w:t>
      </w:r>
      <w:proofErr w:type="spellEnd"/>
      <w:r w:rsidRPr="000378E0">
        <w:t xml:space="preserve"> C, </w:t>
      </w:r>
      <w:proofErr w:type="spellStart"/>
      <w:r w:rsidRPr="000378E0">
        <w:t>Aromataris</w:t>
      </w:r>
      <w:proofErr w:type="spellEnd"/>
      <w:r w:rsidRPr="000378E0">
        <w:t xml:space="preserve"> E. Data extraction and synthesis: the steps following study selection in a systematic review. </w:t>
      </w:r>
      <w:r w:rsidRPr="000378E0">
        <w:rPr>
          <w:i/>
          <w:iCs/>
        </w:rPr>
        <w:t>American Journal of Nursin</w:t>
      </w:r>
      <w:r w:rsidRPr="000378E0">
        <w:t xml:space="preserve">g. 2014 Jul;114(7):49-54. </w:t>
      </w:r>
      <w:hyperlink r:id="rId35" w:tgtFrame="_blank" w:history="1">
        <w:proofErr w:type="spellStart"/>
        <w:r w:rsidRPr="000378E0">
          <w:rPr>
            <w:rStyle w:val="Hyperlink"/>
          </w:rPr>
          <w:t>doi</w:t>
        </w:r>
        <w:proofErr w:type="spellEnd"/>
        <w:r w:rsidRPr="000378E0">
          <w:rPr>
            <w:rStyle w:val="Hyperlink"/>
          </w:rPr>
          <w:t>: 10.1097/01.NAJ.0000451683.66447.89(opens in a new tab)</w:t>
        </w:r>
      </w:hyperlink>
      <w:r w:rsidRPr="000378E0">
        <w:t>.</w:t>
      </w:r>
    </w:p>
    <w:p w14:paraId="3EC170A1" w14:textId="77777777" w:rsidR="000378E0" w:rsidRPr="000378E0" w:rsidRDefault="000378E0">
      <w:pPr>
        <w:numPr>
          <w:ilvl w:val="0"/>
          <w:numId w:val="32"/>
        </w:numPr>
      </w:pPr>
      <w:r w:rsidRPr="000378E0">
        <w:t xml:space="preserve">Kitagawa K, </w:t>
      </w:r>
      <w:proofErr w:type="spellStart"/>
      <w:r w:rsidRPr="000378E0">
        <w:t>Hosomi</w:t>
      </w:r>
      <w:proofErr w:type="spellEnd"/>
      <w:r w:rsidRPr="000378E0">
        <w:t xml:space="preserve"> N, Nagai Y, </w:t>
      </w:r>
      <w:proofErr w:type="spellStart"/>
      <w:r w:rsidRPr="000378E0">
        <w:t>Kagimura</w:t>
      </w:r>
      <w:proofErr w:type="spellEnd"/>
      <w:r w:rsidRPr="000378E0">
        <w:t xml:space="preserve"> T, </w:t>
      </w:r>
      <w:proofErr w:type="spellStart"/>
      <w:r w:rsidRPr="000378E0">
        <w:t>Ohtsuki</w:t>
      </w:r>
      <w:proofErr w:type="spellEnd"/>
      <w:r w:rsidRPr="000378E0">
        <w:t xml:space="preserve"> T, Maruyama H, </w:t>
      </w:r>
      <w:proofErr w:type="spellStart"/>
      <w:r w:rsidRPr="000378E0">
        <w:t>Origasa</w:t>
      </w:r>
      <w:proofErr w:type="spellEnd"/>
      <w:r w:rsidRPr="000378E0">
        <w:t xml:space="preserve"> H, </w:t>
      </w:r>
      <w:proofErr w:type="spellStart"/>
      <w:r w:rsidRPr="000378E0">
        <w:t>Minematsu</w:t>
      </w:r>
      <w:proofErr w:type="spellEnd"/>
      <w:r w:rsidRPr="000378E0">
        <w:t xml:space="preserve"> K, Uchiyama S, Nakamura M, Matsumoto M; J-STARS collaborators. Cumulative Effects of LDL Cholesterol and CRP Levels on Recurrent Stroke and TIA. </w:t>
      </w:r>
      <w:r w:rsidRPr="000378E0">
        <w:rPr>
          <w:i/>
          <w:iCs/>
        </w:rPr>
        <w:t xml:space="preserve">J </w:t>
      </w:r>
      <w:proofErr w:type="spellStart"/>
      <w:r w:rsidRPr="000378E0">
        <w:rPr>
          <w:i/>
          <w:iCs/>
        </w:rPr>
        <w:t>Atheroscler</w:t>
      </w:r>
      <w:proofErr w:type="spellEnd"/>
      <w:r w:rsidRPr="000378E0">
        <w:rPr>
          <w:i/>
          <w:iCs/>
        </w:rPr>
        <w:t xml:space="preserve"> </w:t>
      </w:r>
      <w:proofErr w:type="spellStart"/>
      <w:r w:rsidRPr="000378E0">
        <w:rPr>
          <w:i/>
          <w:iCs/>
        </w:rPr>
        <w:t>Thromb</w:t>
      </w:r>
      <w:proofErr w:type="spellEnd"/>
      <w:r w:rsidRPr="000378E0">
        <w:t xml:space="preserve">. 2019 May 1;26(5):432-441. </w:t>
      </w:r>
      <w:hyperlink r:id="rId36" w:tgtFrame="_blank" w:history="1">
        <w:proofErr w:type="spellStart"/>
        <w:r w:rsidRPr="000378E0">
          <w:rPr>
            <w:rStyle w:val="Hyperlink"/>
          </w:rPr>
          <w:t>doi</w:t>
        </w:r>
        <w:proofErr w:type="spellEnd"/>
        <w:r w:rsidRPr="000378E0">
          <w:rPr>
            <w:rStyle w:val="Hyperlink"/>
          </w:rPr>
          <w:t>: 10.5551/jat.45989(opens in a new tab)</w:t>
        </w:r>
      </w:hyperlink>
      <w:r w:rsidRPr="000378E0">
        <w:t>.</w:t>
      </w:r>
    </w:p>
    <w:p w14:paraId="1E0A9CC5" w14:textId="44BA00CE" w:rsidR="000378E0" w:rsidRPr="000378E0" w:rsidRDefault="000378E0" w:rsidP="000378E0">
      <w:r w:rsidRPr="000378E0">
        <w:t>Congratulations! You have completed the final lesson of</w:t>
      </w:r>
      <w:r w:rsidR="002F1774">
        <w:t xml:space="preserve"> </w:t>
      </w:r>
      <w:r w:rsidRPr="000378E0">
        <w:t>Module 5: Extracting Data.</w:t>
      </w:r>
    </w:p>
    <w:p w14:paraId="0C77D9A0" w14:textId="77777777" w:rsidR="000378E0" w:rsidRPr="000378E0" w:rsidRDefault="000378E0" w:rsidP="000378E0"/>
    <w:sectPr w:rsidR="000378E0" w:rsidRPr="000378E0" w:rsidSect="00D5489F">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B70B7"/>
    <w:multiLevelType w:val="multilevel"/>
    <w:tmpl w:val="FB4AE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67055D"/>
    <w:multiLevelType w:val="multilevel"/>
    <w:tmpl w:val="C178C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8F2C69"/>
    <w:multiLevelType w:val="hybridMultilevel"/>
    <w:tmpl w:val="E0908E48"/>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FF26A3B"/>
    <w:multiLevelType w:val="multilevel"/>
    <w:tmpl w:val="6D386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DE7EBA"/>
    <w:multiLevelType w:val="multilevel"/>
    <w:tmpl w:val="00422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E24785F"/>
    <w:multiLevelType w:val="multilevel"/>
    <w:tmpl w:val="662286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FE72794"/>
    <w:multiLevelType w:val="multilevel"/>
    <w:tmpl w:val="3E92B1E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1AD1372"/>
    <w:multiLevelType w:val="multilevel"/>
    <w:tmpl w:val="4ADC4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E5319C"/>
    <w:multiLevelType w:val="multilevel"/>
    <w:tmpl w:val="F2763F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90B3AEE"/>
    <w:multiLevelType w:val="multilevel"/>
    <w:tmpl w:val="D8F251D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9C10F1F"/>
    <w:multiLevelType w:val="multilevel"/>
    <w:tmpl w:val="A352123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A4B3996"/>
    <w:multiLevelType w:val="multilevel"/>
    <w:tmpl w:val="C05AB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AE00205"/>
    <w:multiLevelType w:val="multilevel"/>
    <w:tmpl w:val="6BD40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DE978D0"/>
    <w:multiLevelType w:val="multilevel"/>
    <w:tmpl w:val="14CC46C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DFA0DEC"/>
    <w:multiLevelType w:val="multilevel"/>
    <w:tmpl w:val="AD9E2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5B3397"/>
    <w:multiLevelType w:val="multilevel"/>
    <w:tmpl w:val="EC169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EB1C1D"/>
    <w:multiLevelType w:val="multilevel"/>
    <w:tmpl w:val="54EAF2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E690B65"/>
    <w:multiLevelType w:val="multilevel"/>
    <w:tmpl w:val="BE3A2D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1D2469B"/>
    <w:multiLevelType w:val="multilevel"/>
    <w:tmpl w:val="B3BA8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4426592"/>
    <w:multiLevelType w:val="multilevel"/>
    <w:tmpl w:val="C3E4A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433DA8"/>
    <w:multiLevelType w:val="multilevel"/>
    <w:tmpl w:val="2D9285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91F00C9"/>
    <w:multiLevelType w:val="multilevel"/>
    <w:tmpl w:val="78A26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950388A"/>
    <w:multiLevelType w:val="multilevel"/>
    <w:tmpl w:val="A27844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164268C"/>
    <w:multiLevelType w:val="multilevel"/>
    <w:tmpl w:val="17E88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2357119"/>
    <w:multiLevelType w:val="multilevel"/>
    <w:tmpl w:val="4EE4E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B911DAD"/>
    <w:multiLevelType w:val="multilevel"/>
    <w:tmpl w:val="3C46AE0E"/>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594248A"/>
    <w:multiLevelType w:val="multilevel"/>
    <w:tmpl w:val="E05E2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AA507E0"/>
    <w:multiLevelType w:val="multilevel"/>
    <w:tmpl w:val="9172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019392E"/>
    <w:multiLevelType w:val="multilevel"/>
    <w:tmpl w:val="A66CF4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1DB3EA0"/>
    <w:multiLevelType w:val="multilevel"/>
    <w:tmpl w:val="A3F22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69B73A4"/>
    <w:multiLevelType w:val="multilevel"/>
    <w:tmpl w:val="41EC65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B5F443E"/>
    <w:multiLevelType w:val="multilevel"/>
    <w:tmpl w:val="7714B3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50362639">
    <w:abstractNumId w:val="16"/>
  </w:num>
  <w:num w:numId="2" w16cid:durableId="932709169">
    <w:abstractNumId w:val="17"/>
  </w:num>
  <w:num w:numId="3" w16cid:durableId="1949465387">
    <w:abstractNumId w:val="11"/>
  </w:num>
  <w:num w:numId="4" w16cid:durableId="1780367390">
    <w:abstractNumId w:val="30"/>
  </w:num>
  <w:num w:numId="5" w16cid:durableId="1068768254">
    <w:abstractNumId w:val="2"/>
  </w:num>
  <w:num w:numId="6" w16cid:durableId="1154420107">
    <w:abstractNumId w:val="31"/>
  </w:num>
  <w:num w:numId="7" w16cid:durableId="541285923">
    <w:abstractNumId w:val="19"/>
  </w:num>
  <w:num w:numId="8" w16cid:durableId="1813132766">
    <w:abstractNumId w:val="15"/>
  </w:num>
  <w:num w:numId="9" w16cid:durableId="636835168">
    <w:abstractNumId w:val="23"/>
  </w:num>
  <w:num w:numId="10" w16cid:durableId="1352802601">
    <w:abstractNumId w:val="5"/>
  </w:num>
  <w:num w:numId="11" w16cid:durableId="1292905478">
    <w:abstractNumId w:val="22"/>
  </w:num>
  <w:num w:numId="12" w16cid:durableId="1758403005">
    <w:abstractNumId w:val="14"/>
  </w:num>
  <w:num w:numId="13" w16cid:durableId="1463691634">
    <w:abstractNumId w:val="3"/>
  </w:num>
  <w:num w:numId="14" w16cid:durableId="1147431830">
    <w:abstractNumId w:val="8"/>
  </w:num>
  <w:num w:numId="15" w16cid:durableId="321011787">
    <w:abstractNumId w:val="9"/>
  </w:num>
  <w:num w:numId="16" w16cid:durableId="1303804788">
    <w:abstractNumId w:val="29"/>
  </w:num>
  <w:num w:numId="17" w16cid:durableId="680619482">
    <w:abstractNumId w:val="28"/>
  </w:num>
  <w:num w:numId="18" w16cid:durableId="1293948165">
    <w:abstractNumId w:val="20"/>
  </w:num>
  <w:num w:numId="19" w16cid:durableId="286546018">
    <w:abstractNumId w:val="18"/>
  </w:num>
  <w:num w:numId="20" w16cid:durableId="914358575">
    <w:abstractNumId w:val="21"/>
  </w:num>
  <w:num w:numId="21" w16cid:durableId="1794980621">
    <w:abstractNumId w:val="4"/>
  </w:num>
  <w:num w:numId="22" w16cid:durableId="2118060229">
    <w:abstractNumId w:val="1"/>
  </w:num>
  <w:num w:numId="23" w16cid:durableId="625357958">
    <w:abstractNumId w:val="24"/>
  </w:num>
  <w:num w:numId="24" w16cid:durableId="1988589397">
    <w:abstractNumId w:val="26"/>
  </w:num>
  <w:num w:numId="25" w16cid:durableId="468934402">
    <w:abstractNumId w:val="12"/>
  </w:num>
  <w:num w:numId="26" w16cid:durableId="248664698">
    <w:abstractNumId w:val="7"/>
  </w:num>
  <w:num w:numId="27" w16cid:durableId="1646813130">
    <w:abstractNumId w:val="27"/>
  </w:num>
  <w:num w:numId="28" w16cid:durableId="1684091797">
    <w:abstractNumId w:val="0"/>
  </w:num>
  <w:num w:numId="29" w16cid:durableId="2003196651">
    <w:abstractNumId w:val="10"/>
  </w:num>
  <w:num w:numId="30" w16cid:durableId="2087916348">
    <w:abstractNumId w:val="13"/>
  </w:num>
  <w:num w:numId="31" w16cid:durableId="1472013292">
    <w:abstractNumId w:val="6"/>
  </w:num>
  <w:num w:numId="32" w16cid:durableId="1868978787">
    <w:abstractNumId w:val="25"/>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B00"/>
    <w:rsid w:val="000378E0"/>
    <w:rsid w:val="0008227E"/>
    <w:rsid w:val="000B4961"/>
    <w:rsid w:val="000B52C7"/>
    <w:rsid w:val="000B6AB9"/>
    <w:rsid w:val="000D6327"/>
    <w:rsid w:val="0012012A"/>
    <w:rsid w:val="001503DE"/>
    <w:rsid w:val="00172224"/>
    <w:rsid w:val="001D71F9"/>
    <w:rsid w:val="002063E3"/>
    <w:rsid w:val="002807E6"/>
    <w:rsid w:val="002B1486"/>
    <w:rsid w:val="002B6885"/>
    <w:rsid w:val="002F1774"/>
    <w:rsid w:val="00306272"/>
    <w:rsid w:val="003177C7"/>
    <w:rsid w:val="00326A20"/>
    <w:rsid w:val="003C25E2"/>
    <w:rsid w:val="00414746"/>
    <w:rsid w:val="00442225"/>
    <w:rsid w:val="004706D9"/>
    <w:rsid w:val="00487DF2"/>
    <w:rsid w:val="004D0B00"/>
    <w:rsid w:val="00553B3A"/>
    <w:rsid w:val="005E3506"/>
    <w:rsid w:val="005F7100"/>
    <w:rsid w:val="0061372A"/>
    <w:rsid w:val="00635B5D"/>
    <w:rsid w:val="00641663"/>
    <w:rsid w:val="006805EB"/>
    <w:rsid w:val="00684879"/>
    <w:rsid w:val="006B73DA"/>
    <w:rsid w:val="006D0597"/>
    <w:rsid w:val="006D28BD"/>
    <w:rsid w:val="00706F14"/>
    <w:rsid w:val="00755E9B"/>
    <w:rsid w:val="007D561E"/>
    <w:rsid w:val="007E610B"/>
    <w:rsid w:val="00830FFA"/>
    <w:rsid w:val="00835AAB"/>
    <w:rsid w:val="0083677A"/>
    <w:rsid w:val="008418FE"/>
    <w:rsid w:val="00842C75"/>
    <w:rsid w:val="00896AC5"/>
    <w:rsid w:val="008A0B72"/>
    <w:rsid w:val="008A4C69"/>
    <w:rsid w:val="009B69D1"/>
    <w:rsid w:val="00A00220"/>
    <w:rsid w:val="00A2656B"/>
    <w:rsid w:val="00A614C9"/>
    <w:rsid w:val="00B56584"/>
    <w:rsid w:val="00BC6749"/>
    <w:rsid w:val="00BE262C"/>
    <w:rsid w:val="00C05808"/>
    <w:rsid w:val="00C122C8"/>
    <w:rsid w:val="00C90211"/>
    <w:rsid w:val="00CD2E4A"/>
    <w:rsid w:val="00D5489F"/>
    <w:rsid w:val="00D570B3"/>
    <w:rsid w:val="00D723F9"/>
    <w:rsid w:val="00D90FA7"/>
    <w:rsid w:val="00DA47E6"/>
    <w:rsid w:val="00DE5E25"/>
    <w:rsid w:val="00EA4E49"/>
    <w:rsid w:val="00ED1E16"/>
    <w:rsid w:val="00EF41C7"/>
    <w:rsid w:val="00F13585"/>
    <w:rsid w:val="00F70C52"/>
    <w:rsid w:val="00FB3E7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22C2D"/>
  <w15:chartTrackingRefBased/>
  <w15:docId w15:val="{DCED8D84-4020-4447-AC1B-728E4C4AF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0B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D0B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0B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0B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0B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0B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0B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0B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0B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0B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D0B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0B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0B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0B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0B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0B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0B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0B00"/>
    <w:rPr>
      <w:rFonts w:eastAsiaTheme="majorEastAsia" w:cstheme="majorBidi"/>
      <w:color w:val="272727" w:themeColor="text1" w:themeTint="D8"/>
    </w:rPr>
  </w:style>
  <w:style w:type="paragraph" w:styleId="Title">
    <w:name w:val="Title"/>
    <w:basedOn w:val="Normal"/>
    <w:next w:val="Normal"/>
    <w:link w:val="TitleChar"/>
    <w:uiPriority w:val="10"/>
    <w:qFormat/>
    <w:rsid w:val="004D0B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0B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0B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0B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0B00"/>
    <w:pPr>
      <w:spacing w:before="160"/>
      <w:jc w:val="center"/>
    </w:pPr>
    <w:rPr>
      <w:i/>
      <w:iCs/>
      <w:color w:val="404040" w:themeColor="text1" w:themeTint="BF"/>
    </w:rPr>
  </w:style>
  <w:style w:type="character" w:customStyle="1" w:styleId="QuoteChar">
    <w:name w:val="Quote Char"/>
    <w:basedOn w:val="DefaultParagraphFont"/>
    <w:link w:val="Quote"/>
    <w:uiPriority w:val="29"/>
    <w:rsid w:val="004D0B00"/>
    <w:rPr>
      <w:i/>
      <w:iCs/>
      <w:color w:val="404040" w:themeColor="text1" w:themeTint="BF"/>
    </w:rPr>
  </w:style>
  <w:style w:type="paragraph" w:styleId="ListParagraph">
    <w:name w:val="List Paragraph"/>
    <w:basedOn w:val="Normal"/>
    <w:uiPriority w:val="34"/>
    <w:qFormat/>
    <w:rsid w:val="004D0B00"/>
    <w:pPr>
      <w:ind w:left="720"/>
      <w:contextualSpacing/>
    </w:pPr>
  </w:style>
  <w:style w:type="character" w:styleId="IntenseEmphasis">
    <w:name w:val="Intense Emphasis"/>
    <w:basedOn w:val="DefaultParagraphFont"/>
    <w:uiPriority w:val="21"/>
    <w:qFormat/>
    <w:rsid w:val="004D0B00"/>
    <w:rPr>
      <w:i/>
      <w:iCs/>
      <w:color w:val="0F4761" w:themeColor="accent1" w:themeShade="BF"/>
    </w:rPr>
  </w:style>
  <w:style w:type="paragraph" w:styleId="IntenseQuote">
    <w:name w:val="Intense Quote"/>
    <w:basedOn w:val="Normal"/>
    <w:next w:val="Normal"/>
    <w:link w:val="IntenseQuoteChar"/>
    <w:uiPriority w:val="30"/>
    <w:qFormat/>
    <w:rsid w:val="004D0B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0B00"/>
    <w:rPr>
      <w:i/>
      <w:iCs/>
      <w:color w:val="0F4761" w:themeColor="accent1" w:themeShade="BF"/>
    </w:rPr>
  </w:style>
  <w:style w:type="character" w:styleId="IntenseReference">
    <w:name w:val="Intense Reference"/>
    <w:basedOn w:val="DefaultParagraphFont"/>
    <w:uiPriority w:val="32"/>
    <w:qFormat/>
    <w:rsid w:val="004D0B00"/>
    <w:rPr>
      <w:b/>
      <w:bCs/>
      <w:smallCaps/>
      <w:color w:val="0F4761" w:themeColor="accent1" w:themeShade="BF"/>
      <w:spacing w:val="5"/>
    </w:rPr>
  </w:style>
  <w:style w:type="character" w:styleId="Hyperlink">
    <w:name w:val="Hyperlink"/>
    <w:basedOn w:val="DefaultParagraphFont"/>
    <w:uiPriority w:val="99"/>
    <w:unhideWhenUsed/>
    <w:rsid w:val="004D0B00"/>
    <w:rPr>
      <w:color w:val="467886" w:themeColor="hyperlink"/>
      <w:u w:val="single"/>
    </w:rPr>
  </w:style>
  <w:style w:type="character" w:styleId="UnresolvedMention">
    <w:name w:val="Unresolved Mention"/>
    <w:basedOn w:val="DefaultParagraphFont"/>
    <w:uiPriority w:val="99"/>
    <w:semiHidden/>
    <w:unhideWhenUsed/>
    <w:rsid w:val="004D0B00"/>
    <w:rPr>
      <w:color w:val="605E5C"/>
      <w:shd w:val="clear" w:color="auto" w:fill="E1DFDD"/>
    </w:rPr>
  </w:style>
  <w:style w:type="paragraph" w:styleId="BodyText">
    <w:name w:val="Body Text"/>
    <w:basedOn w:val="Normal"/>
    <w:link w:val="BodyTextChar"/>
    <w:uiPriority w:val="99"/>
    <w:unhideWhenUsed/>
    <w:rsid w:val="00EA4E49"/>
    <w:pPr>
      <w:spacing w:before="240"/>
    </w:pPr>
    <w:rPr>
      <w:b/>
      <w:bCs/>
    </w:rPr>
  </w:style>
  <w:style w:type="character" w:customStyle="1" w:styleId="BodyTextChar">
    <w:name w:val="Body Text Char"/>
    <w:basedOn w:val="DefaultParagraphFont"/>
    <w:link w:val="BodyText"/>
    <w:uiPriority w:val="99"/>
    <w:rsid w:val="00EA4E49"/>
    <w:rPr>
      <w:b/>
      <w:bCs/>
    </w:rPr>
  </w:style>
  <w:style w:type="paragraph" w:styleId="NormalWeb">
    <w:name w:val="Normal (Web)"/>
    <w:basedOn w:val="Normal"/>
    <w:uiPriority w:val="99"/>
    <w:unhideWhenUsed/>
    <w:rsid w:val="006B73DA"/>
    <w:pPr>
      <w:spacing w:before="100" w:beforeAutospacing="1" w:after="100" w:afterAutospacing="1" w:line="240" w:lineRule="auto"/>
    </w:pPr>
    <w:rPr>
      <w:rFonts w:ascii="Times New Roman" w:eastAsia="Times New Roman" w:hAnsi="Times New Roman" w:cs="Times New Roman"/>
      <w:kern w:val="0"/>
      <w:lang w:eastAsia="en-CA"/>
      <w14:ligatures w14:val="none"/>
    </w:rPr>
  </w:style>
  <w:style w:type="character" w:styleId="Strong">
    <w:name w:val="Strong"/>
    <w:basedOn w:val="DefaultParagraphFont"/>
    <w:uiPriority w:val="22"/>
    <w:qFormat/>
    <w:rsid w:val="006B73D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7326/m14-1603" TargetMode="External"/><Relationship Id="rId13" Type="http://schemas.openxmlformats.org/officeDocument/2006/relationships/hyperlink" Target="https://doi.org/10.1186/1756-0500-6-539" TargetMode="External"/><Relationship Id="rId18" Type="http://schemas.openxmlformats.org/officeDocument/2006/relationships/image" Target="media/image1.png"/><Relationship Id="rId26" Type="http://schemas.openxmlformats.org/officeDocument/2006/relationships/hyperlink" Target="https://doi.org/10.1016/j.jclinepi.2021.03.001" TargetMode="External"/><Relationship Id="rId3" Type="http://schemas.openxmlformats.org/officeDocument/2006/relationships/styles" Target="styles.xml"/><Relationship Id="rId21" Type="http://schemas.openxmlformats.org/officeDocument/2006/relationships/hyperlink" Target="https://doi.org/10.7326/m14-1603" TargetMode="External"/><Relationship Id="rId34" Type="http://schemas.openxmlformats.org/officeDocument/2006/relationships/hyperlink" Target="https://www.covidence.org/resource/data-extraction-for-intervention-systematic-reviews/" TargetMode="External"/><Relationship Id="rId7" Type="http://schemas.openxmlformats.org/officeDocument/2006/relationships/hyperlink" Target="https://doi.org/10.1186/s12874-017-0431-4" TargetMode="External"/><Relationship Id="rId12" Type="http://schemas.openxmlformats.org/officeDocument/2006/relationships/hyperlink" Target="https://doi.org/10.1001/jama.298.4.430" TargetMode="External"/><Relationship Id="rId17" Type="http://schemas.openxmlformats.org/officeDocument/2006/relationships/hyperlink" Target="https://doi.org/10.1097/01.naj.0000451683.66447.89" TargetMode="External"/><Relationship Id="rId25" Type="http://schemas.openxmlformats.org/officeDocument/2006/relationships/hyperlink" Target="https://doi.org/10.1097/01.naj.0000451683.66447.89" TargetMode="External"/><Relationship Id="rId33" Type="http://schemas.openxmlformats.org/officeDocument/2006/relationships/hyperlink" Target="http://www.cochrane.org/handbook"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cochrane.org/handbook" TargetMode="External"/><Relationship Id="rId20" Type="http://schemas.openxmlformats.org/officeDocument/2006/relationships/hyperlink" Target="https://doi.org/10.1186/s12874-017-0431-4" TargetMode="External"/><Relationship Id="rId29" Type="http://schemas.openxmlformats.org/officeDocument/2006/relationships/hyperlink" Target="https://doi.org/10.1016/j.jclinepi.2009.04.007" TargetMode="External"/><Relationship Id="rId1" Type="http://schemas.openxmlformats.org/officeDocument/2006/relationships/customXml" Target="../customXml/item1.xml"/><Relationship Id="rId6" Type="http://schemas.openxmlformats.org/officeDocument/2006/relationships/hyperlink" Target="https://healthsci.queensu.ca/sites/opdes/files/modules/extracting-data/" TargetMode="External"/><Relationship Id="rId11" Type="http://schemas.openxmlformats.org/officeDocument/2006/relationships/hyperlink" Target="https://www.covidence.org/resource/data-extraction-for-intervention-systematic-reviews/#download-resource" TargetMode="External"/><Relationship Id="rId24" Type="http://schemas.openxmlformats.org/officeDocument/2006/relationships/hyperlink" Target="https://www.covidence.org/resource/data-extraction-for-intervention-systematic-reviews/" TargetMode="External"/><Relationship Id="rId32" Type="http://schemas.openxmlformats.org/officeDocument/2006/relationships/image" Target="media/image2.pn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i.org/10.1136/bmj.b3128" TargetMode="External"/><Relationship Id="rId23" Type="http://schemas.openxmlformats.org/officeDocument/2006/relationships/hyperlink" Target="https://doi.org/10.1186/s12874-020-01143-3" TargetMode="External"/><Relationship Id="rId28" Type="http://schemas.openxmlformats.org/officeDocument/2006/relationships/hyperlink" Target="https://doi.org/10.1007/s10654-019-00576-5" TargetMode="External"/><Relationship Id="rId36" Type="http://schemas.openxmlformats.org/officeDocument/2006/relationships/hyperlink" Target="https://doi.org/10.5551/jat.45989" TargetMode="External"/><Relationship Id="rId10" Type="http://schemas.openxmlformats.org/officeDocument/2006/relationships/hyperlink" Target="https://doi.org/10.1186/s12874-020-01143-3" TargetMode="External"/><Relationship Id="rId19" Type="http://schemas.openxmlformats.org/officeDocument/2006/relationships/hyperlink" Target="https://training.cochrane.org/sites/training.cochrane.org/files/public/uploads/resources/downloadable_resources/English/Collecting%20data%20-%20form%20for%20RCTs%20and%20non-RCTs.doc" TargetMode="External"/><Relationship Id="rId31" Type="http://schemas.openxmlformats.org/officeDocument/2006/relationships/hyperlink" Target="mailto:kitagawa.kazuo@twmu.ac.jp" TargetMode="External"/><Relationship Id="rId4" Type="http://schemas.openxmlformats.org/officeDocument/2006/relationships/settings" Target="settings.xml"/><Relationship Id="rId9" Type="http://schemas.openxmlformats.org/officeDocument/2006/relationships/hyperlink" Target="http://www.cochrane.org/handbook" TargetMode="External"/><Relationship Id="rId14" Type="http://schemas.openxmlformats.org/officeDocument/2006/relationships/hyperlink" Target="https://doi.org/10.1016/j.jclinepi.2004.11.024" TargetMode="External"/><Relationship Id="rId22" Type="http://schemas.openxmlformats.org/officeDocument/2006/relationships/hyperlink" Target="http://www.cochrane.org/handbook" TargetMode="External"/><Relationship Id="rId27" Type="http://schemas.openxmlformats.org/officeDocument/2006/relationships/hyperlink" Target="https://www.ncbi.nlm.nih.gov/books/NBK209518/" TargetMode="External"/><Relationship Id="rId30" Type="http://schemas.openxmlformats.org/officeDocument/2006/relationships/hyperlink" Target="https://pmc.ncbi.nlm.nih.gov/articles/PMC6514170/" TargetMode="External"/><Relationship Id="rId35" Type="http://schemas.openxmlformats.org/officeDocument/2006/relationships/hyperlink" Target="https://doi.org/10.1097/01.naj.0000451683.66447.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D0249A-975F-41EB-A37A-4D3F90825B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24</Pages>
  <Words>4883</Words>
  <Characters>27836</Characters>
  <Application>Microsoft Office Word</Application>
  <DocSecurity>0</DocSecurity>
  <Lines>231</Lines>
  <Paragraphs>65</Paragraphs>
  <ScaleCrop>false</ScaleCrop>
  <Company/>
  <LinksUpToDate>false</LinksUpToDate>
  <CharactersWithSpaces>32654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McKeown</dc:creator>
  <cp:keywords/>
  <dc:description/>
  <cp:lastModifiedBy>Sandra McKeown</cp:lastModifiedBy>
  <cp:revision>22</cp:revision>
  <dcterms:created xsi:type="dcterms:W3CDTF">2026-10-29T19:01:00Z</dcterms:created>
  <dcterms:modified xsi:type="dcterms:W3CDTF">2026-10-29T19:25:00Z</dcterms:modified>
</cp:coreProperties>
</file>